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2A4337"/>
          <w:sz w:val="44"/>
        </w:rPr>
        <w:t>JUNE FLASH REVIEW NOTES — DC MARKUP COPY</w:t>
      </w:r>
    </w:p>
    <w:p>
      <w:r>
        <w:rPr>
          <w:rFonts w:ascii="Arial" w:hAnsi="Arial"/>
          <w:b w:val="0"/>
          <w:i w:val="0"/>
          <w:color w:val="655C55"/>
          <w:sz w:val="26"/>
        </w:rPr>
        <w:t>Posted-versus-pro-forma presentation, plan bridge and file-edit instructions for the July 2 flash review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To: </w:t>
      </w:r>
      <w:r>
        <w:rPr>
          <w:rFonts w:ascii="Arial" w:hAnsi="Arial"/>
          <w:b w:val="0"/>
          <w:i w:val="0"/>
          <w:color w:val="222222"/>
          <w:sz w:val="22"/>
        </w:rPr>
        <w:t>Daniel Cho, CFO; Natalie Brooks, Controller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From: </w:t>
      </w:r>
      <w:r>
        <w:rPr>
          <w:rFonts w:ascii="Arial" w:hAnsi="Arial"/>
          <w:b w:val="0"/>
          <w:i w:val="0"/>
          <w:color w:val="222222"/>
          <w:sz w:val="22"/>
        </w:rPr>
        <w:t>Finance working team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Date: </w:t>
      </w:r>
      <w:r>
        <w:rPr>
          <w:rFonts w:ascii="Arial" w:hAnsi="Arial"/>
          <w:b w:val="0"/>
          <w:i w:val="0"/>
          <w:color w:val="222222"/>
          <w:sz w:val="22"/>
        </w:rPr>
        <w:t>July 1, 2026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Subject: </w:t>
      </w:r>
      <w:r>
        <w:rPr>
          <w:rFonts w:ascii="Arial" w:hAnsi="Arial"/>
          <w:b w:val="0"/>
          <w:i w:val="0"/>
          <w:color w:val="222222"/>
          <w:sz w:val="22"/>
        </w:rPr>
        <w:t>June flash review notes — DC markup copy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22"/>
        </w:rPr>
        <w:t xml:space="preserve">File status: </w:t>
      </w:r>
      <w:r>
        <w:rPr>
          <w:rFonts w:ascii="Arial" w:hAnsi="Arial"/>
          <w:b w:val="0"/>
          <w:i w:val="0"/>
          <w:color w:val="222222"/>
          <w:sz w:val="22"/>
        </w:rPr>
        <w:t>Working draft / reviewer comments and evidence gaps retained</w:t>
      </w:r>
    </w:p>
    <w:p>
      <w:pPr>
        <w:shd w:fill="F3E6D5"/>
      </w:pPr>
      <w:r>
        <w:rPr>
          <w:rFonts w:ascii="Arial" w:hAnsi="Arial"/>
          <w:b/>
          <w:i w:val="0"/>
          <w:color w:val="2A4337"/>
          <w:sz w:val="20"/>
        </w:rPr>
        <w:t>WORKING DRAFT. Amounts and decisions below must be tied to the current accounting-system report and the referenced workpapers before circulation.</w:t>
      </w:r>
    </w:p>
    <w:p>
      <w:pPr>
        <w:pStyle w:val="Heading1"/>
      </w:pPr>
      <w:r>
        <w:t>Source hierarchy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June posted revenue, cost of revenue and operating expense come from Vista ERP through June 30.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The board-approved FINAL2 monthly plan controls the plan column; the rolling forecast v12 remains pre-WIP and cannot replace either actual or plan.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The June WIP adjustment is proposed and must be shown as a separate bridge item rather than silently added to posted revenue.</w:t>
      </w:r>
    </w:p>
    <w:p>
      <w:pPr>
        <w:pStyle w:val="Heading1"/>
      </w:pPr>
      <w:r>
        <w:t>Required bridge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Show Revenue, Gross Profit and Operating Income with posted actual, proposed WIP, pro-forma actual, plan, dollar variance and a rate or percent variance.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Favorable revenue and profit variance is positive; unfavorable is negative.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Gross-margin rate should use pro-forma revenue in the denominator and be compared with the June plan rate in basis points.</w:t>
      </w:r>
    </w:p>
    <w:p>
      <w:pPr>
        <w:pStyle w:val="Heading1"/>
      </w:pPr>
      <w:r>
        <w:t>Workbook edit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Use the existing June flash bridge workbook and preserve its read-me and source-pull tabs.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Complete the blue calculation cells with formulas and add one clustered-column chart comparing pro-forma actual with plan.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Do not create a replacement workbook with copied values and no lineage.</w:t>
      </w:r>
    </w:p>
    <w:p>
      <w:pPr>
        <w:pStyle w:val="Heading1"/>
      </w:pPr>
      <w:r>
        <w:t>Review status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1. This remains a CFO working file until the Controller approves the WIP entry.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2. Any deck number must reconcile back to the workbook; no slide screenshot should become the primary calculation.</w:t>
      </w:r>
    </w:p>
    <w:p>
      <w:pPr>
        <w:ind w:left="288"/>
      </w:pPr>
      <w:r>
        <w:rPr>
          <w:rFonts w:ascii="Arial" w:hAnsi="Arial"/>
          <w:b w:val="0"/>
          <w:i w:val="0"/>
          <w:color w:val="222222"/>
          <w:sz w:val="21"/>
        </w:rPr>
        <w:t>3. Keep a visible note that posted revenue excludes the proposed close entry.</w:t>
      </w:r>
    </w:p>
    <w:p>
      <w:pPr>
        <w:pStyle w:val="Heading1"/>
      </w:pPr>
      <w:r>
        <w:t>Appendix — expected source labels and sign conventions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50"/>
        <w:gridCol w:w="1450"/>
        <w:gridCol w:w="1200"/>
        <w:gridCol w:w="4860"/>
      </w:tblGrid>
      <w:tr>
        <w:trPr>
          <w:tblHeader w:val="true"/>
        </w:trPr>
        <w:tc>
          <w:tcPr>
            <w:tcW w:type="dxa" w:w="10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</w:t>
            </w:r>
          </w:p>
        </w:tc>
        <w:tc>
          <w:tcPr>
            <w:tcW w:type="dxa" w:w="8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45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Working amount</w:t>
            </w:r>
          </w:p>
        </w:tc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8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note / evidence still needed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ARM-2318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$280,434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Columbia Biologics Clean Utilities;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ARM-2403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$1,169,423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Riverton Civic Center HVAC Renewal;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ARM-2409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$944,227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Northline Cold Storage Expansion;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$1,248,834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OSU Kelley Engineering Lab Ventilation;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ARM-2417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$4,084,041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Ambulatory Pavilion;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ARM-2421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$40,449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Juniper Hotel Boiler Plant Replacement;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ARM-2501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$1,178,489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PDX Concourse E Controls Retrofit;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ARM-2506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$6,202,428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Eastbank Data Hall Cooling Expansion;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Maya Chen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$4,202,610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Hawthorne Yard Mixed-Use Mechanical;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$2,007,079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Redmond Unified Schools Phase 2;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ARM-2518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Lucas Bennett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$1,678,858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Deschutes Fleet Services Maintenance Facility;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ARM-2522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$2,618,038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Summit Surgical Center Central Plant;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ARM-2526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$457,912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Willamette Food Co-op Refrigeration Upgrade;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Priya Raman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$4,728,111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Pacific NW Distribution Center Heat Recovery;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Elliot Marks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$5,432,385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Rose Quarter Event Level Ventilation; remaining contract value from June WIP model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ARM-2608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Sofia Alvarez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$1,235,070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4860"/>
            <w:shd w:fill="F3E6D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Cascade Health Imaging Suite Controls; remaining contract value from June WIP model</w:t>
            </w:r>
          </w:p>
        </w:tc>
      </w:tr>
    </w:tbl>
    <w:p>
      <w:pPr>
        <w:pStyle w:val="Heading2"/>
      </w:pPr>
      <w:r>
        <w:t>Source / version trail</w:t>
      </w:r>
    </w:p>
    <w:p>
      <w:r>
        <w:rPr>
          <w:rFonts w:ascii="Arial" w:hAnsi="Arial"/>
          <w:b w:val="0"/>
          <w:i w:val="0"/>
          <w:color w:val="655C55"/>
          <w:sz w:val="18"/>
        </w:rPr>
        <w:t>• 6/27 — first owner inputs combined; duplicate lines retained.</w:t>
      </w:r>
    </w:p>
    <w:p>
      <w:r>
        <w:rPr>
          <w:rFonts w:ascii="Arial" w:hAnsi="Arial"/>
          <w:b w:val="0"/>
          <w:i w:val="0"/>
          <w:color w:val="655C55"/>
          <w:sz w:val="18"/>
        </w:rPr>
        <w:t>• 6/30 — accounting extract refreshed; late AP batch not yet incorporated.</w:t>
      </w:r>
    </w:p>
    <w:p>
      <w:r>
        <w:rPr>
          <w:rFonts w:ascii="Arial" w:hAnsi="Arial"/>
          <w:b w:val="0"/>
          <w:i w:val="0"/>
          <w:color w:val="655C55"/>
          <w:sz w:val="18"/>
        </w:rPr>
        <w:t>• 7/1 — controller comments added; approval and signature sections remain blank.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ALDER RIDGE MECHANICAL  •  Q2 BOARD PRE-READ  •  FP&amp;A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June flash review notes — DC markup copy</dc:title>
  <dc:subject/>
  <dc:creator>Alder Ridge Mechanical - Finance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