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" w:hAnsi="Arial"/>
          <w:b/>
          <w:i w:val="0"/>
          <w:color w:val="2A4337"/>
          <w:sz w:val="46"/>
        </w:rPr>
        <w:t>AR TIMING NOTES — 6/30 OPEN ITEMS</w:t>
      </w:r>
    </w:p>
    <w:p>
      <w:pPr>
        <w:spacing w:after="320"/>
      </w:pPr>
      <w:r>
        <w:rPr>
          <w:rFonts w:ascii="Arial" w:hAnsi="Arial"/>
          <w:b w:val="0"/>
          <w:i w:val="0"/>
          <w:color w:val="655C55"/>
          <w:sz w:val="28"/>
        </w:rPr>
        <w:t>Call scraps, forecast overrides, unresolved differences and the pieces we still do not trust</w:t>
      </w:r>
    </w:p>
    <w:p>
      <w:pPr>
        <w:spacing w:after="40" w:line="264" w:lineRule="auto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 w:line="264" w:lineRule="auto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Natalie Brooks, Controller</w:t>
      </w:r>
    </w:p>
    <w:p>
      <w:pPr>
        <w:spacing w:after="40" w:line="264" w:lineRule="auto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 w:line="264" w:lineRule="auto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June 30 open AR collection timing used in the 13-week cash forecast</w:t>
      </w:r>
    </w:p>
    <w:p>
      <w:pPr>
        <w:spacing w:after="40" w:line="264" w:lineRule="auto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NB working copy; updated 7/1 8:46am; yellow items still need evidence</w:t>
      </w:r>
    </w:p>
    <w:p>
      <w:pPr>
        <w:spacing w:before="280" w:after="200"/>
        <w:shd w:fill="F3E6D5"/>
      </w:pPr>
      <w:r>
        <w:rPr>
          <w:rFonts w:ascii="Arial" w:hAnsi="Arial"/>
          <w:b/>
          <w:i w:val="0"/>
          <w:color w:val="2A4337"/>
          <w:sz w:val="22"/>
        </w:rPr>
        <w:t>Treasury instruction. Use these documented dates where they differ from contractual due dates. Do not accelerate retainage, disputed close-out balances, or public-owner warrant payments without new evidence.</w:t>
      </w:r>
    </w:p>
    <w:p>
      <w:pPr>
        <w:pStyle w:val="Heading1"/>
      </w:pPr>
      <w:r>
        <w:t>Portfolio 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8F5EF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55C55"/>
                <w:sz w:val="18"/>
              </w:rPr>
              <w:t>Open AR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8F5EF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55C55"/>
                <w:sz w:val="18"/>
              </w:rPr>
              <w:t>Invoices / billings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8F5EF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55C55"/>
                <w:sz w:val="18"/>
              </w:rPr>
              <w:t>Public-owner concentration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8F5EF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55C55"/>
                <w:sz w:val="18"/>
              </w:rPr>
              <w:t>Top-5 concentration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A4337"/>
                <w:sz w:val="30"/>
              </w:rPr>
              <w:t>$7,970,226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A4337"/>
                <w:sz w:val="30"/>
              </w:rPr>
              <w:t>1,061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A4337"/>
                <w:sz w:val="30"/>
              </w:rPr>
              <w:t>29%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A4337"/>
                <w:sz w:val="30"/>
              </w:rPr>
              <w:t>13%</w:t>
            </w:r>
          </w:p>
        </w:tc>
      </w:tr>
    </w:tbl>
    <w:p>
      <w:pPr>
        <w:pStyle w:val="Heading1"/>
      </w:pPr>
      <w:r>
        <w:t>Named collection overrides</w:t>
      </w:r>
    </w:p>
    <w:p>
      <w:pPr>
        <w:spacing w:after="160"/>
      </w:pPr>
      <w:r>
        <w:t>The following assumptions supersede contractual due dates for the July 1 forecast refresh. They are cash-timing judgments only; they do not change revenue recognition, bad-debt reserve, or contract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1200"/>
        <w:gridCol w:w="4360"/>
      </w:tblGrid>
      <w:tr>
        <w:trPr>
          <w:tblHeader w:val="true"/>
        </w:trPr>
        <w:tc>
          <w:tcPr>
            <w:tcW w:type="dxa" w:w="24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project context</w:t>
            </w:r>
          </w:p>
        </w:tc>
        <w:tc>
          <w:tcPr>
            <w:tcW w:type="dxa" w:w="14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Forecast date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43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Controller note and required evidence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Eastbank Data Infrastructure, LP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2026-07-17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Owner confirmed July 16 funding draw for the current application. PM to confirm lien-waiver upload by July 14.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Cascade Health Properties, LLC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2026-07-24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Lender review is running approximately one week behind contractual terms. Do not pull forward without written release.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Redmond Unified School District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2026-07-31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Medium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July 29 board warrant run; cash historically clears two business days later.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B3A3A"/>
                <w:sz w:val="18"/>
              </w:rPr>
              <w:t>Columbia Biologics, Inc.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B3A3A"/>
                <w:sz w:val="18"/>
              </w:rPr>
              <w:t>2026-08-07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DED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B3A3A"/>
                <w:sz w:val="18"/>
              </w:rPr>
              <w:t>Low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8B3A3A"/>
                <w:sz w:val="18"/>
              </w:rPr>
              <w:t>Final validation package and close-out support remain disputed. Keep retainage and June billing outside July base cash.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City of Riverton Facilities Bureau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2026-07-10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Owner AP confirmed July 9 ACH release, subject only to routine remittance advice.</w:t>
            </w:r>
          </w:p>
        </w:tc>
      </w:tr>
    </w:tbl>
    <w:p>
      <w:pPr>
        <w:pStyle w:val="Heading1"/>
      </w:pPr>
      <w:r>
        <w:t>Largest open items requiring weekly follow-up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940"/>
        <w:gridCol w:w="1200"/>
        <w:gridCol w:w="1300"/>
        <w:gridCol w:w="2720"/>
      </w:tblGrid>
      <w:tr>
        <w:trPr>
          <w:tblHeader w:val="true"/>
        </w:trPr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Invoice</w:t>
            </w:r>
          </w:p>
        </w:tc>
        <w:tc>
          <w:tcPr>
            <w:tcW w:type="dxa" w:w="294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Contractual due</w:t>
            </w:r>
          </w:p>
        </w:tc>
        <w:tc>
          <w:tcPr>
            <w:tcW w:type="dxa" w:w="13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Open amount</w:t>
            </w:r>
          </w:p>
        </w:tc>
        <w:tc>
          <w:tcPr>
            <w:tcW w:type="dxa" w:w="272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Treasury treatment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PAYAPP-ARM-2514-202605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Redmond Unified School District</w:t>
              <w:br/>
              <w:t>ARM-2514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2026-07-15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$383,286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2026-07-31; medium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PAYAPP-ARM-2318-202606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Columbia Biologics, Inc.</w:t>
              <w:br/>
              <w:t>ARM-2318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2026-07-30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$189,870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2026-08-07; low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PAYAPP-ARM-2417-202606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Cascade Health Properties, LLC</w:t>
              <w:br/>
              <w:t>ARM-2417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2026-08-14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$164,555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2026-07-24; medium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PAYAPP-ARM-2514-202606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Redmond Unified School District</w:t>
              <w:br/>
              <w:t>ARM-2514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2026-08-14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$163,536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2026-07-31; medium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PAYAPP-ARM-2318-202605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Columbia Biologics, Inc.</w:t>
              <w:br/>
              <w:t>ARM-2318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2026-06-30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$155,955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2026-08-07; low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PAYAPP-ARM-2506-202606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Eastbank Data Infrastructure, LP</w:t>
              <w:br/>
              <w:t>ARM-2506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2026-07-30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$152,486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2026-07-17; high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PAYAPP-ARM-2403-202605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City of Riverton Facilities Bureau</w:t>
              <w:br/>
              <w:t>ARM-2403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2026-07-15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$103,189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2026-07-10; high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PAYAPP-ARM-2501-202606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Port of Portland Aviation</w:t>
              <w:br/>
              <w:t>ARM-2501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2026-08-14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$102,963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Use contractual due date + 5 days pending project-accountant call.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PAYAPP-ARM-2403-202606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City of Riverton Facilities Bureau</w:t>
              <w:br/>
              <w:t>ARM-2403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2026-08-14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$102,719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2026-07-10; high confidence.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PAYAPP-ARM-2506-202601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Eastbank Data Infrastructure, LP</w:t>
              <w:br/>
              <w:t>ARM-2506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2026-03-02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$98,394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Forecast 2026-07-17; high confidence.</w:t>
            </w:r>
          </w:p>
        </w:tc>
      </w:tr>
    </w:tbl>
    <w:p>
      <w:pPr>
        <w:pStyle w:val="Heading1"/>
      </w:pPr>
      <w:r>
        <w:t>Escalation and forecast governance</w:t>
      </w:r>
    </w:p>
    <w:p>
      <w:pPr>
        <w:spacing w:after="160"/>
        <w:ind w:left="360" w:hanging="360"/>
      </w:pPr>
      <w:r>
        <w:rPr>
          <w:rFonts w:ascii="Arial" w:hAnsi="Arial"/>
          <w:b/>
          <w:i w:val="0"/>
          <w:color w:val="5A7669"/>
          <w:sz w:val="22"/>
        </w:rPr>
        <w:t xml:space="preserve">Project accountants: </w:t>
      </w:r>
      <w:r>
        <w:rPr>
          <w:rFonts w:ascii="Arial" w:hAnsi="Arial"/>
          <w:b w:val="0"/>
          <w:i w:val="0"/>
          <w:color w:val="222222"/>
          <w:sz w:val="22"/>
        </w:rPr>
        <w:t>Update named-item evidence by noon Thursday; attach owner/GC correspondence to the collections folder.</w:t>
      </w:r>
    </w:p>
    <w:p>
      <w:pPr>
        <w:spacing w:after="160"/>
        <w:ind w:left="360" w:hanging="360"/>
      </w:pPr>
      <w:r>
        <w:rPr>
          <w:rFonts w:ascii="Arial" w:hAnsi="Arial"/>
          <w:b/>
          <w:i w:val="0"/>
          <w:color w:val="5A7669"/>
          <w:sz w:val="22"/>
        </w:rPr>
        <w:t xml:space="preserve">Controller: </w:t>
      </w:r>
      <w:r>
        <w:rPr>
          <w:rFonts w:ascii="Arial" w:hAnsi="Arial"/>
          <w:b w:val="0"/>
          <w:i w:val="0"/>
          <w:color w:val="222222"/>
          <w:sz w:val="22"/>
        </w:rPr>
        <w:t>Approve timing overrides, reserve decisions, or movement of disputed items into the base forecast.</w:t>
      </w:r>
    </w:p>
    <w:p>
      <w:pPr>
        <w:spacing w:after="160"/>
        <w:ind w:left="360" w:hanging="360"/>
      </w:pPr>
      <w:r>
        <w:rPr>
          <w:rFonts w:ascii="Arial" w:hAnsi="Arial"/>
          <w:b/>
          <w:i w:val="0"/>
          <w:color w:val="5A7669"/>
          <w:sz w:val="22"/>
        </w:rPr>
        <w:t xml:space="preserve">Treasury / FP&amp;A: </w:t>
      </w:r>
      <w:r>
        <w:rPr>
          <w:rFonts w:ascii="Arial" w:hAnsi="Arial"/>
          <w:b w:val="0"/>
          <w:i w:val="0"/>
          <w:color w:val="222222"/>
          <w:sz w:val="22"/>
        </w:rPr>
        <w:t>Map each invoice once; reconcile forecast receipts to the open-AR extract and disclose concentration by week.</w:t>
      </w:r>
    </w:p>
    <w:p>
      <w:pPr>
        <w:spacing w:after="160"/>
        <w:ind w:left="360" w:hanging="360"/>
      </w:pPr>
      <w:r>
        <w:rPr>
          <w:rFonts w:ascii="Arial" w:hAnsi="Arial"/>
          <w:b/>
          <w:i w:val="0"/>
          <w:color w:val="5A7669"/>
          <w:sz w:val="22"/>
        </w:rPr>
        <w:t xml:space="preserve">CFO: </w:t>
      </w:r>
      <w:r>
        <w:rPr>
          <w:rFonts w:ascii="Arial" w:hAnsi="Arial"/>
          <w:b w:val="0"/>
          <w:i w:val="0"/>
          <w:color w:val="222222"/>
          <w:sz w:val="22"/>
        </w:rPr>
        <w:t>Escalate owner calls, payment sequencing, or revolver actions when weekly headroom approaches the $1.25m floor.</w:t>
      </w:r>
    </w:p>
    <w:p>
      <w:r>
        <w:br w:type="page"/>
      </w:r>
    </w:p>
    <w:p>
      <w:pPr>
        <w:pStyle w:val="Heading1"/>
      </w:pPr>
      <w:r>
        <w:t>Call / e-mail scraps copied into this 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650"/>
        <w:gridCol w:w="1850"/>
        <w:gridCol w:w="5610"/>
      </w:tblGrid>
      <w:tr>
        <w:trPr>
          <w:tblHeader w:val="true"/>
        </w:trPr>
        <w:tc>
          <w:tcPr>
            <w:tcW w:type="dxa" w:w="12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6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Init.</w:t>
            </w:r>
          </w:p>
        </w:tc>
        <w:tc>
          <w:tcPr>
            <w:tcW w:type="dxa" w:w="1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Account / job</w:t>
            </w:r>
          </w:p>
        </w:tc>
        <w:tc>
          <w:tcPr>
            <w:tcW w:type="dxa" w:w="561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Raw note (not all independently verified)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6/27 4:18p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KS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Eastbank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Draw 16 should fund 7/16. Still missing one lower-tier waiver; do NOT move into 7/10.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6/28 8:02a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NB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RUSD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AP says board warrant 7/29. Prior file had 7/24 — left old date in cash file until Friday refresh.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6/28 2:41p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PR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Cascade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Lender inspector was onsite. PM thinks 7/17; controller carrying 7/24.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6/29 7:11a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DC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Columbia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 base-case cash until validation package is accepted. Retainage is separate.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6/29 5:36p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KS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Northline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GC short-paid freight backup. $84k is being re-routed; balance timing unknown.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6/30 9:08a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NB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Riverton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ACH 7/9 per owner AP. Add one banking day.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6/30 11:52a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PR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Port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Warrant list closes Wednesday. Invoice is on list but no remittance yet.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6/30 3:17p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KS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Service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Three small invoices paid by card; accounting batch will not post until 7/2.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7/1 6:44a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NB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Eastbank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Duplicate note in v8 cash file — map invoice once, not application plus invoice.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7/1 8:31a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DC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General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Use evidence date, not optimistic PM date. Escalate below $1.25m headroom.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7/1 8:39a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NB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Cascade</w:t>
            </w:r>
          </w:p>
        </w:tc>
        <w:tc>
          <w:tcPr>
            <w:tcW w:type="dxa" w:w="561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Need signed pay-app transmittal. Email screenshot alone is not enough.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7/1 8:46a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22222"/>
                <w:sz w:val="17"/>
              </w:rPr>
              <w:t>NB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File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Stopped here for close call. Old blue highlights below were copied from May.</w:t>
            </w:r>
          </w:p>
        </w:tc>
      </w:tr>
    </w:tbl>
    <w:p>
      <w:pPr>
        <w:pStyle w:val="Heading1"/>
      </w:pPr>
      <w:r>
        <w:t>No usable confirmation / carry into next call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00"/>
        <w:gridCol w:w="1250"/>
        <w:gridCol w:w="1250"/>
        <w:gridCol w:w="2510"/>
      </w:tblGrid>
      <w:tr>
        <w:trPr>
          <w:tblHeader w:val="true"/>
        </w:trPr>
        <w:tc>
          <w:tcPr>
            <w:tcW w:type="dxa" w:w="12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Invoice</w:t>
            </w:r>
          </w:p>
        </w:tc>
        <w:tc>
          <w:tcPr>
            <w:tcW w:type="dxa" w:w="31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</w:t>
            </w:r>
          </w:p>
        </w:tc>
        <w:tc>
          <w:tcPr>
            <w:tcW w:type="dxa" w:w="12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Open</w:t>
            </w:r>
          </w:p>
        </w:tc>
        <w:tc>
          <w:tcPr>
            <w:tcW w:type="dxa" w:w="12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 due</w:t>
            </w:r>
          </w:p>
        </w:tc>
        <w:tc>
          <w:tcPr>
            <w:tcW w:type="dxa" w:w="251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Why not overridden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PAYAPP-ARM-2506-202605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Eastbank Data Infrastructure, LP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$95,823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2026-06-30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 reply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PAYAPP-ARM-2506-202602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Eastbank Data Infrastructure, LP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$89,828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2026-03-30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PM date only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PAYAPP-ARM-2608-202605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Properties,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$89,784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2026-07-15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Support incomplete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PAYAPP-ARM-2417-202605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Properties,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$89,754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2026-07-15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 reply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PAYAPP-ARM-2510-202605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Urban Development,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$89,175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2026-06-30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PM date only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PAYAPP-ARM-2412-202605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Oregon State University - Capital Planning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$88,867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2026-07-15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Support incomplete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PAYAPP-ARM-2412-202606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Oregon State University - Capital Planning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$86,725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2026-08-14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 reply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PAYAPP-ARM-2417-202601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Properties,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$81,725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2026-03-17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PM date only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PAYAPP-ARM-2417-202602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Properties,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$77,104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2026-04-14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Support incomplete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PAYAPP-ARM-2510-202601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Urban Development,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$73,870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2026-03-02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 reply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PAYAPP-ARM-2510-202606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Urban Development, LLC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$71,346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2026-07-30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PM date only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PAYAPP-ARM-2409-202605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Northline Cold Storage Holdings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$71,307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2026-06-30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Support incomplete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PAYAPP-ARM-2409-202606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Northline Cold Storage Holdings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$70,449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2026-07-30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 reply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PAYAPP-ARM-2605-202605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Rose Quarter Entertainment Holdings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$70,344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2026-06-30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PM date only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PAYAPP-ARM-2514-202601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Redmond Unified School District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$67,137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2026-03-17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Support incomplete</w:t>
            </w:r>
          </w:p>
        </w:tc>
      </w:tr>
    </w:tbl>
    <w:p>
      <w:r>
        <w:br w:type="page"/>
      </w:r>
    </w:p>
    <w:p>
      <w:pPr>
        <w:pStyle w:val="Heading1"/>
      </w:pPr>
      <w:r>
        <w:t>Aging / concentration scratch analysis</w:t>
      </w:r>
    </w:p>
    <w:p>
      <w:r>
        <w:rPr>
          <w:rFonts w:ascii="Arial" w:hAnsi="Arial"/>
          <w:b w:val="0"/>
          <w:i/>
          <w:color w:val="655C55"/>
          <w:sz w:val="18"/>
        </w:rPr>
        <w:t>This is a working sort, not the accounting-system aging. Amounts below repeat the open-item extract so the call notes can be used without toggling files. Retainage and disputes still require invoice-level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80"/>
        <w:gridCol w:w="1100"/>
        <w:gridCol w:w="1100"/>
        <w:gridCol w:w="1200"/>
        <w:gridCol w:w="2030"/>
      </w:tblGrid>
      <w:tr>
        <w:trPr>
          <w:tblHeader w:val="true"/>
        </w:trPr>
        <w:tc>
          <w:tcPr>
            <w:tcW w:type="dxa" w:w="10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Inv.</w:t>
            </w:r>
          </w:p>
        </w:tc>
        <w:tc>
          <w:tcPr>
            <w:tcW w:type="dxa" w:w="288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project</w:t>
            </w:r>
          </w:p>
        </w:tc>
        <w:tc>
          <w:tcPr>
            <w:tcW w:type="dxa" w:w="11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Invoice date</w:t>
            </w:r>
          </w:p>
        </w:tc>
        <w:tc>
          <w:tcPr>
            <w:tcW w:type="dxa" w:w="11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Due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Open</w:t>
            </w:r>
          </w:p>
        </w:tc>
        <w:tc>
          <w:tcPr>
            <w:tcW w:type="dxa" w:w="203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NB bucket / comment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PAYAPP-ARM-2514-202605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Redmond Unified School District</w:t>
              <w:br/>
              <w:t>ARM-2514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$383,286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PAYAPP-ARM-2318-202606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Columbia Biologics, Inc.</w:t>
              <w:br/>
              <w:t>ARM-2318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$189,870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PAYAPP-ARM-2417-202606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Cascade Health Properties, LLC</w:t>
              <w:br/>
              <w:t>ARM-2417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2026-08-14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$164,555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PAYAPP-ARM-2514-202606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Redmond Unified School District</w:t>
              <w:br/>
              <w:t>ARM-2514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2026-08-14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$163,536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PAYAPP-ARM-2318-202605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Columbia Biologics, Inc.</w:t>
              <w:br/>
              <w:t>ARM-2318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$155,955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PAYAPP-ARM-2506-202606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Eastbank Data Infrastructure, LP</w:t>
              <w:br/>
              <w:t>ARM-2506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$152,486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PAYAPP-ARM-2403-202605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City of Riverton Facilities Bureau</w:t>
              <w:br/>
              <w:t>ARM-2403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$103,189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PAYAPP-ARM-2501-202606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Port of Portland Aviation</w:t>
              <w:br/>
              <w:t>ARM-2501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2026-08-14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$102,963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PAYAPP-ARM-2403-202606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City of Riverton Facilities Bureau</w:t>
              <w:br/>
              <w:t>ARM-2403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2026-08-14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$102,719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PAYAPP-ARM-2506-202601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Eastbank Data Infrastructure, LP</w:t>
              <w:br/>
              <w:t>ARM-2506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2026-01-31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$98,394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PAYAPP-ARM-2506-202605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Eastbank Data Infrastructure, LP</w:t>
              <w:br/>
              <w:t>ARM-2506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$95,823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PAYAPP-ARM-2506-202602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Eastbank Data Infrastructure, LP</w:t>
              <w:br/>
              <w:t>ARM-2506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2026-02-28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$89,828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PAYAPP-ARM-2608-202605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Cascade Health Properties, LLC</w:t>
              <w:br/>
              <w:t>ARM-2608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$89,784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PAYAPP-ARM-2417-202605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Cascade Health Properties, LLC</w:t>
              <w:br/>
              <w:t>ARM-2417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$89,754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PAYAPP-ARM-2510-202605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Hawthorne Urban Development, LLC</w:t>
              <w:br/>
              <w:t>ARM-2510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$89,175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PAYAPP-ARM-2412-202605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Oregon State University - Capital Planning</w:t>
              <w:br/>
              <w:t>ARM-2412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$88,867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PAYAPP-ARM-2412-202606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Oregon State University - Capital Planning</w:t>
              <w:br/>
              <w:t>ARM-2412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2026-08-14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$86,725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PAYAPP-ARM-2417-202601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Cascade Health Properties, LLC</w:t>
              <w:br/>
              <w:t>ARM-2417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2026-01-31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$81,725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PAYAPP-ARM-2417-202602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Cascade Health Properties, LLC</w:t>
              <w:br/>
              <w:t>ARM-2417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2026-02-28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2026-04-14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$77,104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PAYAPP-ARM-2510-202601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Hawthorne Urban Development, LLC</w:t>
              <w:br/>
              <w:t>ARM-2510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2026-01-31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$73,870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PAYAPP-ARM-2510-202606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Hawthorne Urban Development, LLC</w:t>
              <w:br/>
              <w:t>ARM-2510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$71,346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PAYAPP-ARM-2409-202605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Northline Cold Storage Holdings</w:t>
              <w:br/>
              <w:t>ARM-2409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$71,307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PAYAPP-ARM-2409-202606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Northline Cold Storage Holdings</w:t>
              <w:br/>
              <w:t>ARM-2409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2026-07-30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$70,449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PAYAPP-ARM-2605-202605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Rose Quarter Entertainment Holdings</w:t>
              <w:br/>
              <w:t>ARM-2605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$70,344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PAYAPP-ARM-2514-202601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Redmond Unified School District</w:t>
              <w:br/>
              <w:t>ARM-2514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2026-01-31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$67,137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current / timing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PAYAPP-ARM-2602-202605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Pacific Northwest Distribution REIT</w:t>
              <w:br/>
              <w:t>ARM-2602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2026-05-31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2026-06-30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$61,287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watch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PAYAPP-ARM-2506-202603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Eastbank Data Infrastructure, LP</w:t>
              <w:br/>
              <w:t>ARM-2506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2026-03-31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2026-04-30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$59,928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call again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PAYAPP-ARM-2510-202602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Hawthorne Urban Development, LLC</w:t>
              <w:br/>
              <w:t>ARM-2510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2026-02-28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2026-03-30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$56,254</w:t>
            </w:r>
          </w:p>
        </w:tc>
        <w:tc>
          <w:tcPr>
            <w:tcW w:type="dxa" w:w="203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retainage? verify</w:t>
            </w:r>
          </w:p>
        </w:tc>
      </w:tr>
    </w:tbl>
    <w:p>
      <w:pPr>
        <w:pStyle w:val="Heading1"/>
      </w:pPr>
      <w:r>
        <w:t>Version trail and loose ends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19"/>
        </w:rPr>
        <w:t>• v6 / 6.27 KS — pulled system aging; dates were formula defaults.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19"/>
        </w:rPr>
        <w:t>• v7 / 6.29 NB — added public-owner warrant dates and Columbia hold.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19"/>
        </w:rPr>
        <w:t>• v8 / 6.30 DC edits — moved Eastbank; duplicate mapping found after save.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19"/>
        </w:rPr>
        <w:t>• this copy / 7.1 8:46 NB — reconciled top ten only; lower-dollar service items remain provisional.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19"/>
        </w:rPr>
        <w:t>• TODO: attach Redmond board calendar, confirm Northline freight short-pay, and remove May blue-highlight carryovers after Friday meeting.</w:t>
      </w:r>
    </w:p>
    <w:p>
      <w:pPr>
        <w:pStyle w:val="Heading2"/>
      </w:pPr>
      <w:r>
        <w:t>Source and control notes</w:t>
      </w:r>
    </w:p>
    <w:p>
      <w:pPr>
        <w:spacing w:after="0"/>
      </w:pPr>
      <w:r>
        <w:rPr>
          <w:rFonts w:ascii="Arial" w:hAnsi="Arial"/>
          <w:b w:val="0"/>
          <w:i/>
          <w:color w:val="655C55"/>
          <w:sz w:val="18"/>
        </w:rPr>
        <w:t>Source: contractor accounting-system AR aging as of June 30, 2026; project-accountant collection calls through July 1, 2026; customer-specific terms and public-owner warrant calendars. Owner: Natalie Brooks, Controller. This memo is refreshed weekly and must be reconciled to the current accounting-system extract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A/R CALL NOTES  •  NB WORKING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notes 6.30 - NB working copy</dc:title>
  <dc:subject>Cash-timing overrides for the 13-week forecast</dc:subject>
  <dc:creator>Alder Ridge Mechanical - Finance</dc:creator>
  <cp:keywords>accounts receivable, collections, treasury, 13-week cash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