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Monthly Close and Reconciliation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FIN-POL-08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Mia Chen, Corporate Controller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Calendar</w:t>
      </w:r>
    </w:p>
    <w:p>
      <w:r>
        <w:t>The ERP is closed through May 31, 2026. The June 2026 close remains in progress as of June 30.</w:t>
      </w:r>
    </w:p>
    <w:p>
      <w:pPr>
        <w:pStyle w:val="Heading1"/>
      </w:pPr>
      <w:r>
        <w:t>Required controls</w:t>
      </w:r>
    </w:p>
    <w:p>
      <w:r>
        <w:t>AR, AP, discrete inventory, WIP, debt, and settled production variance reconcile to the GL.</w:t>
      </w:r>
    </w:p>
    <w:p>
      <w:pPr>
        <w:pStyle w:val="Heading1"/>
      </w:pPr>
      <w:r>
        <w:t>Review</w:t>
      </w:r>
    </w:p>
    <w:p>
      <w:r>
        <w:t>Preparers document source, logic, conclusion, and reviewer sign-off for each key reconciliation.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FIN-POL-08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Close and Reconciliation Policy</dc:title>
  <dc:subject>Accounting Policy</dc:subject>
  <dc:creator>Mia Chen, Corporate Controller</dc:creator>
  <cp:keywords>Pinehaven; FIN-POL-08;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