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INTERNAL MEMORANDUM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ERP Finance Data Dictionary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To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Finance, Operations, and Analytics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From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Mia Chen, Corporate Controller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Date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June 10, 2026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Subject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ERP Finance Data Dictionary</w:t>
            </w:r>
          </w:p>
        </w:tc>
      </w:tr>
    </w:tbl>
    <w:p>
      <w:pPr>
        <w:pStyle w:val="Heading1"/>
      </w:pPr>
      <w:r>
        <w:t>Dimensions</w:t>
      </w:r>
    </w:p>
    <w:p>
      <w:r>
        <w:t>Core dimensions are legal entity, site, warehouse, location, item, customer, vendor, department, production order, and account.</w:t>
      </w:r>
    </w:p>
    <w:p>
      <w:pPr>
        <w:pStyle w:val="Heading1"/>
      </w:pPr>
      <w:r>
        <w:t>Authority</w:t>
      </w:r>
    </w:p>
    <w:p>
      <w:r>
        <w:t>ERP controls transactions and balances; approved policies govern method; signed contracts govern legal terms; forecasts govern prospective planning.</w:t>
      </w:r>
    </w:p>
    <w:p>
      <w:pPr>
        <w:pStyle w:val="Heading1"/>
      </w:pPr>
      <w:r>
        <w:t>Dates</w:t>
      </w:r>
    </w:p>
    <w:p>
      <w:r>
        <w:t>Posting date controls financial period; operational dates retain order, receipt, shipment, issue, completion, and effectivity semantics.</w:t>
      </w:r>
    </w:p>
    <w:p>
      <w:pPr>
        <w:pStyle w:val="Heading1"/>
      </w:pPr>
      <w:r>
        <w:t>Follow-up</w:t>
      </w:r>
    </w:p>
    <w:p>
      <w:r>
        <w:t>Functional owners should document the decision, accountable owner, due date, and any unresolved source-data exception in the next scheduled review.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FIN-MEM-08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FIN-MEM-08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Finance Data Dictionary</dc:title>
  <dc:subject>Internal Memorandum</dc:subject>
  <dc:creator>Mia Chen, Corporate Controller</dc:creator>
  <cp:keywords>Pinehaven; FIN-MEM-08;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