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055EB2" w14:textId="77777777" w:rsidR="00C66DFF" w:rsidRDefault="00C66DFF" w:rsidP="00C62EBF">
      <w:pPr>
        <w:spacing w:after="0" w:line="240" w:lineRule="auto"/>
        <w:jc w:val="center"/>
        <w:rPr>
          <w:rFonts w:ascii="Times New Roman" w:hAnsi="Times New Roman"/>
          <w:b/>
          <w:sz w:val="32"/>
          <w:szCs w:val="32"/>
        </w:rPr>
      </w:pPr>
    </w:p>
    <w:p w14:paraId="7280058C" w14:textId="5AB46EA4" w:rsidR="00C62EBF" w:rsidRDefault="00C62EBF" w:rsidP="00C62EBF">
      <w:pPr>
        <w:spacing w:after="0" w:line="240" w:lineRule="auto"/>
        <w:jc w:val="center"/>
        <w:rPr>
          <w:rFonts w:ascii="Times New Roman" w:hAnsi="Times New Roman"/>
          <w:b/>
          <w:sz w:val="32"/>
          <w:szCs w:val="32"/>
        </w:rPr>
      </w:pPr>
      <w:r>
        <w:rPr>
          <w:rFonts w:ascii="Times New Roman" w:hAnsi="Times New Roman"/>
          <w:b/>
          <w:sz w:val="32"/>
          <w:szCs w:val="32"/>
        </w:rPr>
        <w:t xml:space="preserve">ЗВІТ НЕЗАЛЕЖНОГО АУДИТОРА </w:t>
      </w:r>
    </w:p>
    <w:p w14:paraId="3461CCE3" w14:textId="77777777" w:rsidR="00C62EBF" w:rsidRDefault="00C62EBF" w:rsidP="00C62EBF">
      <w:pPr>
        <w:spacing w:after="0" w:line="240" w:lineRule="auto"/>
        <w:jc w:val="center"/>
        <w:rPr>
          <w:rFonts w:ascii="Times New Roman" w:hAnsi="Times New Roman"/>
          <w:b/>
          <w:sz w:val="32"/>
          <w:szCs w:val="32"/>
        </w:rPr>
      </w:pPr>
      <w:r>
        <w:rPr>
          <w:rFonts w:ascii="Times New Roman" w:hAnsi="Times New Roman"/>
          <w:b/>
          <w:sz w:val="32"/>
          <w:szCs w:val="32"/>
        </w:rPr>
        <w:t>З НАДАННЯ ОБГРУНТОВАНОЇ ВПЕВНЕНОСТІ</w:t>
      </w:r>
    </w:p>
    <w:p w14:paraId="26FDF237" w14:textId="77777777" w:rsidR="00C62EBF" w:rsidRDefault="00C62EBF" w:rsidP="00C62EBF">
      <w:pPr>
        <w:spacing w:after="0" w:line="240" w:lineRule="auto"/>
        <w:jc w:val="center"/>
        <w:rPr>
          <w:rFonts w:ascii="Times New Roman" w:hAnsi="Times New Roman"/>
          <w:b/>
          <w:sz w:val="24"/>
          <w:szCs w:val="24"/>
        </w:rPr>
      </w:pPr>
      <w:r>
        <w:rPr>
          <w:rFonts w:ascii="Times New Roman" w:hAnsi="Times New Roman"/>
          <w:b/>
          <w:sz w:val="24"/>
          <w:szCs w:val="24"/>
        </w:rPr>
        <w:t>за результатами перевірки дотримання вимог Порядку складання звітних даних фінансової компанії</w:t>
      </w:r>
    </w:p>
    <w:p w14:paraId="7741E1F9" w14:textId="77777777" w:rsidR="00C62EBF" w:rsidRDefault="00C62EBF" w:rsidP="00C62EBF">
      <w:pPr>
        <w:spacing w:after="0" w:line="240" w:lineRule="auto"/>
        <w:jc w:val="center"/>
        <w:outlineLvl w:val="0"/>
        <w:rPr>
          <w:rFonts w:ascii="Times New Roman" w:eastAsia="Times New Roman" w:hAnsi="Times New Roman"/>
          <w:b/>
          <w:sz w:val="40"/>
          <w:szCs w:val="40"/>
          <w:lang w:eastAsia="ru-RU"/>
        </w:rPr>
      </w:pPr>
      <w:r>
        <w:rPr>
          <w:rFonts w:ascii="Times New Roman" w:eastAsia="Times New Roman" w:hAnsi="Times New Roman"/>
          <w:b/>
          <w:sz w:val="32"/>
          <w:szCs w:val="32"/>
          <w:lang w:eastAsia="ru-RU"/>
        </w:rPr>
        <w:t xml:space="preserve">ТОВАРИСТВА З ОБМЕЖЕНОЮ ВІДПОВІДАЛЬНІСТЮ </w:t>
      </w:r>
      <w:r>
        <w:rPr>
          <w:rFonts w:ascii="Times New Roman" w:eastAsia="Times New Roman" w:hAnsi="Times New Roman"/>
          <w:b/>
          <w:sz w:val="40"/>
          <w:szCs w:val="40"/>
          <w:lang w:eastAsia="ru-RU"/>
        </w:rPr>
        <w:t xml:space="preserve">«ФІНАНСОВА КОМПАНІЯ </w:t>
      </w:r>
    </w:p>
    <w:p w14:paraId="3586FDED" w14:textId="640707CF" w:rsidR="00C62EBF" w:rsidRDefault="00C62EBF" w:rsidP="00C62EBF">
      <w:pPr>
        <w:spacing w:after="0" w:line="240" w:lineRule="auto"/>
        <w:jc w:val="center"/>
        <w:outlineLvl w:val="0"/>
        <w:rPr>
          <w:rFonts w:ascii="Times New Roman" w:eastAsia="Times New Roman" w:hAnsi="Times New Roman"/>
          <w:b/>
          <w:sz w:val="40"/>
          <w:szCs w:val="40"/>
          <w:lang w:eastAsia="ru-RU"/>
        </w:rPr>
      </w:pPr>
      <w:r>
        <w:rPr>
          <w:rFonts w:ascii="Times New Roman" w:eastAsia="Times New Roman" w:hAnsi="Times New Roman"/>
          <w:b/>
          <w:sz w:val="40"/>
          <w:szCs w:val="40"/>
          <w:lang w:eastAsia="ru-RU"/>
        </w:rPr>
        <w:t>«</w:t>
      </w:r>
      <w:r w:rsidR="00986CB1">
        <w:rPr>
          <w:rFonts w:ascii="Times New Roman" w:eastAsia="Times New Roman" w:hAnsi="Times New Roman"/>
          <w:b/>
          <w:sz w:val="40"/>
          <w:szCs w:val="40"/>
          <w:lang w:eastAsia="ru-RU"/>
        </w:rPr>
        <w:t>МАРИН-ФІНАНС</w:t>
      </w:r>
      <w:r>
        <w:rPr>
          <w:rFonts w:ascii="Times New Roman" w:eastAsia="Times New Roman" w:hAnsi="Times New Roman"/>
          <w:b/>
          <w:sz w:val="40"/>
          <w:szCs w:val="40"/>
          <w:lang w:eastAsia="ru-RU"/>
        </w:rPr>
        <w:t>»</w:t>
      </w:r>
    </w:p>
    <w:p w14:paraId="16C8394D" w14:textId="533529A2" w:rsidR="00C62EBF" w:rsidRDefault="00C62EBF" w:rsidP="00C62EBF">
      <w:pPr>
        <w:spacing w:after="0" w:line="240" w:lineRule="auto"/>
        <w:jc w:val="center"/>
        <w:outlineLvl w:val="0"/>
        <w:rPr>
          <w:rFonts w:ascii="Times New Roman" w:eastAsia="Times New Roman" w:hAnsi="Times New Roman"/>
          <w:b/>
          <w:szCs w:val="24"/>
          <w:lang w:eastAsia="ru-RU"/>
        </w:rPr>
      </w:pPr>
      <w:r>
        <w:rPr>
          <w:rFonts w:ascii="Times New Roman" w:eastAsia="Times New Roman" w:hAnsi="Times New Roman"/>
          <w:b/>
          <w:szCs w:val="24"/>
          <w:lang w:eastAsia="ru-RU"/>
        </w:rPr>
        <w:t xml:space="preserve">КОД ЗА ЄДРПОУ </w:t>
      </w:r>
      <w:r w:rsidR="00986CB1" w:rsidRPr="00986CB1">
        <w:rPr>
          <w:rFonts w:ascii="Times New Roman" w:eastAsia="Times New Roman" w:hAnsi="Times New Roman"/>
          <w:b/>
          <w:bCs/>
          <w:szCs w:val="24"/>
          <w:lang w:eastAsia="ar-SA"/>
        </w:rPr>
        <w:t>43231894</w:t>
      </w:r>
    </w:p>
    <w:p w14:paraId="1A4B0E66" w14:textId="77777777" w:rsidR="00C62EBF" w:rsidRDefault="00C62EBF" w:rsidP="00C62EBF">
      <w:pPr>
        <w:spacing w:after="0" w:line="240" w:lineRule="auto"/>
        <w:jc w:val="center"/>
        <w:outlineLvl w:val="0"/>
        <w:rPr>
          <w:rFonts w:ascii="Times New Roman" w:eastAsia="Times New Roman" w:hAnsi="Times New Roman"/>
          <w:sz w:val="28"/>
          <w:szCs w:val="28"/>
          <w:lang w:eastAsia="ru-RU"/>
        </w:rPr>
      </w:pPr>
      <w:r>
        <w:rPr>
          <w:rFonts w:ascii="Times New Roman" w:eastAsia="Times New Roman" w:hAnsi="Times New Roman"/>
          <w:b/>
          <w:sz w:val="28"/>
          <w:szCs w:val="28"/>
          <w:lang w:eastAsia="ru-RU"/>
        </w:rPr>
        <w:t>станом на 31 грудня 2020 року</w:t>
      </w:r>
    </w:p>
    <w:p w14:paraId="46116EA8" w14:textId="77777777" w:rsidR="007F64AB" w:rsidRDefault="007F64AB" w:rsidP="00C62EBF">
      <w:pPr>
        <w:spacing w:after="0" w:line="240" w:lineRule="auto"/>
        <w:jc w:val="both"/>
        <w:rPr>
          <w:rFonts w:ascii="Times New Roman" w:eastAsia="Times New Roman" w:hAnsi="Times New Roman"/>
          <w:b/>
          <w:i/>
          <w:szCs w:val="24"/>
          <w:lang w:eastAsia="ru-RU"/>
        </w:rPr>
      </w:pPr>
    </w:p>
    <w:p w14:paraId="1F111963" w14:textId="3C5FE643" w:rsidR="00C62EBF" w:rsidRDefault="00C62EBF" w:rsidP="000E7791">
      <w:pPr>
        <w:spacing w:before="120" w:after="120" w:line="240" w:lineRule="auto"/>
        <w:ind w:hanging="284"/>
        <w:jc w:val="both"/>
        <w:rPr>
          <w:rFonts w:ascii="Times New Roman" w:eastAsia="Times New Roman" w:hAnsi="Times New Roman"/>
          <w:b/>
          <w:i/>
          <w:szCs w:val="24"/>
          <w:lang w:eastAsia="ru-RU"/>
        </w:rPr>
      </w:pPr>
      <w:r>
        <w:rPr>
          <w:rFonts w:ascii="Times New Roman" w:eastAsia="Times New Roman" w:hAnsi="Times New Roman"/>
          <w:b/>
          <w:i/>
          <w:szCs w:val="24"/>
          <w:lang w:eastAsia="ru-RU"/>
        </w:rPr>
        <w:t xml:space="preserve">Адресат: </w:t>
      </w:r>
    </w:p>
    <w:p w14:paraId="6E07AB7A" w14:textId="77777777" w:rsidR="00C62EBF" w:rsidRDefault="00C62EBF" w:rsidP="000E7791">
      <w:pPr>
        <w:spacing w:before="120" w:after="120" w:line="240" w:lineRule="auto"/>
        <w:ind w:hanging="284"/>
        <w:rPr>
          <w:rFonts w:ascii="Times New Roman" w:eastAsia="Times New Roman" w:hAnsi="Times New Roman"/>
          <w:i/>
          <w:szCs w:val="24"/>
          <w:lang w:eastAsia="ru-RU"/>
        </w:rPr>
      </w:pPr>
      <w:r>
        <w:rPr>
          <w:rFonts w:ascii="Times New Roman" w:eastAsia="Times New Roman" w:hAnsi="Times New Roman"/>
          <w:i/>
          <w:szCs w:val="24"/>
          <w:lang w:eastAsia="ru-RU"/>
        </w:rPr>
        <w:t>Національному банку України</w:t>
      </w:r>
    </w:p>
    <w:p w14:paraId="0F5B1281" w14:textId="738DA7D9" w:rsidR="009C1B21" w:rsidRDefault="00C62EBF" w:rsidP="000E7791">
      <w:pPr>
        <w:spacing w:before="120" w:after="120" w:line="240" w:lineRule="auto"/>
        <w:ind w:left="-284"/>
        <w:outlineLvl w:val="0"/>
        <w:rPr>
          <w:rFonts w:ascii="Times New Roman" w:eastAsia="Times New Roman" w:hAnsi="Times New Roman"/>
          <w:i/>
          <w:szCs w:val="24"/>
          <w:lang w:eastAsia="ru-RU"/>
        </w:rPr>
      </w:pPr>
      <w:r>
        <w:rPr>
          <w:rFonts w:ascii="Times New Roman" w:eastAsia="Times New Roman" w:hAnsi="Times New Roman"/>
          <w:i/>
          <w:szCs w:val="24"/>
          <w:lang w:eastAsia="ru-RU"/>
        </w:rPr>
        <w:t xml:space="preserve">Учасникам та Керівництву </w:t>
      </w:r>
      <w:r>
        <w:rPr>
          <w:rFonts w:ascii="Times New Roman" w:eastAsia="Times New Roman" w:hAnsi="Times New Roman"/>
          <w:i/>
          <w:szCs w:val="32"/>
          <w:lang w:eastAsia="ru-RU"/>
        </w:rPr>
        <w:t xml:space="preserve">ТОВАРИСТВА З ОБМЕЖЕНОЮ ВІДПОВІДАЛЬНІСТЮ </w:t>
      </w:r>
      <w:r>
        <w:rPr>
          <w:rFonts w:ascii="Times New Roman" w:eastAsia="Times New Roman" w:hAnsi="Times New Roman"/>
          <w:i/>
          <w:szCs w:val="24"/>
          <w:lang w:eastAsia="ru-RU"/>
        </w:rPr>
        <w:t>«ФІНАНСОВА КОМПАНІЯ «</w:t>
      </w:r>
      <w:r w:rsidR="00986CB1">
        <w:rPr>
          <w:rFonts w:ascii="Times New Roman" w:eastAsia="Times New Roman" w:hAnsi="Times New Roman"/>
          <w:i/>
          <w:szCs w:val="24"/>
          <w:lang w:eastAsia="ru-RU"/>
        </w:rPr>
        <w:t>МАРИН-ФІНАНС</w:t>
      </w:r>
      <w:r>
        <w:rPr>
          <w:rFonts w:ascii="Times New Roman" w:eastAsia="Times New Roman" w:hAnsi="Times New Roman"/>
          <w:i/>
          <w:szCs w:val="24"/>
          <w:lang w:eastAsia="ru-RU"/>
        </w:rPr>
        <w:t>»</w:t>
      </w:r>
    </w:p>
    <w:p w14:paraId="253E8229" w14:textId="33E19C01" w:rsidR="00C62EBF" w:rsidRPr="009C1B21" w:rsidRDefault="00C62EBF" w:rsidP="007F64AB">
      <w:pPr>
        <w:spacing w:before="120" w:after="120" w:line="240" w:lineRule="auto"/>
        <w:ind w:hanging="284"/>
        <w:outlineLvl w:val="0"/>
        <w:rPr>
          <w:rFonts w:ascii="Times New Roman" w:eastAsia="Times New Roman" w:hAnsi="Times New Roman"/>
          <w:i/>
          <w:szCs w:val="24"/>
          <w:lang w:eastAsia="ru-RU"/>
        </w:rPr>
      </w:pPr>
      <w:r>
        <w:rPr>
          <w:rFonts w:ascii="Times New Roman" w:eastAsia="Times New Roman" w:hAnsi="Times New Roman"/>
          <w:b/>
          <w:sz w:val="24"/>
          <w:szCs w:val="24"/>
          <w:lang w:eastAsia="ru-RU"/>
        </w:rPr>
        <w:t>Вступний параграф</w:t>
      </w:r>
    </w:p>
    <w:p w14:paraId="6A141956" w14:textId="2DD84A60" w:rsidR="00C62EBF" w:rsidRDefault="00C62EBF" w:rsidP="009C1B21">
      <w:pPr>
        <w:spacing w:before="120" w:after="120" w:line="240" w:lineRule="auto"/>
        <w:ind w:left="-36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Звіт складено за результатами виконання завдання з надання обґрунтованої впевненості ТОВАРИСТВОМ З ОБМЕЖЕНОЮ ВІДПОВІДАЛЬНІСТЮ «АУДИТОРСЬКА КОМПАНІЯ «ЗЕЛЛЕР» (надалі – ТОВ «АК «ЗЕЛЛЕР») на підставі договору № </w:t>
      </w:r>
      <w:r w:rsidR="00986CB1" w:rsidRPr="00986CB1">
        <w:rPr>
          <w:rFonts w:ascii="Times New Roman" w:eastAsia="Times New Roman" w:hAnsi="Times New Roman"/>
          <w:sz w:val="24"/>
          <w:szCs w:val="24"/>
          <w:lang w:eastAsia="ru-RU"/>
        </w:rPr>
        <w:t xml:space="preserve">07/03 від 02 березня 2021 </w:t>
      </w:r>
      <w:r>
        <w:rPr>
          <w:rFonts w:ascii="Times New Roman" w:eastAsia="Times New Roman" w:hAnsi="Times New Roman"/>
          <w:sz w:val="24"/>
          <w:szCs w:val="24"/>
          <w:lang w:eastAsia="ru-RU"/>
        </w:rPr>
        <w:t xml:space="preserve">року про виконання завдання з надання впевненості та у відповідності до Закону України  «Про аудит фінансової звітності та аудиторську діяльність» від </w:t>
      </w:r>
      <w:r w:rsidR="002F174F">
        <w:rPr>
          <w:rFonts w:ascii="Times New Roman" w:eastAsia="Times New Roman" w:hAnsi="Times New Roman"/>
          <w:sz w:val="24"/>
          <w:szCs w:val="24"/>
          <w:lang w:eastAsia="ru-RU"/>
        </w:rPr>
        <w:t>2</w:t>
      </w:r>
      <w:r>
        <w:rPr>
          <w:rFonts w:ascii="Times New Roman" w:eastAsia="Times New Roman" w:hAnsi="Times New Roman"/>
          <w:sz w:val="24"/>
          <w:szCs w:val="24"/>
          <w:lang w:eastAsia="ru-RU"/>
        </w:rPr>
        <w:t>1.12.2017 року № 2258-VIII та Міжнародного стандарту завдань з надання впевненості 3000 «Завдання з надання впевненості, що не є аудитом чи оглядом історичної фінансової інформації (переглянутий)» – (надалі – МСЗНВ 3000).</w:t>
      </w:r>
    </w:p>
    <w:p w14:paraId="201CEC29" w14:textId="7807531F" w:rsidR="00C62EBF" w:rsidRDefault="00C62EBF" w:rsidP="009C1B21">
      <w:pPr>
        <w:spacing w:before="120" w:after="120" w:line="240" w:lineRule="auto"/>
        <w:ind w:left="-397"/>
        <w:jc w:val="both"/>
        <w:rPr>
          <w:rFonts w:ascii="Times New Roman" w:eastAsia="Times New Roman" w:hAnsi="Times New Roman"/>
          <w:sz w:val="24"/>
          <w:szCs w:val="24"/>
          <w:lang w:eastAsia="ru-RU"/>
        </w:rPr>
      </w:pPr>
      <w:r>
        <w:rPr>
          <w:rFonts w:ascii="Times New Roman" w:eastAsia="Times New Roman" w:hAnsi="Times New Roman"/>
          <w:iCs/>
          <w:spacing w:val="-1"/>
          <w:sz w:val="24"/>
          <w:szCs w:val="24"/>
          <w:lang w:eastAsia="ru-RU"/>
        </w:rPr>
        <w:t xml:space="preserve">Нами були </w:t>
      </w:r>
      <w:r>
        <w:rPr>
          <w:rFonts w:ascii="Times New Roman" w:eastAsia="Times New Roman" w:hAnsi="Times New Roman"/>
          <w:sz w:val="24"/>
          <w:szCs w:val="24"/>
          <w:lang w:eastAsia="ru-RU"/>
        </w:rPr>
        <w:t>проведені процедури з надання достатньої впевненості щодо іншої інформації - річних звітних даних фінансової компанії ТОВАРИСТВА З ОБМЕЖЕНОЮ ВІДПОВІДАЛЬНІСТЮ «ФІНАНСОВА КОМПАНІЯ «</w:t>
      </w:r>
      <w:r w:rsidR="00986CB1">
        <w:rPr>
          <w:rFonts w:ascii="Times New Roman" w:eastAsia="Times New Roman" w:hAnsi="Times New Roman"/>
          <w:sz w:val="24"/>
          <w:szCs w:val="24"/>
          <w:lang w:eastAsia="ru-RU"/>
        </w:rPr>
        <w:t>МАРИН-ФІНАНС</w:t>
      </w:r>
      <w:r>
        <w:rPr>
          <w:rFonts w:ascii="Times New Roman" w:eastAsia="Times New Roman" w:hAnsi="Times New Roman"/>
          <w:sz w:val="24"/>
          <w:szCs w:val="24"/>
          <w:lang w:eastAsia="ru-RU"/>
        </w:rPr>
        <w:t xml:space="preserve">» (надалі – </w:t>
      </w:r>
      <w:bookmarkStart w:id="0" w:name="_Hlk67136625"/>
      <w:r w:rsidR="000E7791">
        <w:rPr>
          <w:rFonts w:ascii="Times New Roman" w:eastAsia="Times New Roman" w:hAnsi="Times New Roman"/>
          <w:sz w:val="24"/>
          <w:szCs w:val="24"/>
          <w:lang w:eastAsia="ru-RU"/>
        </w:rPr>
        <w:t>ТОВ «ФК «</w:t>
      </w:r>
      <w:r w:rsidR="00986CB1">
        <w:rPr>
          <w:rFonts w:ascii="Times New Roman" w:eastAsia="Times New Roman" w:hAnsi="Times New Roman"/>
          <w:sz w:val="24"/>
          <w:szCs w:val="24"/>
          <w:lang w:eastAsia="ru-RU"/>
        </w:rPr>
        <w:t>МАРИН-ФІНАНС</w:t>
      </w:r>
      <w:r w:rsidR="000E7791">
        <w:rPr>
          <w:rFonts w:ascii="Times New Roman" w:eastAsia="Times New Roman" w:hAnsi="Times New Roman"/>
          <w:sz w:val="24"/>
          <w:szCs w:val="24"/>
          <w:lang w:eastAsia="ru-RU"/>
        </w:rPr>
        <w:t>»</w:t>
      </w:r>
      <w:bookmarkEnd w:id="0"/>
      <w:r w:rsidR="000E7791">
        <w:rPr>
          <w:rFonts w:ascii="Times New Roman" w:eastAsia="Times New Roman" w:hAnsi="Times New Roman"/>
          <w:sz w:val="24"/>
          <w:szCs w:val="24"/>
          <w:lang w:eastAsia="ru-RU"/>
        </w:rPr>
        <w:t>, або</w:t>
      </w:r>
      <w:r w:rsidR="000E7791" w:rsidRPr="000E7791">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Товариство) за рік, що закінчився 31 грудня 2020 року з метою </w:t>
      </w:r>
      <w:r>
        <w:rPr>
          <w:rFonts w:ascii="Times New Roman" w:eastAsia="Times New Roman" w:hAnsi="Times New Roman"/>
          <w:iCs/>
          <w:spacing w:val="-1"/>
          <w:sz w:val="24"/>
          <w:szCs w:val="24"/>
          <w:lang w:eastAsia="ru-RU"/>
        </w:rPr>
        <w:t xml:space="preserve">отримання обґрунтованої впевненості стосовно того, чи існує суттєва невідповідність між інформацією, яка наведена в річному звіті фінансової компанії та річною фінансовою звітністю, а також чи не містить інша інформація суттєве викривлення. </w:t>
      </w:r>
      <w:r>
        <w:rPr>
          <w:rFonts w:ascii="Times New Roman" w:eastAsia="Times New Roman" w:hAnsi="Times New Roman"/>
          <w:sz w:val="24"/>
          <w:szCs w:val="24"/>
          <w:lang w:eastAsia="ru-RU"/>
        </w:rPr>
        <w:t xml:space="preserve">Якщо, на основі проведеної нами роботи, ми доходимо висновку, що існує суттєве викривлення цієї іншої інформації, ми зобов’язані повідомити про цей факт. </w:t>
      </w:r>
    </w:p>
    <w:p w14:paraId="29DAE718" w14:textId="77777777" w:rsidR="009C1B21" w:rsidRDefault="00C62EBF" w:rsidP="009C1B21">
      <w:pPr>
        <w:shd w:val="clear" w:color="auto" w:fill="FFFFFF"/>
        <w:spacing w:before="120" w:after="120" w:line="240" w:lineRule="auto"/>
        <w:ind w:left="-397"/>
        <w:jc w:val="both"/>
        <w:rPr>
          <w:rFonts w:ascii="Times New Roman" w:eastAsia="Times New Roman" w:hAnsi="Times New Roman"/>
          <w:b/>
          <w:iCs/>
          <w:spacing w:val="-1"/>
          <w:sz w:val="24"/>
          <w:szCs w:val="24"/>
          <w:lang w:eastAsia="ru-RU"/>
        </w:rPr>
      </w:pPr>
      <w:r w:rsidRPr="009C1B21">
        <w:rPr>
          <w:rFonts w:ascii="Times New Roman" w:eastAsia="Times New Roman" w:hAnsi="Times New Roman"/>
          <w:noProof/>
          <w:sz w:val="24"/>
          <w:szCs w:val="24"/>
          <w:lang w:eastAsia="ru-RU"/>
        </w:rPr>
        <w:t>Аудитор визначає звітні дані фінансової компанії,</w:t>
      </w:r>
      <w:r w:rsidRPr="009C1B21">
        <w:rPr>
          <w:rFonts w:ascii="Times New Roman" w:eastAsia="Times New Roman" w:hAnsi="Times New Roman"/>
          <w:noProof/>
          <w:sz w:val="24"/>
          <w:szCs w:val="24"/>
          <w:lang w:val="en-US" w:eastAsia="ru-RU"/>
        </w:rPr>
        <w:t> </w:t>
      </w:r>
      <w:r w:rsidRPr="009C1B21">
        <w:rPr>
          <w:rFonts w:ascii="Times New Roman" w:eastAsia="Times New Roman" w:hAnsi="Times New Roman"/>
          <w:noProof/>
          <w:sz w:val="24"/>
          <w:szCs w:val="24"/>
          <w:lang w:eastAsia="ru-RU"/>
        </w:rPr>
        <w:t xml:space="preserve">як звітність фінансової компанії (інша, ніж фінансова звітність), яка складена на підставі даних бухгалтерського обліку за відповідний період і містить показники діяльності та подається за формою та в обсязі, визначеними Порядком надання звітності фінансовими компаніями, фінансовими установами - юридичними особами публічного права, довірчими товариствами, а також юридичними особами - суб'єктами господарювання, які за своїм правовим статусом не є фінансовими установами, але мають визначену законами та </w:t>
      </w:r>
      <w:r w:rsidRPr="009C1B21">
        <w:rPr>
          <w:rFonts w:ascii="Times New Roman" w:eastAsia="Times New Roman" w:hAnsi="Times New Roman"/>
          <w:noProof/>
          <w:sz w:val="24"/>
          <w:szCs w:val="24"/>
          <w:lang w:eastAsia="ru-RU"/>
        </w:rPr>
        <w:lastRenderedPageBreak/>
        <w:t xml:space="preserve">нормативно-правовими актами Держфінпослуг або Нацкомфінпослуг можливість надавати послуги з фінансового лізингу, затвердженого Розпорядженням Національної комісії, що здійснює державне регулювання у сфері ринків фінансових послуг від 26 вересня 2017 р. №3840, з врахуванням змін та доповнень внесених Розпорядженням Національної комісії, що здійснює державне регулювання у сфері ринків фінансових послуг від 18 вересня 2018 р. №1635 (далі - Порядок надання звітності фінансовими компаніями </w:t>
      </w:r>
      <w:r w:rsidRPr="009C1B21">
        <w:rPr>
          <w:rFonts w:ascii="Times New Roman" w:eastAsia="Times New Roman" w:hAnsi="Times New Roman"/>
          <w:sz w:val="24"/>
          <w:szCs w:val="24"/>
          <w:lang w:eastAsia="ru-RU"/>
        </w:rPr>
        <w:t>від 26.09.2017 р. №3840</w:t>
      </w:r>
      <w:r w:rsidRPr="009C1B21">
        <w:rPr>
          <w:rFonts w:ascii="Times New Roman" w:eastAsia="Times New Roman" w:hAnsi="Times New Roman"/>
          <w:noProof/>
          <w:sz w:val="24"/>
          <w:szCs w:val="24"/>
          <w:lang w:eastAsia="ru-RU"/>
        </w:rPr>
        <w:t>)</w:t>
      </w:r>
      <w:r w:rsidR="009C1B21" w:rsidRPr="009C1B21">
        <w:rPr>
          <w:rFonts w:ascii="Times New Roman" w:eastAsia="Times New Roman" w:hAnsi="Times New Roman"/>
          <w:noProof/>
          <w:sz w:val="24"/>
          <w:szCs w:val="24"/>
          <w:lang w:eastAsia="ru-RU"/>
        </w:rPr>
        <w:t xml:space="preserve"> та </w:t>
      </w:r>
      <w:r w:rsidR="009C1B21">
        <w:rPr>
          <w:rFonts w:ascii="Times New Roman" w:eastAsia="Times New Roman" w:hAnsi="Times New Roman"/>
          <w:noProof/>
          <w:sz w:val="24"/>
          <w:szCs w:val="24"/>
          <w:lang w:eastAsia="ru-RU"/>
        </w:rPr>
        <w:t>П</w:t>
      </w:r>
      <w:r w:rsidR="009C1B21" w:rsidRPr="009C1B21">
        <w:rPr>
          <w:rFonts w:ascii="Times New Roman" w:eastAsia="Times New Roman" w:hAnsi="Times New Roman"/>
          <w:noProof/>
          <w:sz w:val="24"/>
          <w:szCs w:val="24"/>
          <w:lang w:eastAsia="ru-RU"/>
        </w:rPr>
        <w:t>равил</w:t>
      </w:r>
      <w:r w:rsidR="009C1B21">
        <w:rPr>
          <w:rFonts w:ascii="Times New Roman" w:eastAsia="Times New Roman" w:hAnsi="Times New Roman"/>
          <w:noProof/>
          <w:sz w:val="24"/>
          <w:szCs w:val="24"/>
          <w:lang w:eastAsia="ru-RU"/>
        </w:rPr>
        <w:t xml:space="preserve"> </w:t>
      </w:r>
      <w:r w:rsidR="009C1B21" w:rsidRPr="009C1B21">
        <w:rPr>
          <w:rFonts w:ascii="Times New Roman" w:eastAsia="Times New Roman" w:hAnsi="Times New Roman"/>
          <w:noProof/>
          <w:sz w:val="24"/>
          <w:szCs w:val="24"/>
          <w:lang w:eastAsia="ru-RU"/>
        </w:rPr>
        <w:t>організації статистичної звітності, що подається до Національного банку України</w:t>
      </w:r>
      <w:r w:rsidR="009C1B21">
        <w:rPr>
          <w:rFonts w:ascii="Times New Roman" w:eastAsia="Times New Roman" w:hAnsi="Times New Roman"/>
          <w:noProof/>
          <w:sz w:val="24"/>
          <w:szCs w:val="24"/>
          <w:lang w:eastAsia="ru-RU"/>
        </w:rPr>
        <w:t xml:space="preserve">, </w:t>
      </w:r>
      <w:r w:rsidR="009C1B21" w:rsidRPr="009C1B21">
        <w:rPr>
          <w:rFonts w:ascii="Times New Roman" w:eastAsia="Times New Roman" w:hAnsi="Times New Roman"/>
          <w:noProof/>
          <w:sz w:val="24"/>
          <w:szCs w:val="24"/>
          <w:lang w:eastAsia="ru-RU"/>
        </w:rPr>
        <w:t>затверджен</w:t>
      </w:r>
      <w:r w:rsidR="009C1B21">
        <w:rPr>
          <w:rFonts w:ascii="Times New Roman" w:eastAsia="Times New Roman" w:hAnsi="Times New Roman"/>
          <w:noProof/>
          <w:sz w:val="24"/>
          <w:szCs w:val="24"/>
          <w:lang w:eastAsia="ru-RU"/>
        </w:rPr>
        <w:t xml:space="preserve">их </w:t>
      </w:r>
      <w:r w:rsidR="009C1B21" w:rsidRPr="009C1B21">
        <w:rPr>
          <w:rFonts w:ascii="Times New Roman" w:eastAsia="Times New Roman" w:hAnsi="Times New Roman"/>
          <w:noProof/>
          <w:sz w:val="24"/>
          <w:szCs w:val="24"/>
          <w:lang w:eastAsia="ru-RU"/>
        </w:rPr>
        <w:t>Постанов</w:t>
      </w:r>
      <w:r w:rsidR="009C1B21">
        <w:rPr>
          <w:rFonts w:ascii="Times New Roman" w:eastAsia="Times New Roman" w:hAnsi="Times New Roman"/>
          <w:noProof/>
          <w:sz w:val="24"/>
          <w:szCs w:val="24"/>
          <w:lang w:eastAsia="ru-RU"/>
        </w:rPr>
        <w:t>ою</w:t>
      </w:r>
      <w:r w:rsidR="009C1B21" w:rsidRPr="009C1B21">
        <w:rPr>
          <w:rFonts w:ascii="Times New Roman" w:eastAsia="Times New Roman" w:hAnsi="Times New Roman"/>
          <w:noProof/>
          <w:sz w:val="24"/>
          <w:szCs w:val="24"/>
          <w:lang w:eastAsia="ru-RU"/>
        </w:rPr>
        <w:t xml:space="preserve"> Правління</w:t>
      </w:r>
      <w:r w:rsidR="009C1B21">
        <w:rPr>
          <w:rFonts w:ascii="Times New Roman" w:eastAsia="Times New Roman" w:hAnsi="Times New Roman"/>
          <w:noProof/>
          <w:sz w:val="24"/>
          <w:szCs w:val="24"/>
          <w:lang w:eastAsia="ru-RU"/>
        </w:rPr>
        <w:t xml:space="preserve"> </w:t>
      </w:r>
      <w:r w:rsidR="009C1B21" w:rsidRPr="009C1B21">
        <w:rPr>
          <w:rFonts w:ascii="Times New Roman" w:eastAsia="Times New Roman" w:hAnsi="Times New Roman"/>
          <w:noProof/>
          <w:sz w:val="24"/>
          <w:szCs w:val="24"/>
          <w:lang w:eastAsia="ru-RU"/>
        </w:rPr>
        <w:t>Національного банку України</w:t>
      </w:r>
      <w:r w:rsidR="009C1B21">
        <w:rPr>
          <w:rFonts w:ascii="Times New Roman" w:eastAsia="Times New Roman" w:hAnsi="Times New Roman"/>
          <w:noProof/>
          <w:sz w:val="24"/>
          <w:szCs w:val="24"/>
          <w:lang w:eastAsia="ru-RU"/>
        </w:rPr>
        <w:t xml:space="preserve"> від </w:t>
      </w:r>
      <w:r w:rsidR="009C1B21" w:rsidRPr="009C1B21">
        <w:rPr>
          <w:rFonts w:ascii="Times New Roman" w:eastAsia="Times New Roman" w:hAnsi="Times New Roman"/>
          <w:noProof/>
          <w:sz w:val="24"/>
          <w:szCs w:val="24"/>
          <w:lang w:eastAsia="ru-RU"/>
        </w:rPr>
        <w:t xml:space="preserve">13.11.2018 </w:t>
      </w:r>
      <w:r w:rsidR="009C1B21">
        <w:rPr>
          <w:rFonts w:ascii="Times New Roman" w:eastAsia="Times New Roman" w:hAnsi="Times New Roman"/>
          <w:noProof/>
          <w:sz w:val="24"/>
          <w:szCs w:val="24"/>
          <w:lang w:eastAsia="ru-RU"/>
        </w:rPr>
        <w:t xml:space="preserve">року </w:t>
      </w:r>
      <w:r w:rsidR="009C1B21" w:rsidRPr="009C1B21">
        <w:rPr>
          <w:rFonts w:ascii="Times New Roman" w:eastAsia="Times New Roman" w:hAnsi="Times New Roman"/>
          <w:noProof/>
          <w:sz w:val="24"/>
          <w:szCs w:val="24"/>
          <w:lang w:eastAsia="ru-RU"/>
        </w:rPr>
        <w:t>№ 120</w:t>
      </w:r>
      <w:r w:rsidR="009C1B21">
        <w:rPr>
          <w:rFonts w:ascii="Times New Roman" w:eastAsia="Times New Roman" w:hAnsi="Times New Roman"/>
          <w:noProof/>
          <w:sz w:val="24"/>
          <w:szCs w:val="24"/>
          <w:lang w:eastAsia="ru-RU"/>
        </w:rPr>
        <w:t xml:space="preserve"> (далі - </w:t>
      </w:r>
      <w:r w:rsidR="009C1B21" w:rsidRPr="009C1B21">
        <w:rPr>
          <w:rFonts w:ascii="Times New Roman" w:eastAsia="Times New Roman" w:hAnsi="Times New Roman"/>
          <w:noProof/>
          <w:sz w:val="24"/>
          <w:szCs w:val="24"/>
          <w:lang w:eastAsia="ru-RU"/>
        </w:rPr>
        <w:t>Правил</w:t>
      </w:r>
      <w:r w:rsidR="009C1B21">
        <w:rPr>
          <w:rFonts w:ascii="Times New Roman" w:eastAsia="Times New Roman" w:hAnsi="Times New Roman"/>
          <w:noProof/>
          <w:sz w:val="24"/>
          <w:szCs w:val="24"/>
          <w:lang w:eastAsia="ru-RU"/>
        </w:rPr>
        <w:t>а</w:t>
      </w:r>
      <w:r w:rsidR="009C1B21" w:rsidRPr="009C1B21">
        <w:rPr>
          <w:rFonts w:ascii="Times New Roman" w:eastAsia="Times New Roman" w:hAnsi="Times New Roman"/>
          <w:noProof/>
          <w:sz w:val="24"/>
          <w:szCs w:val="24"/>
          <w:lang w:eastAsia="ru-RU"/>
        </w:rPr>
        <w:t xml:space="preserve"> організації статистичної звітності</w:t>
      </w:r>
      <w:r w:rsidR="009C1B21" w:rsidRPr="009C1B21">
        <w:t xml:space="preserve"> </w:t>
      </w:r>
      <w:r w:rsidR="009C1B21" w:rsidRPr="009C1B21">
        <w:rPr>
          <w:rFonts w:ascii="Times New Roman" w:eastAsia="Times New Roman" w:hAnsi="Times New Roman"/>
          <w:noProof/>
          <w:sz w:val="24"/>
          <w:szCs w:val="24"/>
          <w:lang w:eastAsia="ru-RU"/>
        </w:rPr>
        <w:t>від 13.11.2018 року № 120)</w:t>
      </w:r>
      <w:r w:rsidRPr="009C1B21">
        <w:rPr>
          <w:rFonts w:ascii="Times New Roman" w:eastAsia="Times New Roman" w:hAnsi="Times New Roman"/>
          <w:sz w:val="24"/>
          <w:szCs w:val="24"/>
          <w:lang w:eastAsia="ru-RU"/>
        </w:rPr>
        <w:t>.</w:t>
      </w:r>
    </w:p>
    <w:p w14:paraId="19E9C493" w14:textId="0ECEAD4C" w:rsidR="00C62EBF" w:rsidRPr="009C1B21" w:rsidRDefault="00C62EBF" w:rsidP="009C1B21">
      <w:pPr>
        <w:shd w:val="clear" w:color="auto" w:fill="FFFFFF"/>
        <w:spacing w:before="120" w:after="120" w:line="240" w:lineRule="auto"/>
        <w:ind w:left="-397"/>
        <w:jc w:val="both"/>
        <w:rPr>
          <w:rFonts w:ascii="Times New Roman" w:eastAsia="Times New Roman" w:hAnsi="Times New Roman"/>
          <w:b/>
          <w:iCs/>
          <w:spacing w:val="-1"/>
          <w:sz w:val="24"/>
          <w:szCs w:val="24"/>
          <w:lang w:eastAsia="ru-RU"/>
        </w:rPr>
      </w:pPr>
      <w:r>
        <w:rPr>
          <w:rFonts w:ascii="Times New Roman" w:eastAsia="Times New Roman" w:hAnsi="Times New Roman"/>
          <w:b/>
          <w:bCs/>
          <w:sz w:val="24"/>
          <w:szCs w:val="24"/>
          <w:lang w:eastAsia="ru-RU"/>
        </w:rPr>
        <w:t>Ідентифікація рівня впевненості, отриманого аудитором,</w:t>
      </w:r>
      <w:r>
        <w:rPr>
          <w:rFonts w:ascii="Times New Roman" w:eastAsia="Times New Roman" w:hAnsi="Times New Roman"/>
          <w:b/>
          <w:bCs/>
          <w:spacing w:val="-10"/>
          <w:sz w:val="24"/>
          <w:szCs w:val="24"/>
          <w:lang w:eastAsia="ru-RU"/>
        </w:rPr>
        <w:t xml:space="preserve"> </w:t>
      </w:r>
      <w:r>
        <w:rPr>
          <w:rFonts w:ascii="Times New Roman" w:eastAsia="Times New Roman" w:hAnsi="Times New Roman"/>
          <w:b/>
          <w:bCs/>
          <w:sz w:val="24"/>
          <w:szCs w:val="24"/>
          <w:lang w:eastAsia="ru-RU"/>
        </w:rPr>
        <w:t>інформація</w:t>
      </w:r>
      <w:r>
        <w:rPr>
          <w:rFonts w:ascii="Times New Roman" w:eastAsia="Times New Roman" w:hAnsi="Times New Roman"/>
          <w:b/>
          <w:bCs/>
          <w:spacing w:val="-15"/>
          <w:sz w:val="24"/>
          <w:szCs w:val="24"/>
          <w:lang w:eastAsia="ru-RU"/>
        </w:rPr>
        <w:t xml:space="preserve"> </w:t>
      </w:r>
      <w:r>
        <w:rPr>
          <w:rFonts w:ascii="Times New Roman" w:eastAsia="Times New Roman" w:hAnsi="Times New Roman"/>
          <w:b/>
          <w:bCs/>
          <w:sz w:val="24"/>
          <w:szCs w:val="24"/>
          <w:lang w:eastAsia="ru-RU"/>
        </w:rPr>
        <w:t>про</w:t>
      </w:r>
      <w:r>
        <w:rPr>
          <w:rFonts w:ascii="Times New Roman" w:eastAsia="Times New Roman" w:hAnsi="Times New Roman"/>
          <w:b/>
          <w:bCs/>
          <w:spacing w:val="-7"/>
          <w:sz w:val="24"/>
          <w:szCs w:val="24"/>
          <w:lang w:eastAsia="ru-RU"/>
        </w:rPr>
        <w:t xml:space="preserve"> </w:t>
      </w:r>
      <w:r>
        <w:rPr>
          <w:rFonts w:ascii="Times New Roman" w:eastAsia="Times New Roman" w:hAnsi="Times New Roman"/>
          <w:b/>
          <w:bCs/>
          <w:sz w:val="24"/>
          <w:szCs w:val="24"/>
          <w:lang w:eastAsia="ru-RU"/>
        </w:rPr>
        <w:t>предмет</w:t>
      </w:r>
      <w:r>
        <w:rPr>
          <w:rFonts w:ascii="Times New Roman" w:eastAsia="Times New Roman" w:hAnsi="Times New Roman"/>
          <w:b/>
          <w:bCs/>
          <w:spacing w:val="-11"/>
          <w:sz w:val="24"/>
          <w:szCs w:val="24"/>
          <w:lang w:eastAsia="ru-RU"/>
        </w:rPr>
        <w:t xml:space="preserve"> </w:t>
      </w:r>
      <w:r>
        <w:rPr>
          <w:rFonts w:ascii="Times New Roman" w:eastAsia="Times New Roman" w:hAnsi="Times New Roman"/>
          <w:b/>
          <w:bCs/>
          <w:sz w:val="24"/>
          <w:szCs w:val="24"/>
          <w:lang w:eastAsia="ru-RU"/>
        </w:rPr>
        <w:t>завдання</w:t>
      </w:r>
      <w:r>
        <w:rPr>
          <w:rFonts w:ascii="Times New Roman" w:eastAsia="Times New Roman" w:hAnsi="Times New Roman"/>
          <w:b/>
          <w:bCs/>
          <w:spacing w:val="-8"/>
          <w:sz w:val="24"/>
          <w:szCs w:val="24"/>
          <w:lang w:eastAsia="ru-RU"/>
        </w:rPr>
        <w:t xml:space="preserve"> </w:t>
      </w:r>
    </w:p>
    <w:p w14:paraId="38270941" w14:textId="77777777" w:rsidR="00C62EBF" w:rsidRPr="00C66DFF" w:rsidRDefault="00C62EBF" w:rsidP="009C1B21">
      <w:pPr>
        <w:spacing w:after="0" w:line="240" w:lineRule="auto"/>
        <w:ind w:left="-397"/>
        <w:jc w:val="both"/>
        <w:rPr>
          <w:rFonts w:ascii="Times New Roman" w:eastAsia="Times New Roman" w:hAnsi="Times New Roman"/>
          <w:noProof/>
          <w:sz w:val="24"/>
          <w:szCs w:val="24"/>
          <w:lang w:eastAsia="ru-RU"/>
        </w:rPr>
      </w:pPr>
      <w:r>
        <w:rPr>
          <w:rFonts w:ascii="Times New Roman" w:eastAsia="Times New Roman" w:hAnsi="Times New Roman"/>
          <w:noProof/>
          <w:sz w:val="24"/>
          <w:szCs w:val="24"/>
          <w:lang w:eastAsia="ru-RU"/>
        </w:rPr>
        <w:t xml:space="preserve">Під час виконання завдання з надання впевненості нами було охоплено всі важливі аспекти діяльності фінансової компанії стосовно її річної звітності - інформації, що засвідчує особливості фінансово-господарської діяльності в складі перевіреної звітності про фінансову діяльність за 2020 рік: </w:t>
      </w:r>
    </w:p>
    <w:p w14:paraId="4C9AD1E3" w14:textId="77777777" w:rsidR="00C62EBF" w:rsidRPr="00C66DFF" w:rsidRDefault="00C62EBF" w:rsidP="00C62EBF">
      <w:pPr>
        <w:numPr>
          <w:ilvl w:val="0"/>
          <w:numId w:val="1"/>
        </w:numPr>
        <w:autoSpaceDE w:val="0"/>
        <w:autoSpaceDN w:val="0"/>
        <w:adjustRightInd w:val="0"/>
        <w:spacing w:after="0" w:line="240" w:lineRule="auto"/>
        <w:ind w:left="0" w:firstLine="705"/>
        <w:jc w:val="both"/>
        <w:rPr>
          <w:rFonts w:ascii="Times New Roman" w:eastAsia="Times-Roman" w:hAnsi="Times New Roman"/>
          <w:sz w:val="24"/>
          <w:szCs w:val="24"/>
          <w:lang w:eastAsia="ru-RU"/>
        </w:rPr>
      </w:pPr>
      <w:r w:rsidRPr="00C66DFF">
        <w:rPr>
          <w:rFonts w:ascii="Times New Roman" w:eastAsia="Times-Roman" w:hAnsi="Times New Roman"/>
          <w:sz w:val="24"/>
          <w:szCs w:val="24"/>
          <w:lang w:eastAsia="ru-RU"/>
        </w:rPr>
        <w:t>Довідка про обсяг та кількість укладених та виконаних договорів з надання фінансових послуг;</w:t>
      </w:r>
    </w:p>
    <w:p w14:paraId="51F0F55E" w14:textId="1F4DB104" w:rsidR="00C62EBF" w:rsidRPr="00C66DFF" w:rsidRDefault="00BA3219" w:rsidP="00C62EBF">
      <w:pPr>
        <w:autoSpaceDE w:val="0"/>
        <w:autoSpaceDN w:val="0"/>
        <w:adjustRightInd w:val="0"/>
        <w:spacing w:after="0" w:line="240" w:lineRule="auto"/>
        <w:ind w:firstLine="709"/>
        <w:jc w:val="both"/>
        <w:rPr>
          <w:rFonts w:ascii="Times New Roman" w:eastAsia="Times-Roman" w:hAnsi="Times New Roman"/>
          <w:sz w:val="24"/>
          <w:szCs w:val="24"/>
          <w:lang w:eastAsia="ru-RU"/>
        </w:rPr>
      </w:pPr>
      <w:r w:rsidRPr="00C66DFF">
        <w:rPr>
          <w:rFonts w:ascii="Times New Roman" w:eastAsia="Times-Roman" w:hAnsi="Times New Roman"/>
          <w:sz w:val="24"/>
          <w:szCs w:val="24"/>
          <w:lang w:eastAsia="ru-RU"/>
        </w:rPr>
        <w:t>2</w:t>
      </w:r>
      <w:r w:rsidR="00C62EBF" w:rsidRPr="00C66DFF">
        <w:rPr>
          <w:rFonts w:ascii="Times New Roman" w:eastAsia="Times-Roman" w:hAnsi="Times New Roman"/>
          <w:sz w:val="24"/>
          <w:szCs w:val="24"/>
          <w:lang w:eastAsia="ru-RU"/>
        </w:rPr>
        <w:t>.</w:t>
      </w:r>
      <w:r w:rsidR="00601C14" w:rsidRPr="00C66DFF">
        <w:rPr>
          <w:rFonts w:ascii="Times New Roman" w:eastAsia="Times-Roman" w:hAnsi="Times New Roman"/>
          <w:sz w:val="24"/>
          <w:szCs w:val="24"/>
          <w:lang w:eastAsia="ru-RU"/>
        </w:rPr>
        <w:tab/>
      </w:r>
      <w:r w:rsidR="00C62EBF" w:rsidRPr="00C66DFF">
        <w:rPr>
          <w:rFonts w:ascii="Times New Roman" w:eastAsia="Times-Roman" w:hAnsi="Times New Roman"/>
          <w:sz w:val="24"/>
          <w:szCs w:val="24"/>
          <w:lang w:eastAsia="ru-RU"/>
        </w:rPr>
        <w:t>Дані про обсяг та кількість укладених та виконаних договорів фінансового лізингу;</w:t>
      </w:r>
    </w:p>
    <w:p w14:paraId="2401FD47" w14:textId="33F6FABE" w:rsidR="00C62EBF" w:rsidRPr="00C66DFF" w:rsidRDefault="00BA3219" w:rsidP="00C62EBF">
      <w:pPr>
        <w:autoSpaceDE w:val="0"/>
        <w:autoSpaceDN w:val="0"/>
        <w:adjustRightInd w:val="0"/>
        <w:spacing w:after="0" w:line="240" w:lineRule="auto"/>
        <w:ind w:firstLine="709"/>
        <w:jc w:val="both"/>
        <w:rPr>
          <w:rFonts w:ascii="Times New Roman" w:eastAsia="Times-Roman" w:hAnsi="Times New Roman"/>
          <w:sz w:val="24"/>
          <w:szCs w:val="24"/>
          <w:lang w:eastAsia="ru-RU"/>
        </w:rPr>
      </w:pPr>
      <w:r w:rsidRPr="00C66DFF">
        <w:rPr>
          <w:rFonts w:ascii="Times New Roman" w:eastAsia="Times-Roman" w:hAnsi="Times New Roman"/>
          <w:sz w:val="24"/>
          <w:szCs w:val="24"/>
          <w:lang w:eastAsia="ru-RU"/>
        </w:rPr>
        <w:t>3</w:t>
      </w:r>
      <w:r w:rsidR="00C62EBF" w:rsidRPr="00C66DFF">
        <w:rPr>
          <w:rFonts w:ascii="Times New Roman" w:eastAsia="Times-Roman" w:hAnsi="Times New Roman"/>
          <w:sz w:val="24"/>
          <w:szCs w:val="24"/>
          <w:lang w:eastAsia="ru-RU"/>
        </w:rPr>
        <w:t>.</w:t>
      </w:r>
      <w:r w:rsidR="00C62EBF" w:rsidRPr="00C66DFF">
        <w:rPr>
          <w:rFonts w:ascii="Times New Roman" w:eastAsia="Times-Roman" w:hAnsi="Times New Roman"/>
          <w:sz w:val="24"/>
          <w:szCs w:val="24"/>
          <w:lang w:eastAsia="ru-RU"/>
        </w:rPr>
        <w:tab/>
        <w:t>Дані про укладені та виконані договори факторингу, інформація про рух дебіторської заборгованості, набутої за договорами факторингу;</w:t>
      </w:r>
    </w:p>
    <w:p w14:paraId="7B5E565F" w14:textId="477F99F2" w:rsidR="00C62EBF" w:rsidRPr="00C66DFF" w:rsidRDefault="00BA3219" w:rsidP="00C62EBF">
      <w:pPr>
        <w:autoSpaceDE w:val="0"/>
        <w:autoSpaceDN w:val="0"/>
        <w:adjustRightInd w:val="0"/>
        <w:spacing w:after="0" w:line="240" w:lineRule="auto"/>
        <w:ind w:firstLine="709"/>
        <w:jc w:val="both"/>
        <w:rPr>
          <w:rFonts w:ascii="Times New Roman" w:eastAsia="Times-Roman" w:hAnsi="Times New Roman"/>
          <w:sz w:val="24"/>
          <w:szCs w:val="24"/>
          <w:lang w:eastAsia="ru-RU"/>
        </w:rPr>
      </w:pPr>
      <w:r w:rsidRPr="00C66DFF">
        <w:rPr>
          <w:rFonts w:ascii="Times New Roman" w:eastAsia="Times-Roman" w:hAnsi="Times New Roman"/>
          <w:sz w:val="24"/>
          <w:szCs w:val="24"/>
          <w:lang w:eastAsia="ru-RU"/>
        </w:rPr>
        <w:t>4</w:t>
      </w:r>
      <w:r w:rsidR="00C62EBF" w:rsidRPr="00C66DFF">
        <w:rPr>
          <w:rFonts w:ascii="Times New Roman" w:eastAsia="Times-Roman" w:hAnsi="Times New Roman"/>
          <w:sz w:val="24"/>
          <w:szCs w:val="24"/>
          <w:lang w:eastAsia="ru-RU"/>
        </w:rPr>
        <w:t>.</w:t>
      </w:r>
      <w:r w:rsidR="00C62EBF" w:rsidRPr="00C66DFF">
        <w:rPr>
          <w:rFonts w:ascii="Times New Roman" w:eastAsia="Times-Roman" w:hAnsi="Times New Roman"/>
          <w:sz w:val="24"/>
          <w:szCs w:val="24"/>
          <w:lang w:eastAsia="ru-RU"/>
        </w:rPr>
        <w:tab/>
        <w:t>Дані про обсяг та кількість договорів гарантії та поруки;</w:t>
      </w:r>
    </w:p>
    <w:p w14:paraId="6D246296" w14:textId="7A66A017" w:rsidR="00C62EBF" w:rsidRPr="00C66DFF" w:rsidRDefault="00BA3219" w:rsidP="00C62EBF">
      <w:pPr>
        <w:autoSpaceDE w:val="0"/>
        <w:autoSpaceDN w:val="0"/>
        <w:adjustRightInd w:val="0"/>
        <w:spacing w:after="0" w:line="240" w:lineRule="auto"/>
        <w:ind w:firstLine="709"/>
        <w:jc w:val="both"/>
        <w:rPr>
          <w:rFonts w:ascii="Times New Roman" w:eastAsia="Times-Roman" w:hAnsi="Times New Roman"/>
          <w:sz w:val="24"/>
          <w:szCs w:val="24"/>
          <w:lang w:eastAsia="ru-RU"/>
        </w:rPr>
      </w:pPr>
      <w:r w:rsidRPr="00C66DFF">
        <w:rPr>
          <w:rFonts w:ascii="Times New Roman" w:eastAsia="Times-Roman" w:hAnsi="Times New Roman"/>
          <w:sz w:val="24"/>
          <w:szCs w:val="24"/>
          <w:lang w:eastAsia="ru-RU"/>
        </w:rPr>
        <w:t>5</w:t>
      </w:r>
      <w:r w:rsidR="00C62EBF" w:rsidRPr="00C66DFF">
        <w:rPr>
          <w:rFonts w:ascii="Times New Roman" w:eastAsia="Times-Roman" w:hAnsi="Times New Roman"/>
          <w:sz w:val="24"/>
          <w:szCs w:val="24"/>
          <w:lang w:eastAsia="ru-RU"/>
        </w:rPr>
        <w:t>.</w:t>
      </w:r>
      <w:r w:rsidR="00601C14" w:rsidRPr="00C66DFF">
        <w:rPr>
          <w:rFonts w:ascii="Times New Roman" w:eastAsia="Times-Roman" w:hAnsi="Times New Roman"/>
          <w:sz w:val="24"/>
          <w:szCs w:val="24"/>
          <w:lang w:eastAsia="ru-RU"/>
        </w:rPr>
        <w:tab/>
      </w:r>
      <w:r w:rsidR="00C62EBF" w:rsidRPr="00C66DFF">
        <w:rPr>
          <w:rFonts w:ascii="Times New Roman" w:eastAsia="Times-Roman" w:hAnsi="Times New Roman"/>
          <w:sz w:val="24"/>
          <w:szCs w:val="24"/>
          <w:lang w:eastAsia="ru-RU"/>
        </w:rPr>
        <w:t>Дані  про стан виконання та причини припинення договорів гарантій;</w:t>
      </w:r>
    </w:p>
    <w:p w14:paraId="27E6F9DF" w14:textId="254E6348" w:rsidR="00C62EBF" w:rsidRPr="00C66DFF" w:rsidRDefault="00BA3219" w:rsidP="00C62EBF">
      <w:pPr>
        <w:autoSpaceDE w:val="0"/>
        <w:autoSpaceDN w:val="0"/>
        <w:adjustRightInd w:val="0"/>
        <w:spacing w:after="0" w:line="240" w:lineRule="auto"/>
        <w:ind w:firstLine="709"/>
        <w:jc w:val="both"/>
        <w:rPr>
          <w:rFonts w:ascii="Times New Roman" w:eastAsia="Times-Roman" w:hAnsi="Times New Roman"/>
          <w:sz w:val="24"/>
          <w:szCs w:val="24"/>
          <w:lang w:eastAsia="ru-RU"/>
        </w:rPr>
      </w:pPr>
      <w:r w:rsidRPr="00C66DFF">
        <w:rPr>
          <w:rFonts w:ascii="Times New Roman" w:eastAsia="Times-Roman" w:hAnsi="Times New Roman"/>
          <w:sz w:val="24"/>
          <w:szCs w:val="24"/>
          <w:lang w:eastAsia="ru-RU"/>
        </w:rPr>
        <w:t>6</w:t>
      </w:r>
      <w:r w:rsidR="00C62EBF" w:rsidRPr="00C66DFF">
        <w:rPr>
          <w:rFonts w:ascii="Times New Roman" w:eastAsia="Times-Roman" w:hAnsi="Times New Roman"/>
          <w:sz w:val="24"/>
          <w:szCs w:val="24"/>
          <w:lang w:eastAsia="ru-RU"/>
        </w:rPr>
        <w:t>.</w:t>
      </w:r>
      <w:r w:rsidR="00C62EBF" w:rsidRPr="00C66DFF">
        <w:rPr>
          <w:rFonts w:ascii="Times New Roman" w:eastAsia="Times-Roman" w:hAnsi="Times New Roman"/>
          <w:sz w:val="24"/>
          <w:szCs w:val="24"/>
          <w:lang w:eastAsia="ru-RU"/>
        </w:rPr>
        <w:tab/>
        <w:t xml:space="preserve">Дані про укладені та виконані договори з надання коштів у позику, у тому числі на умовах фінансового кредиту, інформація про рух обсягу дебіторської заборгованості за виданими кредитами/позиками; </w:t>
      </w:r>
    </w:p>
    <w:p w14:paraId="630CB0B5" w14:textId="528AD5D6" w:rsidR="00C62EBF" w:rsidRPr="00C66DFF" w:rsidRDefault="00BA3219" w:rsidP="00C62EBF">
      <w:pPr>
        <w:autoSpaceDE w:val="0"/>
        <w:autoSpaceDN w:val="0"/>
        <w:adjustRightInd w:val="0"/>
        <w:spacing w:after="0" w:line="240" w:lineRule="auto"/>
        <w:ind w:firstLine="709"/>
        <w:jc w:val="both"/>
        <w:rPr>
          <w:rFonts w:ascii="Times New Roman" w:eastAsia="Times-Roman" w:hAnsi="Times New Roman"/>
          <w:sz w:val="24"/>
          <w:szCs w:val="24"/>
          <w:lang w:eastAsia="ru-RU"/>
        </w:rPr>
      </w:pPr>
      <w:r w:rsidRPr="00C66DFF">
        <w:rPr>
          <w:rFonts w:ascii="Times New Roman" w:eastAsia="Times-Roman" w:hAnsi="Times New Roman"/>
          <w:sz w:val="24"/>
          <w:szCs w:val="24"/>
          <w:lang w:eastAsia="ru-RU"/>
        </w:rPr>
        <w:t>7</w:t>
      </w:r>
      <w:r w:rsidR="00C62EBF" w:rsidRPr="00C66DFF">
        <w:rPr>
          <w:rFonts w:ascii="Times New Roman" w:eastAsia="Times-Roman" w:hAnsi="Times New Roman"/>
          <w:sz w:val="24"/>
          <w:szCs w:val="24"/>
          <w:lang w:eastAsia="ru-RU"/>
        </w:rPr>
        <w:t>.</w:t>
      </w:r>
      <w:r w:rsidR="00601C14" w:rsidRPr="00C66DFF">
        <w:rPr>
          <w:rFonts w:ascii="Times New Roman" w:eastAsia="Times-Roman" w:hAnsi="Times New Roman"/>
          <w:sz w:val="24"/>
          <w:szCs w:val="24"/>
          <w:lang w:eastAsia="ru-RU"/>
        </w:rPr>
        <w:tab/>
      </w:r>
      <w:r w:rsidR="00C62EBF" w:rsidRPr="00C66DFF">
        <w:rPr>
          <w:rFonts w:ascii="Times New Roman" w:eastAsia="Times-Roman" w:hAnsi="Times New Roman"/>
          <w:sz w:val="24"/>
          <w:szCs w:val="24"/>
          <w:lang w:eastAsia="ru-RU"/>
        </w:rPr>
        <w:t>Інформація про довірче товариство;</w:t>
      </w:r>
    </w:p>
    <w:p w14:paraId="78E401A4" w14:textId="2D4F1FA5" w:rsidR="00C62EBF" w:rsidRPr="00C66DFF" w:rsidRDefault="00BA3219" w:rsidP="00C62EBF">
      <w:pPr>
        <w:autoSpaceDE w:val="0"/>
        <w:autoSpaceDN w:val="0"/>
        <w:adjustRightInd w:val="0"/>
        <w:spacing w:after="0" w:line="240" w:lineRule="auto"/>
        <w:ind w:firstLine="709"/>
        <w:jc w:val="both"/>
        <w:rPr>
          <w:rFonts w:ascii="Times New Roman" w:eastAsia="Times-Roman" w:hAnsi="Times New Roman"/>
          <w:sz w:val="24"/>
          <w:szCs w:val="24"/>
          <w:lang w:eastAsia="ru-RU"/>
        </w:rPr>
      </w:pPr>
      <w:r w:rsidRPr="00C66DFF">
        <w:rPr>
          <w:rFonts w:ascii="Times New Roman" w:eastAsia="Times-Roman" w:hAnsi="Times New Roman"/>
          <w:sz w:val="24"/>
          <w:szCs w:val="24"/>
          <w:lang w:eastAsia="ru-RU"/>
        </w:rPr>
        <w:t>8</w:t>
      </w:r>
      <w:r w:rsidR="00C62EBF" w:rsidRPr="00C66DFF">
        <w:rPr>
          <w:rFonts w:ascii="Times New Roman" w:eastAsia="Times-Roman" w:hAnsi="Times New Roman"/>
          <w:sz w:val="24"/>
          <w:szCs w:val="24"/>
          <w:lang w:eastAsia="ru-RU"/>
        </w:rPr>
        <w:t>.</w:t>
      </w:r>
      <w:r w:rsidR="00601C14" w:rsidRPr="00C66DFF">
        <w:rPr>
          <w:rFonts w:ascii="Times New Roman" w:eastAsia="Times-Roman" w:hAnsi="Times New Roman"/>
          <w:sz w:val="24"/>
          <w:szCs w:val="24"/>
          <w:lang w:eastAsia="ru-RU"/>
        </w:rPr>
        <w:tab/>
      </w:r>
      <w:r w:rsidR="00C62EBF" w:rsidRPr="00C66DFF">
        <w:rPr>
          <w:rFonts w:ascii="Times New Roman" w:eastAsia="Times-Roman" w:hAnsi="Times New Roman"/>
          <w:sz w:val="24"/>
          <w:szCs w:val="24"/>
          <w:lang w:eastAsia="ru-RU"/>
        </w:rPr>
        <w:t>Інформація про довірених осіб довірчого товариства;</w:t>
      </w:r>
    </w:p>
    <w:p w14:paraId="5E1FF460" w14:textId="7457E135" w:rsidR="00C62EBF" w:rsidRPr="00C66DFF" w:rsidRDefault="00BA3219" w:rsidP="00C62EBF">
      <w:pPr>
        <w:autoSpaceDE w:val="0"/>
        <w:autoSpaceDN w:val="0"/>
        <w:adjustRightInd w:val="0"/>
        <w:spacing w:after="0" w:line="240" w:lineRule="auto"/>
        <w:ind w:firstLine="709"/>
        <w:jc w:val="both"/>
        <w:rPr>
          <w:rFonts w:ascii="Times New Roman" w:eastAsia="Times-Roman" w:hAnsi="Times New Roman"/>
          <w:sz w:val="24"/>
          <w:szCs w:val="24"/>
          <w:lang w:eastAsia="ru-RU"/>
        </w:rPr>
      </w:pPr>
      <w:r w:rsidRPr="00C66DFF">
        <w:rPr>
          <w:rFonts w:ascii="Times New Roman" w:eastAsia="Times-Roman" w:hAnsi="Times New Roman"/>
          <w:sz w:val="24"/>
          <w:szCs w:val="24"/>
          <w:lang w:eastAsia="ru-RU"/>
        </w:rPr>
        <w:t>9</w:t>
      </w:r>
      <w:r w:rsidR="00C62EBF" w:rsidRPr="00C66DFF">
        <w:rPr>
          <w:rFonts w:ascii="Times New Roman" w:eastAsia="Times-Roman" w:hAnsi="Times New Roman"/>
          <w:sz w:val="24"/>
          <w:szCs w:val="24"/>
          <w:lang w:eastAsia="ru-RU"/>
        </w:rPr>
        <w:t>.</w:t>
      </w:r>
      <w:r w:rsidR="00C62EBF" w:rsidRPr="00C66DFF">
        <w:rPr>
          <w:rFonts w:ascii="Times New Roman" w:eastAsia="Times-Roman" w:hAnsi="Times New Roman"/>
          <w:sz w:val="24"/>
          <w:szCs w:val="24"/>
          <w:lang w:eastAsia="ru-RU"/>
        </w:rPr>
        <w:tab/>
        <w:t>Інформація про цінні папери в розпорядженні довірчого товариства;</w:t>
      </w:r>
    </w:p>
    <w:p w14:paraId="0AEEF433" w14:textId="0B702024" w:rsidR="00C62EBF" w:rsidRPr="00C66DFF" w:rsidRDefault="00C62EBF" w:rsidP="00C62EBF">
      <w:pPr>
        <w:autoSpaceDE w:val="0"/>
        <w:autoSpaceDN w:val="0"/>
        <w:adjustRightInd w:val="0"/>
        <w:spacing w:after="0" w:line="240" w:lineRule="auto"/>
        <w:ind w:firstLine="709"/>
        <w:jc w:val="both"/>
        <w:rPr>
          <w:rFonts w:ascii="Times New Roman" w:eastAsia="Times-Roman" w:hAnsi="Times New Roman"/>
          <w:sz w:val="24"/>
          <w:szCs w:val="24"/>
          <w:lang w:eastAsia="ru-RU"/>
        </w:rPr>
      </w:pPr>
      <w:r w:rsidRPr="00C66DFF">
        <w:rPr>
          <w:rFonts w:ascii="Times New Roman" w:eastAsia="Times-Roman" w:hAnsi="Times New Roman"/>
          <w:sz w:val="24"/>
          <w:szCs w:val="24"/>
          <w:lang w:eastAsia="ru-RU"/>
        </w:rPr>
        <w:t>1</w:t>
      </w:r>
      <w:r w:rsidR="00BA3219" w:rsidRPr="00C66DFF">
        <w:rPr>
          <w:rFonts w:ascii="Times New Roman" w:eastAsia="Times-Roman" w:hAnsi="Times New Roman"/>
          <w:sz w:val="24"/>
          <w:szCs w:val="24"/>
          <w:lang w:eastAsia="ru-RU"/>
        </w:rPr>
        <w:t>0</w:t>
      </w:r>
      <w:r w:rsidRPr="00C66DFF">
        <w:rPr>
          <w:rFonts w:ascii="Times New Roman" w:eastAsia="Times-Roman" w:hAnsi="Times New Roman"/>
          <w:sz w:val="24"/>
          <w:szCs w:val="24"/>
          <w:lang w:eastAsia="ru-RU"/>
        </w:rPr>
        <w:t>.</w:t>
      </w:r>
      <w:r w:rsidR="00601C14" w:rsidRPr="00C66DFF">
        <w:rPr>
          <w:rFonts w:ascii="Times New Roman" w:eastAsia="Times-Roman" w:hAnsi="Times New Roman"/>
          <w:sz w:val="24"/>
          <w:szCs w:val="24"/>
          <w:lang w:eastAsia="ru-RU"/>
        </w:rPr>
        <w:tab/>
      </w:r>
      <w:r w:rsidRPr="00C66DFF">
        <w:rPr>
          <w:rFonts w:ascii="Times New Roman" w:eastAsia="Times-Roman" w:hAnsi="Times New Roman"/>
          <w:sz w:val="24"/>
          <w:szCs w:val="24"/>
          <w:lang w:eastAsia="ru-RU"/>
        </w:rPr>
        <w:t>Дані про структуру  основного капіталу та активів фінансової установи;</w:t>
      </w:r>
    </w:p>
    <w:p w14:paraId="0C1AFC88" w14:textId="33090C63" w:rsidR="00C62EBF" w:rsidRPr="00C66DFF" w:rsidRDefault="00601C14" w:rsidP="00601C14">
      <w:pPr>
        <w:autoSpaceDE w:val="0"/>
        <w:autoSpaceDN w:val="0"/>
        <w:adjustRightInd w:val="0"/>
        <w:spacing w:after="0" w:line="240" w:lineRule="auto"/>
        <w:ind w:left="709"/>
        <w:jc w:val="both"/>
        <w:rPr>
          <w:rFonts w:ascii="Times New Roman" w:eastAsia="Times-Roman" w:hAnsi="Times New Roman"/>
          <w:sz w:val="24"/>
          <w:szCs w:val="24"/>
          <w:lang w:eastAsia="ru-RU"/>
        </w:rPr>
      </w:pPr>
      <w:r w:rsidRPr="00C66DFF">
        <w:rPr>
          <w:rFonts w:ascii="Times New Roman" w:eastAsia="Times-Roman" w:hAnsi="Times New Roman"/>
          <w:sz w:val="24"/>
          <w:szCs w:val="24"/>
          <w:lang w:eastAsia="ru-RU"/>
        </w:rPr>
        <w:t>1</w:t>
      </w:r>
      <w:r w:rsidR="00BA3219" w:rsidRPr="00C66DFF">
        <w:rPr>
          <w:rFonts w:ascii="Times New Roman" w:eastAsia="Times-Roman" w:hAnsi="Times New Roman"/>
          <w:sz w:val="24"/>
          <w:szCs w:val="24"/>
          <w:lang w:eastAsia="ru-RU"/>
        </w:rPr>
        <w:t>1</w:t>
      </w:r>
      <w:r w:rsidRPr="00C66DFF">
        <w:rPr>
          <w:rFonts w:ascii="Times New Roman" w:eastAsia="Times-Roman" w:hAnsi="Times New Roman"/>
          <w:sz w:val="24"/>
          <w:szCs w:val="24"/>
          <w:lang w:eastAsia="ru-RU"/>
        </w:rPr>
        <w:t>.</w:t>
      </w:r>
      <w:r w:rsidRPr="00C66DFF">
        <w:rPr>
          <w:rFonts w:ascii="Times New Roman" w:eastAsia="Times-Roman" w:hAnsi="Times New Roman"/>
          <w:sz w:val="24"/>
          <w:szCs w:val="24"/>
          <w:lang w:eastAsia="ru-RU"/>
        </w:rPr>
        <w:tab/>
      </w:r>
      <w:r w:rsidR="00C62EBF" w:rsidRPr="00C66DFF">
        <w:rPr>
          <w:rFonts w:ascii="Times New Roman" w:eastAsia="Times-Roman" w:hAnsi="Times New Roman"/>
          <w:sz w:val="24"/>
          <w:szCs w:val="24"/>
          <w:lang w:eastAsia="ru-RU"/>
        </w:rPr>
        <w:t>Дані про рахунки фінансової  компанії в банківських установах;</w:t>
      </w:r>
    </w:p>
    <w:p w14:paraId="0256A322" w14:textId="36CA3160" w:rsidR="00C62EBF" w:rsidRPr="00C66DFF" w:rsidRDefault="00601C14" w:rsidP="00601C14">
      <w:pPr>
        <w:autoSpaceDE w:val="0"/>
        <w:autoSpaceDN w:val="0"/>
        <w:adjustRightInd w:val="0"/>
        <w:spacing w:after="0" w:line="240" w:lineRule="auto"/>
        <w:ind w:left="709"/>
        <w:jc w:val="both"/>
        <w:rPr>
          <w:rFonts w:ascii="Times New Roman" w:eastAsia="Times-Roman" w:hAnsi="Times New Roman"/>
          <w:sz w:val="24"/>
          <w:szCs w:val="24"/>
          <w:lang w:eastAsia="ru-RU"/>
        </w:rPr>
      </w:pPr>
      <w:r w:rsidRPr="00C66DFF">
        <w:rPr>
          <w:rFonts w:ascii="Times New Roman" w:eastAsia="Times-Roman" w:hAnsi="Times New Roman"/>
          <w:sz w:val="24"/>
          <w:szCs w:val="24"/>
          <w:lang w:eastAsia="ru-RU"/>
        </w:rPr>
        <w:t>1</w:t>
      </w:r>
      <w:r w:rsidR="00BA3219" w:rsidRPr="00C66DFF">
        <w:rPr>
          <w:rFonts w:ascii="Times New Roman" w:eastAsia="Times-Roman" w:hAnsi="Times New Roman"/>
          <w:sz w:val="24"/>
          <w:szCs w:val="24"/>
          <w:lang w:eastAsia="ru-RU"/>
        </w:rPr>
        <w:t>2</w:t>
      </w:r>
      <w:r w:rsidRPr="00C66DFF">
        <w:rPr>
          <w:rFonts w:ascii="Times New Roman" w:eastAsia="Times-Roman" w:hAnsi="Times New Roman"/>
          <w:sz w:val="24"/>
          <w:szCs w:val="24"/>
          <w:lang w:eastAsia="ru-RU"/>
        </w:rPr>
        <w:t>.</w:t>
      </w:r>
      <w:r w:rsidRPr="00C66DFF">
        <w:rPr>
          <w:rFonts w:ascii="Times New Roman" w:eastAsia="Times-Roman" w:hAnsi="Times New Roman"/>
          <w:sz w:val="24"/>
          <w:szCs w:val="24"/>
          <w:lang w:eastAsia="ru-RU"/>
        </w:rPr>
        <w:tab/>
      </w:r>
      <w:r w:rsidR="00C62EBF" w:rsidRPr="00C66DFF">
        <w:rPr>
          <w:rFonts w:ascii="Times New Roman" w:eastAsia="Times-Roman" w:hAnsi="Times New Roman"/>
          <w:sz w:val="24"/>
          <w:szCs w:val="24"/>
          <w:lang w:eastAsia="ru-RU"/>
        </w:rPr>
        <w:t>Дані про структуру інвестицій фінансових компаній;</w:t>
      </w:r>
    </w:p>
    <w:p w14:paraId="50BD0BE5" w14:textId="14D8505F" w:rsidR="00C62EBF" w:rsidRPr="00C66DFF" w:rsidRDefault="00601C14" w:rsidP="00601C14">
      <w:pPr>
        <w:autoSpaceDE w:val="0"/>
        <w:autoSpaceDN w:val="0"/>
        <w:adjustRightInd w:val="0"/>
        <w:spacing w:after="0" w:line="240" w:lineRule="auto"/>
        <w:ind w:left="709"/>
        <w:jc w:val="both"/>
        <w:rPr>
          <w:rFonts w:ascii="Times New Roman" w:eastAsia="Times-Roman" w:hAnsi="Times New Roman"/>
          <w:sz w:val="24"/>
          <w:szCs w:val="24"/>
          <w:lang w:eastAsia="ru-RU"/>
        </w:rPr>
      </w:pPr>
      <w:r w:rsidRPr="00C66DFF">
        <w:rPr>
          <w:rFonts w:ascii="Times New Roman" w:eastAsia="Times-Roman" w:hAnsi="Times New Roman"/>
          <w:sz w:val="24"/>
          <w:szCs w:val="24"/>
          <w:lang w:eastAsia="ru-RU"/>
        </w:rPr>
        <w:t>1</w:t>
      </w:r>
      <w:r w:rsidR="00BA3219" w:rsidRPr="00C66DFF">
        <w:rPr>
          <w:rFonts w:ascii="Times New Roman" w:eastAsia="Times-Roman" w:hAnsi="Times New Roman"/>
          <w:sz w:val="24"/>
          <w:szCs w:val="24"/>
          <w:lang w:eastAsia="ru-RU"/>
        </w:rPr>
        <w:t>3</w:t>
      </w:r>
      <w:r w:rsidRPr="00C66DFF">
        <w:rPr>
          <w:rFonts w:ascii="Times New Roman" w:eastAsia="Times-Roman" w:hAnsi="Times New Roman"/>
          <w:sz w:val="24"/>
          <w:szCs w:val="24"/>
          <w:lang w:eastAsia="ru-RU"/>
        </w:rPr>
        <w:t>.</w:t>
      </w:r>
      <w:r w:rsidRPr="00C66DFF">
        <w:rPr>
          <w:rFonts w:ascii="Times New Roman" w:eastAsia="Times-Roman" w:hAnsi="Times New Roman"/>
          <w:sz w:val="24"/>
          <w:szCs w:val="24"/>
          <w:lang w:eastAsia="ru-RU"/>
        </w:rPr>
        <w:tab/>
      </w:r>
      <w:r w:rsidR="00C62EBF" w:rsidRPr="00C66DFF">
        <w:rPr>
          <w:rFonts w:ascii="Times New Roman" w:eastAsia="Times-Roman" w:hAnsi="Times New Roman"/>
          <w:sz w:val="24"/>
          <w:szCs w:val="24"/>
          <w:lang w:eastAsia="ru-RU"/>
        </w:rPr>
        <w:t xml:space="preserve">Дані  про великі ризики фінансової установи; </w:t>
      </w:r>
    </w:p>
    <w:p w14:paraId="1BC091BB" w14:textId="0F93C688" w:rsidR="00C62EBF" w:rsidRPr="00C66DFF" w:rsidRDefault="00C62EBF" w:rsidP="00034452">
      <w:pPr>
        <w:autoSpaceDE w:val="0"/>
        <w:autoSpaceDN w:val="0"/>
        <w:adjustRightInd w:val="0"/>
        <w:spacing w:after="0" w:line="240" w:lineRule="auto"/>
        <w:ind w:firstLine="708"/>
        <w:jc w:val="both"/>
        <w:rPr>
          <w:rFonts w:ascii="Times New Roman" w:hAnsi="Times New Roman"/>
          <w:sz w:val="24"/>
          <w:szCs w:val="24"/>
        </w:rPr>
      </w:pPr>
      <w:r w:rsidRPr="00C66DFF">
        <w:rPr>
          <w:rFonts w:ascii="Times New Roman" w:hAnsi="Times New Roman"/>
          <w:sz w:val="24"/>
          <w:szCs w:val="24"/>
        </w:rPr>
        <w:t>1</w:t>
      </w:r>
      <w:r w:rsidR="00BA3219" w:rsidRPr="00C66DFF">
        <w:rPr>
          <w:rFonts w:ascii="Times New Roman" w:hAnsi="Times New Roman"/>
          <w:sz w:val="24"/>
          <w:szCs w:val="24"/>
        </w:rPr>
        <w:t>4</w:t>
      </w:r>
      <w:r w:rsidRPr="00C66DFF">
        <w:rPr>
          <w:rFonts w:ascii="Times New Roman" w:hAnsi="Times New Roman"/>
          <w:sz w:val="24"/>
          <w:szCs w:val="24"/>
        </w:rPr>
        <w:t>.</w:t>
      </w:r>
      <w:r w:rsidR="00601C14" w:rsidRPr="00C66DFF">
        <w:rPr>
          <w:rFonts w:ascii="Times New Roman" w:hAnsi="Times New Roman"/>
          <w:sz w:val="24"/>
          <w:szCs w:val="24"/>
        </w:rPr>
        <w:tab/>
      </w:r>
      <w:r w:rsidR="00034452" w:rsidRPr="00C66DFF">
        <w:rPr>
          <w:rFonts w:ascii="Times New Roman" w:hAnsi="Times New Roman"/>
          <w:sz w:val="24"/>
          <w:szCs w:val="24"/>
        </w:rPr>
        <w:t>Дані фінансової звітності (</w:t>
      </w:r>
      <w:r w:rsidRPr="00C66DFF">
        <w:rPr>
          <w:rFonts w:ascii="Times New Roman" w:hAnsi="Times New Roman"/>
          <w:sz w:val="24"/>
          <w:szCs w:val="24"/>
        </w:rPr>
        <w:t>Ф1. Балансу (Звіт про фінансовий стан) станом на кінець дня 31.12.2020 року</w:t>
      </w:r>
      <w:r w:rsidR="00034452" w:rsidRPr="00C66DFF">
        <w:rPr>
          <w:rFonts w:ascii="Times New Roman" w:hAnsi="Times New Roman"/>
          <w:sz w:val="24"/>
          <w:szCs w:val="24"/>
        </w:rPr>
        <w:t xml:space="preserve">, </w:t>
      </w:r>
      <w:r w:rsidRPr="00C66DFF">
        <w:rPr>
          <w:rFonts w:ascii="Times New Roman" w:hAnsi="Times New Roman"/>
          <w:sz w:val="24"/>
          <w:szCs w:val="24"/>
        </w:rPr>
        <w:t>Ф2. Звіту про фінансові результати (Звіт про сукупний дохід) за 2020 рік</w:t>
      </w:r>
      <w:r w:rsidR="00034452" w:rsidRPr="00C66DFF">
        <w:rPr>
          <w:rFonts w:ascii="Times New Roman" w:hAnsi="Times New Roman"/>
          <w:sz w:val="24"/>
          <w:szCs w:val="24"/>
        </w:rPr>
        <w:t xml:space="preserve">, </w:t>
      </w:r>
      <w:r w:rsidRPr="00C66DFF">
        <w:rPr>
          <w:rFonts w:ascii="Times New Roman" w:hAnsi="Times New Roman"/>
          <w:sz w:val="24"/>
          <w:szCs w:val="24"/>
        </w:rPr>
        <w:t>Ф3. Звіту про рух грошових коштів (за прямим методом) за 2020 рік</w:t>
      </w:r>
      <w:r w:rsidR="00034452" w:rsidRPr="00C66DFF">
        <w:rPr>
          <w:rFonts w:ascii="Times New Roman" w:hAnsi="Times New Roman"/>
          <w:sz w:val="24"/>
          <w:szCs w:val="24"/>
        </w:rPr>
        <w:t xml:space="preserve">, </w:t>
      </w:r>
      <w:r w:rsidRPr="00C66DFF">
        <w:rPr>
          <w:rFonts w:ascii="Times New Roman" w:hAnsi="Times New Roman"/>
          <w:sz w:val="24"/>
          <w:szCs w:val="24"/>
        </w:rPr>
        <w:t>Ф4. Звіту про власний капітал за 2020 рік</w:t>
      </w:r>
      <w:r w:rsidR="00034452" w:rsidRPr="00C66DFF">
        <w:rPr>
          <w:rFonts w:ascii="Times New Roman" w:hAnsi="Times New Roman"/>
          <w:sz w:val="24"/>
          <w:szCs w:val="24"/>
        </w:rPr>
        <w:t>)</w:t>
      </w:r>
      <w:r w:rsidRPr="00C66DFF">
        <w:rPr>
          <w:rFonts w:ascii="Times New Roman" w:hAnsi="Times New Roman"/>
          <w:sz w:val="24"/>
          <w:szCs w:val="24"/>
        </w:rPr>
        <w:t>.</w:t>
      </w:r>
    </w:p>
    <w:p w14:paraId="2BB5F820" w14:textId="46F591E9" w:rsidR="00C62EBF" w:rsidRDefault="00C62EBF" w:rsidP="007F64AB">
      <w:pPr>
        <w:shd w:val="clear" w:color="auto" w:fill="FFFFFF"/>
        <w:spacing w:before="120" w:after="120" w:line="240" w:lineRule="auto"/>
        <w:ind w:hanging="426"/>
        <w:jc w:val="both"/>
        <w:rPr>
          <w:rFonts w:ascii="Times New Roman" w:eastAsia="Times New Roman" w:hAnsi="Times New Roman"/>
          <w:sz w:val="24"/>
          <w:szCs w:val="24"/>
          <w:lang w:eastAsia="ru-RU"/>
        </w:rPr>
      </w:pPr>
      <w:r w:rsidRPr="00C66DFF">
        <w:rPr>
          <w:rFonts w:ascii="Times New Roman" w:eastAsia="Times New Roman" w:hAnsi="Times New Roman"/>
          <w:b/>
          <w:sz w:val="24"/>
          <w:szCs w:val="24"/>
          <w:lang w:eastAsia="ru-RU"/>
        </w:rPr>
        <w:t xml:space="preserve">Відповідальність управлінського персоналу за </w:t>
      </w:r>
      <w:r>
        <w:rPr>
          <w:rFonts w:ascii="Times New Roman" w:eastAsia="Times New Roman" w:hAnsi="Times New Roman"/>
          <w:b/>
          <w:sz w:val="24"/>
          <w:szCs w:val="24"/>
          <w:lang w:eastAsia="ru-RU"/>
        </w:rPr>
        <w:t xml:space="preserve">достовірність звітних даних </w:t>
      </w:r>
    </w:p>
    <w:p w14:paraId="7EFCA422" w14:textId="77777777" w:rsidR="00C62EBF" w:rsidRDefault="00C62EBF" w:rsidP="007F64AB">
      <w:pPr>
        <w:spacing w:before="120" w:after="120" w:line="240" w:lineRule="auto"/>
        <w:ind w:left="-39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Управлінський персонал Товариства несе відповідальність за підготовку та достовірне подання річних звітних даних фінансової компанії, наданих для перевірки, у відповідності до регуляторних актів, які встановлюють вимоги до </w:t>
      </w:r>
      <w:r>
        <w:rPr>
          <w:rFonts w:ascii="Times New Roman" w:eastAsia="Times New Roman" w:hAnsi="Times New Roman"/>
          <w:color w:val="000000"/>
          <w:sz w:val="24"/>
          <w:szCs w:val="24"/>
          <w:shd w:val="clear" w:color="auto" w:fill="FFFFFF"/>
          <w:lang w:eastAsia="ru-RU"/>
        </w:rPr>
        <w:t>складання, терміни подання до Національного банку України звітних даних щодо здійснення фінансової діяльності у відповідності з отриманими ліцензіями та розкриття іншої інформації, що стосується фінансового стану фінансової компанії.</w:t>
      </w:r>
    </w:p>
    <w:p w14:paraId="3D31BB9D" w14:textId="77777777" w:rsidR="00C62EBF" w:rsidRDefault="00C62EBF" w:rsidP="007F64AB">
      <w:pPr>
        <w:spacing w:before="120" w:after="120" w:line="240" w:lineRule="auto"/>
        <w:ind w:left="-39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Відповідальність за первинні документи, надані для перевірки, за вибір та застосування відповідної облікової політики, а також облікових оцінок, які відповідають обставинам, та за такий внутрішній контроль, який керівництво Товариства визначає необхідним для забезпечення складання звітних даних, що не містять суттєвих викривлень унаслідок шахрайства або помилки, несе керівництво Товариства.</w:t>
      </w:r>
    </w:p>
    <w:p w14:paraId="37F75B44" w14:textId="77777777" w:rsidR="00C62EBF" w:rsidRDefault="00C62EBF" w:rsidP="007F64AB">
      <w:pPr>
        <w:spacing w:before="120" w:after="120" w:line="240" w:lineRule="auto"/>
        <w:ind w:left="-39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lastRenderedPageBreak/>
        <w:t xml:space="preserve">Відповідно до ст. 7 Закону України «Про аудит фінансової звітності та аудиторську діяльність» від 21.12.2017 року № 2258-VIII посадові особи Товариства несуть відповідальність за повноту і достовірність документів та іншої інформації, що були надані аудитору для надання аудиторських послуг. </w:t>
      </w:r>
    </w:p>
    <w:p w14:paraId="4EE98321" w14:textId="77777777" w:rsidR="00C62EBF" w:rsidRDefault="00C62EBF" w:rsidP="007F64AB">
      <w:pPr>
        <w:spacing w:before="120" w:after="120" w:line="240" w:lineRule="auto"/>
        <w:ind w:left="-360"/>
        <w:jc w:val="both"/>
        <w:rPr>
          <w:rFonts w:ascii="Times New Roman" w:eastAsia="Times New Roman" w:hAnsi="Times New Roman"/>
          <w:b/>
          <w:color w:val="000000"/>
          <w:sz w:val="24"/>
          <w:szCs w:val="24"/>
          <w:lang w:eastAsia="ru-RU"/>
        </w:rPr>
      </w:pPr>
      <w:r>
        <w:rPr>
          <w:rFonts w:ascii="Times New Roman" w:eastAsia="Times New Roman" w:hAnsi="Times New Roman"/>
          <w:b/>
          <w:color w:val="000000"/>
          <w:sz w:val="24"/>
          <w:szCs w:val="24"/>
          <w:lang w:eastAsia="ru-RU"/>
        </w:rPr>
        <w:t xml:space="preserve">Відповідальність аудитора </w:t>
      </w:r>
      <w:r>
        <w:rPr>
          <w:rFonts w:ascii="Times New Roman" w:eastAsia="Times New Roman" w:hAnsi="Times New Roman"/>
          <w:b/>
          <w:sz w:val="24"/>
          <w:szCs w:val="24"/>
          <w:lang w:eastAsia="ru-RU"/>
        </w:rPr>
        <w:t>за виконання завдання з надання обґрунтованої впевненості щодо інформації звітних даних фінансової компанії</w:t>
      </w:r>
    </w:p>
    <w:p w14:paraId="6F5869CB" w14:textId="4BCE7E25" w:rsidR="00C62EBF" w:rsidRDefault="00C62EBF" w:rsidP="007F64AB">
      <w:pPr>
        <w:autoSpaceDE w:val="0"/>
        <w:autoSpaceDN w:val="0"/>
        <w:adjustRightInd w:val="0"/>
        <w:spacing w:before="120" w:after="120" w:line="240" w:lineRule="auto"/>
        <w:ind w:left="-397"/>
        <w:jc w:val="both"/>
        <w:rPr>
          <w:rFonts w:ascii="Times New Roman" w:eastAsia="Times New Roman" w:hAnsi="Times New Roman" w:cs="Arial"/>
          <w:sz w:val="24"/>
          <w:szCs w:val="24"/>
          <w:lang w:eastAsia="uk-UA"/>
        </w:rPr>
      </w:pPr>
      <w:r>
        <w:rPr>
          <w:rFonts w:ascii="Times New Roman" w:eastAsia="Times New Roman" w:hAnsi="Times New Roman" w:cs="Arial"/>
          <w:sz w:val="24"/>
          <w:szCs w:val="24"/>
          <w:lang w:eastAsia="uk-UA"/>
        </w:rPr>
        <w:t xml:space="preserve">Нашою відповідальністю є надання обґрунтованої впевненості щодо </w:t>
      </w:r>
      <w:r>
        <w:rPr>
          <w:rFonts w:ascii="Times New Roman" w:eastAsia="Times New Roman" w:hAnsi="Times New Roman"/>
          <w:sz w:val="24"/>
          <w:szCs w:val="24"/>
          <w:lang w:eastAsia="ru-RU"/>
        </w:rPr>
        <w:t xml:space="preserve">достовірності річних звітних даних фінансової компанії </w:t>
      </w:r>
      <w:r w:rsidR="000E7791" w:rsidRPr="000E7791">
        <w:rPr>
          <w:rFonts w:ascii="Times New Roman" w:eastAsia="Times New Roman" w:hAnsi="Times New Roman"/>
          <w:sz w:val="24"/>
          <w:szCs w:val="24"/>
          <w:lang w:eastAsia="ru-RU"/>
        </w:rPr>
        <w:t>ТОВ «ФК «</w:t>
      </w:r>
      <w:r w:rsidR="00986CB1">
        <w:rPr>
          <w:rFonts w:ascii="Times New Roman" w:eastAsia="Times New Roman" w:hAnsi="Times New Roman"/>
          <w:sz w:val="24"/>
          <w:szCs w:val="24"/>
          <w:lang w:eastAsia="ru-RU"/>
        </w:rPr>
        <w:t>МАРИН-ФІНАНС</w:t>
      </w:r>
      <w:r w:rsidR="000E7791" w:rsidRPr="000E7791">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на основі результатів </w:t>
      </w:r>
      <w:r>
        <w:rPr>
          <w:rFonts w:ascii="Times New Roman" w:eastAsia="Times New Roman" w:hAnsi="Times New Roman" w:cs="Arial"/>
          <w:sz w:val="24"/>
          <w:szCs w:val="24"/>
          <w:lang w:eastAsia="uk-UA"/>
        </w:rPr>
        <w:t xml:space="preserve">виконання процедур з надання впевненості. </w:t>
      </w:r>
    </w:p>
    <w:p w14:paraId="2DDF84A9" w14:textId="77777777" w:rsidR="00C62EBF" w:rsidRDefault="00C62EBF" w:rsidP="007F64AB">
      <w:pPr>
        <w:kinsoku w:val="0"/>
        <w:overflowPunct w:val="0"/>
        <w:spacing w:before="120" w:after="120" w:line="240" w:lineRule="auto"/>
        <w:ind w:left="-397"/>
        <w:jc w:val="both"/>
        <w:rPr>
          <w:rFonts w:ascii="Times New Roman" w:eastAsia="Times New Roman" w:hAnsi="Times New Roman" w:cs="Times New Roman"/>
          <w:sz w:val="24"/>
          <w:szCs w:val="24"/>
          <w:lang w:eastAsia="ru-RU"/>
        </w:rPr>
      </w:pPr>
      <w:r>
        <w:rPr>
          <w:rFonts w:ascii="Times New Roman" w:eastAsia="Times New Roman" w:hAnsi="Times New Roman"/>
          <w:sz w:val="24"/>
          <w:szCs w:val="24"/>
          <w:lang w:eastAsia="ru-RU"/>
        </w:rPr>
        <w:t>Метою завдання з надання впевненості було отримання обґрунтованої впевненості, що інформація щодо звітних даних Товариства за 2020 рік в цілому не містить суттєвого викривлення внаслідок шахрайства або помилки, та складання звіту аудитора, що містить нашу думку.</w:t>
      </w:r>
    </w:p>
    <w:p w14:paraId="72F1213B" w14:textId="77777777" w:rsidR="00C62EBF" w:rsidRDefault="00C62EBF" w:rsidP="007F64AB">
      <w:pPr>
        <w:autoSpaceDE w:val="0"/>
        <w:autoSpaceDN w:val="0"/>
        <w:adjustRightInd w:val="0"/>
        <w:spacing w:before="120" w:after="120" w:line="240" w:lineRule="auto"/>
        <w:ind w:left="-397"/>
        <w:jc w:val="both"/>
        <w:rPr>
          <w:rFonts w:ascii="Times New Roman" w:eastAsia="Times New Roman" w:hAnsi="Times New Roman" w:cs="Arial"/>
          <w:sz w:val="24"/>
          <w:szCs w:val="24"/>
          <w:lang w:eastAsia="uk-UA"/>
        </w:rPr>
      </w:pPr>
      <w:r>
        <w:rPr>
          <w:rFonts w:ascii="Times New Roman" w:eastAsia="Times New Roman" w:hAnsi="Times New Roman"/>
          <w:sz w:val="24"/>
          <w:szCs w:val="24"/>
          <w:lang w:eastAsia="ru-RU"/>
        </w:rPr>
        <w:t>Обґрунтована впевненість є високим рівнем впевненості, проте не гарантує, що виконане завдання з надання впевненості відповідно до МСЗНВ 3000, завжди виявить суттєве викривлення, коли таке існує. Викривлення можуть бути результатом шахрайства або помилки; вони вважаються суттєвими, якщо окремо або в сукупності, як обґрунтовано очікується, вони можуть впливати на рішення користувачів, що приймаються на основі цієї інформації річних звітних даних Товариства</w:t>
      </w:r>
      <w:r>
        <w:rPr>
          <w:rFonts w:ascii="Times New Roman" w:eastAsia="Times New Roman" w:hAnsi="Times New Roman" w:cs="Arial"/>
          <w:sz w:val="24"/>
          <w:szCs w:val="24"/>
          <w:lang w:eastAsia="uk-UA"/>
        </w:rPr>
        <w:t>.</w:t>
      </w:r>
    </w:p>
    <w:p w14:paraId="2794CC78" w14:textId="77777777" w:rsidR="00C62EBF" w:rsidRPr="002F174F" w:rsidRDefault="00C62EBF" w:rsidP="007F64AB">
      <w:pPr>
        <w:autoSpaceDE w:val="0"/>
        <w:autoSpaceDN w:val="0"/>
        <w:adjustRightInd w:val="0"/>
        <w:spacing w:before="120" w:after="120" w:line="240" w:lineRule="auto"/>
        <w:ind w:left="-397"/>
        <w:jc w:val="both"/>
        <w:rPr>
          <w:rFonts w:ascii="Times New Roman" w:eastAsia="Times New Roman" w:hAnsi="Times New Roman" w:cs="Arial"/>
          <w:sz w:val="24"/>
          <w:szCs w:val="24"/>
          <w:lang w:eastAsia="uk-UA"/>
        </w:rPr>
      </w:pPr>
      <w:r w:rsidRPr="002F174F">
        <w:rPr>
          <w:rFonts w:ascii="Times New Roman" w:eastAsia="Times New Roman" w:hAnsi="Times New Roman" w:cs="Arial"/>
          <w:sz w:val="24"/>
          <w:szCs w:val="24"/>
          <w:lang w:eastAsia="uk-UA"/>
        </w:rPr>
        <w:t>Виконуючи завдання з надання впевненості відповідно до вимог МСЗНВ 3000, ми використовуємо професійне судження та професійний скептицизм протягом всього завдання.</w:t>
      </w:r>
    </w:p>
    <w:p w14:paraId="1274F123" w14:textId="58CE4393" w:rsidR="00C62EBF" w:rsidRPr="002F174F" w:rsidRDefault="00C62EBF" w:rsidP="007F64AB">
      <w:pPr>
        <w:widowControl w:val="0"/>
        <w:autoSpaceDE w:val="0"/>
        <w:autoSpaceDN w:val="0"/>
        <w:adjustRightInd w:val="0"/>
        <w:spacing w:before="120" w:after="120" w:line="240" w:lineRule="auto"/>
        <w:ind w:left="-397"/>
        <w:jc w:val="both"/>
        <w:rPr>
          <w:rFonts w:ascii="Times New Roman" w:eastAsia="Times New Roman" w:hAnsi="Times New Roman" w:cs="Times New Roman"/>
          <w:sz w:val="24"/>
          <w:szCs w:val="24"/>
          <w:lang w:eastAsia="ru-RU"/>
        </w:rPr>
      </w:pPr>
      <w:r w:rsidRPr="002F174F">
        <w:rPr>
          <w:rFonts w:ascii="Times New Roman" w:eastAsia="Times New Roman" w:hAnsi="Times New Roman" w:cs="Arial"/>
          <w:sz w:val="24"/>
          <w:szCs w:val="24"/>
          <w:lang w:eastAsia="uk-UA"/>
        </w:rPr>
        <w:t xml:space="preserve">Оскільки метою виконання процедур з надання впевненості є надання обґрунтованої впевненості </w:t>
      </w:r>
      <w:r w:rsidRPr="002F174F">
        <w:rPr>
          <w:rFonts w:ascii="Times New Roman" w:eastAsia="Times New Roman" w:hAnsi="Times New Roman"/>
          <w:sz w:val="24"/>
          <w:szCs w:val="24"/>
          <w:lang w:eastAsia="ru-RU"/>
        </w:rPr>
        <w:t xml:space="preserve">щодо річних звітних даних, даний звіт обмежується тільки висновком щодо дотримання Товариством вимог Закону України </w:t>
      </w:r>
      <w:hyperlink r:id="rId7" w:tgtFrame="_blank" w:history="1">
        <w:r w:rsidRPr="002F174F">
          <w:rPr>
            <w:rStyle w:val="a8"/>
            <w:rFonts w:ascii="Times New Roman" w:eastAsia="Times New Roman" w:hAnsi="Times New Roman"/>
            <w:color w:val="auto"/>
            <w:sz w:val="24"/>
            <w:szCs w:val="24"/>
            <w:lang w:eastAsia="ru-RU"/>
          </w:rPr>
          <w:t>«Про фінансові послуги та державне регулювання ринків фінансових послуг</w:t>
        </w:r>
      </w:hyperlink>
      <w:r w:rsidRPr="002F174F">
        <w:rPr>
          <w:rFonts w:ascii="Times New Roman" w:eastAsia="Times New Roman" w:hAnsi="Times New Roman"/>
          <w:sz w:val="24"/>
          <w:szCs w:val="24"/>
          <w:lang w:eastAsia="ru-RU"/>
        </w:rPr>
        <w:t>» та Порядку надання звітності фінансовими компаніями від 26.09.2017 р. №3840</w:t>
      </w:r>
      <w:r w:rsidR="002F174F">
        <w:rPr>
          <w:rFonts w:ascii="Times New Roman" w:eastAsia="Times New Roman" w:hAnsi="Times New Roman"/>
          <w:sz w:val="24"/>
          <w:szCs w:val="24"/>
          <w:lang w:eastAsia="ru-RU"/>
        </w:rPr>
        <w:t xml:space="preserve"> </w:t>
      </w:r>
      <w:r w:rsidR="002F174F" w:rsidRPr="002F174F">
        <w:rPr>
          <w:rFonts w:ascii="Times New Roman" w:eastAsia="Times New Roman" w:hAnsi="Times New Roman"/>
          <w:sz w:val="24"/>
          <w:szCs w:val="24"/>
          <w:lang w:eastAsia="ru-RU"/>
        </w:rPr>
        <w:t>(зі змінами)</w:t>
      </w:r>
      <w:r w:rsidRPr="002F174F">
        <w:rPr>
          <w:rFonts w:ascii="Times New Roman" w:eastAsia="Times New Roman" w:hAnsi="Times New Roman"/>
          <w:sz w:val="24"/>
          <w:szCs w:val="24"/>
          <w:lang w:eastAsia="ru-RU"/>
        </w:rPr>
        <w:t xml:space="preserve"> та не стосується висловлення впевненості стосовно фінансової звітності в цілому.</w:t>
      </w:r>
    </w:p>
    <w:p w14:paraId="2B538184" w14:textId="77777777" w:rsidR="00C62EBF" w:rsidRPr="002F174F" w:rsidRDefault="00C62EBF" w:rsidP="007F64AB">
      <w:pPr>
        <w:kinsoku w:val="0"/>
        <w:overflowPunct w:val="0"/>
        <w:spacing w:before="120" w:after="120" w:line="240" w:lineRule="auto"/>
        <w:ind w:left="-397"/>
        <w:jc w:val="both"/>
        <w:rPr>
          <w:rFonts w:ascii="Times New Roman" w:eastAsia="Times New Roman" w:hAnsi="Times New Roman"/>
          <w:noProof/>
          <w:sz w:val="24"/>
          <w:szCs w:val="24"/>
          <w:lang w:eastAsia="ru-RU"/>
        </w:rPr>
      </w:pPr>
      <w:r w:rsidRPr="002F174F">
        <w:rPr>
          <w:rFonts w:ascii="Times New Roman" w:eastAsia="Times New Roman" w:hAnsi="Times New Roman"/>
          <w:sz w:val="24"/>
          <w:szCs w:val="24"/>
          <w:lang w:eastAsia="ru-RU"/>
        </w:rPr>
        <w:t>Ми вважаємо, що в</w:t>
      </w:r>
      <w:r w:rsidRPr="002F174F">
        <w:rPr>
          <w:rFonts w:ascii="Times New Roman" w:eastAsia="Times New Roman" w:hAnsi="Times New Roman"/>
          <w:noProof/>
          <w:sz w:val="24"/>
          <w:szCs w:val="24"/>
          <w:lang w:eastAsia="ru-RU"/>
        </w:rPr>
        <w:t xml:space="preserve">иконані процедури щодо перевірки стану </w:t>
      </w:r>
      <w:r w:rsidRPr="002F174F">
        <w:rPr>
          <w:rFonts w:ascii="Times New Roman" w:eastAsia="Times New Roman" w:hAnsi="Times New Roman"/>
          <w:sz w:val="24"/>
          <w:szCs w:val="24"/>
          <w:lang w:eastAsia="ru-RU"/>
        </w:rPr>
        <w:t xml:space="preserve">річних звітних даних фінансової компанії </w:t>
      </w:r>
      <w:r w:rsidRPr="002F174F">
        <w:rPr>
          <w:rFonts w:ascii="Times New Roman" w:eastAsia="Times New Roman" w:hAnsi="Times New Roman"/>
          <w:noProof/>
          <w:sz w:val="24"/>
          <w:szCs w:val="24"/>
          <w:lang w:eastAsia="ru-RU"/>
        </w:rPr>
        <w:t xml:space="preserve">та отримані нами докази </w:t>
      </w:r>
      <w:r w:rsidRPr="002F174F">
        <w:rPr>
          <w:rFonts w:ascii="Times New Roman" w:eastAsia="Times New Roman" w:hAnsi="Times New Roman"/>
          <w:sz w:val="24"/>
          <w:szCs w:val="24"/>
          <w:lang w:eastAsia="ru-RU"/>
        </w:rPr>
        <w:t>є достатніми і прийнятними та</w:t>
      </w:r>
      <w:r w:rsidRPr="002F174F">
        <w:rPr>
          <w:rFonts w:ascii="Times New Roman" w:eastAsia="Times New Roman" w:hAnsi="Times New Roman"/>
          <w:noProof/>
          <w:sz w:val="24"/>
          <w:szCs w:val="24"/>
          <w:lang w:eastAsia="ru-RU"/>
        </w:rPr>
        <w:t xml:space="preserve"> дозволяють аудитору сформувати судження щодо </w:t>
      </w:r>
      <w:r w:rsidRPr="002F174F">
        <w:rPr>
          <w:rFonts w:ascii="Times New Roman" w:eastAsia="Times New Roman" w:hAnsi="Times New Roman"/>
          <w:sz w:val="24"/>
          <w:szCs w:val="24"/>
          <w:lang w:eastAsia="ru-RU"/>
        </w:rPr>
        <w:t>річних звітних даних фінансової компанії за 2020 рік</w:t>
      </w:r>
      <w:r w:rsidRPr="002F174F">
        <w:rPr>
          <w:rFonts w:ascii="Times New Roman" w:eastAsia="Times New Roman" w:hAnsi="Times New Roman"/>
          <w:noProof/>
          <w:sz w:val="24"/>
          <w:szCs w:val="24"/>
          <w:lang w:eastAsia="ru-RU"/>
        </w:rPr>
        <w:t>.</w:t>
      </w:r>
    </w:p>
    <w:p w14:paraId="346069F5" w14:textId="5904C624" w:rsidR="00C62EBF" w:rsidRDefault="00C62EBF" w:rsidP="007F64AB">
      <w:pPr>
        <w:autoSpaceDE w:val="0"/>
        <w:autoSpaceDN w:val="0"/>
        <w:adjustRightInd w:val="0"/>
        <w:spacing w:before="120" w:after="120" w:line="240" w:lineRule="auto"/>
        <w:ind w:hanging="426"/>
        <w:rPr>
          <w:rFonts w:ascii="Times New Roman" w:eastAsia="Times New Roman" w:hAnsi="Times New Roman"/>
          <w:b/>
          <w:color w:val="000000"/>
          <w:sz w:val="24"/>
          <w:szCs w:val="24"/>
          <w:lang w:eastAsia="uk-UA"/>
        </w:rPr>
      </w:pPr>
      <w:r>
        <w:rPr>
          <w:rFonts w:ascii="Times New Roman" w:eastAsia="Times New Roman" w:hAnsi="Times New Roman"/>
          <w:b/>
          <w:color w:val="000000"/>
          <w:sz w:val="24"/>
          <w:szCs w:val="24"/>
          <w:lang w:eastAsia="uk-UA"/>
        </w:rPr>
        <w:t>Основа для думки</w:t>
      </w:r>
    </w:p>
    <w:p w14:paraId="71CDB5D7" w14:textId="77777777" w:rsidR="00C62EBF" w:rsidRDefault="00C62EBF" w:rsidP="007F64AB">
      <w:pPr>
        <w:autoSpaceDE w:val="0"/>
        <w:autoSpaceDN w:val="0"/>
        <w:adjustRightInd w:val="0"/>
        <w:spacing w:before="120" w:after="120" w:line="240" w:lineRule="auto"/>
        <w:ind w:left="-397"/>
        <w:jc w:val="both"/>
        <w:rPr>
          <w:rFonts w:ascii="Times New Roman" w:eastAsia="Times New Roman" w:hAnsi="Times New Roman"/>
          <w:color w:val="000000"/>
          <w:sz w:val="24"/>
          <w:szCs w:val="24"/>
          <w:lang w:eastAsia="uk-UA"/>
        </w:rPr>
      </w:pPr>
      <w:r>
        <w:rPr>
          <w:rFonts w:ascii="Times New Roman" w:eastAsia="Times New Roman" w:hAnsi="Times New Roman"/>
          <w:color w:val="000000"/>
          <w:sz w:val="24"/>
          <w:szCs w:val="24"/>
          <w:lang w:eastAsia="uk-UA"/>
        </w:rPr>
        <w:t xml:space="preserve">Прийняття та процес виконання цього завдання здійснювалося з врахуванням політик та процедур системи контролю якості, які розроблено </w:t>
      </w:r>
      <w:r>
        <w:rPr>
          <w:rFonts w:ascii="Times New Roman" w:eastAsia="Times New Roman" w:hAnsi="Times New Roman"/>
          <w:iCs/>
          <w:color w:val="000000"/>
          <w:spacing w:val="-1"/>
          <w:sz w:val="24"/>
          <w:szCs w:val="24"/>
          <w:lang w:eastAsia="uk-UA"/>
        </w:rPr>
        <w:t xml:space="preserve">ТОВ «АК «ЗЕЛЛЕР» </w:t>
      </w:r>
      <w:r>
        <w:rPr>
          <w:rFonts w:ascii="Times New Roman" w:eastAsia="Times New Roman" w:hAnsi="Times New Roman"/>
          <w:color w:val="000000"/>
          <w:sz w:val="24"/>
          <w:szCs w:val="24"/>
          <w:lang w:eastAsia="uk-UA"/>
        </w:rPr>
        <w:t>відповідно до вимог Міжнародного стандарту контролю якості 1 «Контроль якості для фірм, що виконують аудити та огляди фінансової звітності, а також інші завдання з надання впевненості і супутні послуги».</w:t>
      </w:r>
    </w:p>
    <w:p w14:paraId="7BC5F123" w14:textId="55652B96" w:rsidR="00C62EBF" w:rsidRDefault="00C62EBF" w:rsidP="007F64AB">
      <w:pPr>
        <w:autoSpaceDE w:val="0"/>
        <w:autoSpaceDN w:val="0"/>
        <w:adjustRightInd w:val="0"/>
        <w:spacing w:before="120" w:after="120" w:line="240" w:lineRule="auto"/>
        <w:ind w:left="-397"/>
        <w:jc w:val="both"/>
        <w:rPr>
          <w:rFonts w:ascii="Times New Roman" w:eastAsia="Times New Roman" w:hAnsi="Times New Roman"/>
          <w:color w:val="000000"/>
          <w:sz w:val="24"/>
          <w:szCs w:val="24"/>
          <w:lang w:eastAsia="uk-UA"/>
        </w:rPr>
      </w:pPr>
      <w:r>
        <w:rPr>
          <w:rFonts w:ascii="Times New Roman" w:eastAsia="Times New Roman" w:hAnsi="Times New Roman"/>
          <w:color w:val="000000"/>
          <w:sz w:val="24"/>
          <w:szCs w:val="24"/>
          <w:lang w:eastAsia="uk-UA"/>
        </w:rPr>
        <w:t>Метою створення та підтримання системи контролю якості, є отримання достатньої впевненості у тому, що:</w:t>
      </w:r>
    </w:p>
    <w:p w14:paraId="73C0CB9D" w14:textId="77777777" w:rsidR="00C62EBF" w:rsidRDefault="00C62EBF" w:rsidP="00C62EBF">
      <w:pPr>
        <w:autoSpaceDE w:val="0"/>
        <w:autoSpaceDN w:val="0"/>
        <w:adjustRightInd w:val="0"/>
        <w:spacing w:after="0" w:line="240" w:lineRule="auto"/>
        <w:ind w:left="-397" w:firstLine="709"/>
        <w:jc w:val="both"/>
        <w:rPr>
          <w:rFonts w:ascii="Times New Roman" w:eastAsia="Times New Roman" w:hAnsi="Times New Roman"/>
          <w:color w:val="000000"/>
          <w:sz w:val="24"/>
          <w:szCs w:val="24"/>
          <w:lang w:eastAsia="uk-UA"/>
        </w:rPr>
      </w:pPr>
      <w:r>
        <w:rPr>
          <w:rFonts w:ascii="Times New Roman" w:eastAsia="Times New Roman" w:hAnsi="Times New Roman"/>
          <w:color w:val="000000"/>
          <w:sz w:val="24"/>
          <w:szCs w:val="24"/>
          <w:lang w:eastAsia="uk-UA"/>
        </w:rPr>
        <w:t>• сама аудиторська фірма та її персонал діють відповідно до професійних стандартів, законодавчих і регуляторних вимог; та</w:t>
      </w:r>
    </w:p>
    <w:p w14:paraId="465048A3" w14:textId="77777777" w:rsidR="00C62EBF" w:rsidRDefault="00C62EBF" w:rsidP="00C62EBF">
      <w:pPr>
        <w:autoSpaceDE w:val="0"/>
        <w:autoSpaceDN w:val="0"/>
        <w:adjustRightInd w:val="0"/>
        <w:spacing w:after="0" w:line="240" w:lineRule="auto"/>
        <w:ind w:left="-397" w:firstLine="709"/>
        <w:jc w:val="both"/>
        <w:rPr>
          <w:rFonts w:ascii="Times New Roman" w:eastAsia="Times New Roman" w:hAnsi="Times New Roman"/>
          <w:color w:val="000000"/>
          <w:sz w:val="24"/>
          <w:szCs w:val="24"/>
          <w:lang w:eastAsia="uk-UA"/>
        </w:rPr>
      </w:pPr>
      <w:r>
        <w:rPr>
          <w:rFonts w:ascii="Times New Roman" w:eastAsia="Times New Roman" w:hAnsi="Times New Roman"/>
          <w:color w:val="000000"/>
          <w:sz w:val="24"/>
          <w:szCs w:val="24"/>
          <w:lang w:eastAsia="uk-UA"/>
        </w:rPr>
        <w:t>• звіти, які надаються фірмою або партнерами із завдання, відповідають обставинам.</w:t>
      </w:r>
    </w:p>
    <w:p w14:paraId="593C0BB1" w14:textId="77777777" w:rsidR="007F64AB" w:rsidRDefault="00C62EBF" w:rsidP="007F64AB">
      <w:pPr>
        <w:shd w:val="clear" w:color="auto" w:fill="FFFFFF"/>
        <w:suppressAutoHyphens/>
        <w:spacing w:before="120" w:after="120" w:line="240" w:lineRule="auto"/>
        <w:ind w:left="-39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Ми виконали завдання з надання обґрунтованої впевненості відповідно до МСЗНВ 3000. Нашу відповідальність згідно з цим стандартом викладено в розділі «</w:t>
      </w:r>
      <w:r>
        <w:rPr>
          <w:rFonts w:ascii="Times New Roman" w:eastAsia="Times New Roman" w:hAnsi="Times New Roman"/>
          <w:color w:val="000000"/>
          <w:sz w:val="24"/>
          <w:szCs w:val="24"/>
          <w:lang w:eastAsia="ru-RU"/>
        </w:rPr>
        <w:t xml:space="preserve">Відповідальність аудитора </w:t>
      </w:r>
      <w:r>
        <w:rPr>
          <w:rFonts w:ascii="Times New Roman" w:eastAsia="Times New Roman" w:hAnsi="Times New Roman"/>
          <w:sz w:val="24"/>
          <w:szCs w:val="24"/>
          <w:lang w:eastAsia="ru-RU"/>
        </w:rPr>
        <w:t>за виконання завдання з надання обґрунтованої впевненості щодо інформації звітних даних фінансової компанії» нашого звіту. Ми є незалежними по відношенню до Замовника згідно з Кодексом етики професійних бухгалтерів Ради з міжнародних стандартів етики для бухгалтерів («Кодекс РМСЕБ») та етичними вимогами, застосовними в Україні до нашого завдання з надання впевненості щодо інформації річних звітних даних фінансової компанії, а також виконали інші обов’язки з етики відповідно до цих вимог та Кодексу РМСЕБ. Ми вважаємо, що отримані нами аудиторські докази є достатніми і прийнятними для використання їх як основи для нашої думки.</w:t>
      </w:r>
    </w:p>
    <w:p w14:paraId="04B5B32D" w14:textId="6F9969C7" w:rsidR="00C62EBF" w:rsidRPr="007F64AB" w:rsidRDefault="00C62EBF" w:rsidP="007F64AB">
      <w:pPr>
        <w:shd w:val="clear" w:color="auto" w:fill="FFFFFF"/>
        <w:suppressAutoHyphens/>
        <w:spacing w:before="120" w:after="120" w:line="240" w:lineRule="auto"/>
        <w:ind w:left="-397" w:hanging="29"/>
        <w:jc w:val="both"/>
        <w:rPr>
          <w:rFonts w:ascii="Times New Roman" w:eastAsia="Times New Roman" w:hAnsi="Times New Roman"/>
          <w:sz w:val="24"/>
          <w:szCs w:val="24"/>
          <w:lang w:eastAsia="ru-RU"/>
        </w:rPr>
      </w:pPr>
      <w:r>
        <w:rPr>
          <w:rFonts w:ascii="Times New Roman" w:eastAsia="Times New Roman" w:hAnsi="Times New Roman"/>
          <w:b/>
          <w:sz w:val="24"/>
          <w:szCs w:val="24"/>
          <w:lang w:eastAsia="ru-RU"/>
        </w:rPr>
        <w:t>Думка</w:t>
      </w:r>
    </w:p>
    <w:p w14:paraId="478D233C" w14:textId="2946B429" w:rsidR="00BA3219" w:rsidRDefault="00C62EBF" w:rsidP="00BA3219">
      <w:pPr>
        <w:spacing w:after="0" w:line="240" w:lineRule="auto"/>
        <w:ind w:left="-397"/>
        <w:jc w:val="both"/>
        <w:rPr>
          <w:rFonts w:ascii="Times New Roman" w:eastAsia="Times New Roman" w:hAnsi="Times New Roman"/>
          <w:noProof/>
          <w:sz w:val="24"/>
          <w:szCs w:val="24"/>
          <w:lang w:eastAsia="ru-RU"/>
        </w:rPr>
      </w:pPr>
      <w:r>
        <w:rPr>
          <w:rFonts w:ascii="Times New Roman" w:eastAsia="Times New Roman" w:hAnsi="Times New Roman"/>
          <w:sz w:val="24"/>
          <w:szCs w:val="24"/>
          <w:lang w:eastAsia="ru-RU"/>
        </w:rPr>
        <w:t xml:space="preserve">Ми виконали завдання з надання обґрунтованої впевненості щодо річних звітних даних фінансової компанії </w:t>
      </w:r>
      <w:r w:rsidR="000E7791" w:rsidRPr="000E7791">
        <w:rPr>
          <w:rFonts w:ascii="Times New Roman" w:eastAsia="Times New Roman" w:hAnsi="Times New Roman"/>
          <w:sz w:val="24"/>
          <w:szCs w:val="24"/>
          <w:lang w:eastAsia="ru-RU"/>
        </w:rPr>
        <w:t>ТОВ «ФК «</w:t>
      </w:r>
      <w:r w:rsidR="00986CB1">
        <w:rPr>
          <w:rFonts w:ascii="Times New Roman" w:eastAsia="Times New Roman" w:hAnsi="Times New Roman"/>
          <w:sz w:val="24"/>
          <w:szCs w:val="24"/>
          <w:lang w:eastAsia="ru-RU"/>
        </w:rPr>
        <w:t>МАРИН-ФІНАНС</w:t>
      </w:r>
      <w:r w:rsidR="000E7791" w:rsidRPr="000E7791">
        <w:rPr>
          <w:rFonts w:ascii="Times New Roman" w:eastAsia="Times New Roman" w:hAnsi="Times New Roman"/>
          <w:sz w:val="24"/>
          <w:szCs w:val="24"/>
          <w:lang w:eastAsia="ru-RU"/>
        </w:rPr>
        <w:t>»</w:t>
      </w:r>
      <w:r>
        <w:rPr>
          <w:rFonts w:ascii="Times New Roman" w:eastAsia="Times New Roman" w:hAnsi="Times New Roman"/>
          <w:sz w:val="24"/>
          <w:szCs w:val="24"/>
          <w:lang w:eastAsia="ru-RU"/>
        </w:rPr>
        <w:t>, що включає:</w:t>
      </w:r>
      <w:r>
        <w:rPr>
          <w:rFonts w:ascii="Times New Roman" w:eastAsia="Times-Roman" w:hAnsi="Times New Roman"/>
          <w:sz w:val="24"/>
          <w:szCs w:val="24"/>
          <w:lang w:eastAsia="ru-RU"/>
        </w:rPr>
        <w:t xml:space="preserve"> </w:t>
      </w:r>
    </w:p>
    <w:p w14:paraId="0C8D8BB5" w14:textId="35552687" w:rsidR="00BA3219" w:rsidRPr="00C66DFF" w:rsidRDefault="00BA3219" w:rsidP="00BA3219">
      <w:pPr>
        <w:pStyle w:val="a9"/>
        <w:numPr>
          <w:ilvl w:val="0"/>
          <w:numId w:val="8"/>
        </w:numPr>
        <w:autoSpaceDE w:val="0"/>
        <w:autoSpaceDN w:val="0"/>
        <w:adjustRightInd w:val="0"/>
        <w:spacing w:after="0" w:line="240" w:lineRule="auto"/>
        <w:jc w:val="both"/>
        <w:rPr>
          <w:rFonts w:ascii="Times New Roman" w:eastAsia="Times-Roman" w:hAnsi="Times New Roman"/>
          <w:sz w:val="24"/>
          <w:szCs w:val="24"/>
          <w:lang w:eastAsia="ru-RU"/>
        </w:rPr>
      </w:pPr>
      <w:r w:rsidRPr="00C66DFF">
        <w:rPr>
          <w:rFonts w:ascii="Times New Roman" w:eastAsia="Times-Roman" w:hAnsi="Times New Roman"/>
          <w:sz w:val="24"/>
          <w:szCs w:val="24"/>
          <w:lang w:eastAsia="ru-RU"/>
        </w:rPr>
        <w:t>Довідка про обсяг та кількість укладених та виконаних договорів з надання фінансових послуг;</w:t>
      </w:r>
    </w:p>
    <w:p w14:paraId="2D355DEC" w14:textId="77777777" w:rsidR="00BA3219" w:rsidRPr="00C66DFF" w:rsidRDefault="00BA3219" w:rsidP="00BA3219">
      <w:pPr>
        <w:autoSpaceDE w:val="0"/>
        <w:autoSpaceDN w:val="0"/>
        <w:adjustRightInd w:val="0"/>
        <w:spacing w:after="0" w:line="240" w:lineRule="auto"/>
        <w:ind w:firstLine="709"/>
        <w:jc w:val="both"/>
        <w:rPr>
          <w:rFonts w:ascii="Times New Roman" w:eastAsia="Times-Roman" w:hAnsi="Times New Roman"/>
          <w:sz w:val="24"/>
          <w:szCs w:val="24"/>
          <w:lang w:eastAsia="ru-RU"/>
        </w:rPr>
      </w:pPr>
      <w:r w:rsidRPr="00C66DFF">
        <w:rPr>
          <w:rFonts w:ascii="Times New Roman" w:eastAsia="Times-Roman" w:hAnsi="Times New Roman"/>
          <w:sz w:val="24"/>
          <w:szCs w:val="24"/>
          <w:lang w:eastAsia="ru-RU"/>
        </w:rPr>
        <w:t>2.</w:t>
      </w:r>
      <w:r w:rsidRPr="00C66DFF">
        <w:rPr>
          <w:rFonts w:ascii="Times New Roman" w:eastAsia="Times-Roman" w:hAnsi="Times New Roman"/>
          <w:sz w:val="24"/>
          <w:szCs w:val="24"/>
          <w:lang w:eastAsia="ru-RU"/>
        </w:rPr>
        <w:tab/>
        <w:t>Дані про обсяг та кількість укладених та виконаних договорів фінансового лізингу;</w:t>
      </w:r>
    </w:p>
    <w:p w14:paraId="7360DEEE" w14:textId="77777777" w:rsidR="00BA3219" w:rsidRPr="00C66DFF" w:rsidRDefault="00BA3219" w:rsidP="00BA3219">
      <w:pPr>
        <w:autoSpaceDE w:val="0"/>
        <w:autoSpaceDN w:val="0"/>
        <w:adjustRightInd w:val="0"/>
        <w:spacing w:after="0" w:line="240" w:lineRule="auto"/>
        <w:ind w:firstLine="709"/>
        <w:jc w:val="both"/>
        <w:rPr>
          <w:rFonts w:ascii="Times New Roman" w:eastAsia="Times-Roman" w:hAnsi="Times New Roman"/>
          <w:sz w:val="24"/>
          <w:szCs w:val="24"/>
          <w:lang w:eastAsia="ru-RU"/>
        </w:rPr>
      </w:pPr>
      <w:r w:rsidRPr="00C66DFF">
        <w:rPr>
          <w:rFonts w:ascii="Times New Roman" w:eastAsia="Times-Roman" w:hAnsi="Times New Roman"/>
          <w:sz w:val="24"/>
          <w:szCs w:val="24"/>
          <w:lang w:eastAsia="ru-RU"/>
        </w:rPr>
        <w:t>3.</w:t>
      </w:r>
      <w:r w:rsidRPr="00C66DFF">
        <w:rPr>
          <w:rFonts w:ascii="Times New Roman" w:eastAsia="Times-Roman" w:hAnsi="Times New Roman"/>
          <w:sz w:val="24"/>
          <w:szCs w:val="24"/>
          <w:lang w:eastAsia="ru-RU"/>
        </w:rPr>
        <w:tab/>
        <w:t>Дані про укладені та виконані договори факторингу, інформація про рух дебіторської заборгованості, набутої за договорами факторингу;</w:t>
      </w:r>
    </w:p>
    <w:p w14:paraId="66553324" w14:textId="77777777" w:rsidR="00BA3219" w:rsidRPr="00C66DFF" w:rsidRDefault="00BA3219" w:rsidP="00BA3219">
      <w:pPr>
        <w:autoSpaceDE w:val="0"/>
        <w:autoSpaceDN w:val="0"/>
        <w:adjustRightInd w:val="0"/>
        <w:spacing w:after="0" w:line="240" w:lineRule="auto"/>
        <w:ind w:firstLine="709"/>
        <w:jc w:val="both"/>
        <w:rPr>
          <w:rFonts w:ascii="Times New Roman" w:eastAsia="Times-Roman" w:hAnsi="Times New Roman"/>
          <w:sz w:val="24"/>
          <w:szCs w:val="24"/>
          <w:lang w:eastAsia="ru-RU"/>
        </w:rPr>
      </w:pPr>
      <w:r w:rsidRPr="00C66DFF">
        <w:rPr>
          <w:rFonts w:ascii="Times New Roman" w:eastAsia="Times-Roman" w:hAnsi="Times New Roman"/>
          <w:sz w:val="24"/>
          <w:szCs w:val="24"/>
          <w:lang w:eastAsia="ru-RU"/>
        </w:rPr>
        <w:t>4.</w:t>
      </w:r>
      <w:r w:rsidRPr="00C66DFF">
        <w:rPr>
          <w:rFonts w:ascii="Times New Roman" w:eastAsia="Times-Roman" w:hAnsi="Times New Roman"/>
          <w:sz w:val="24"/>
          <w:szCs w:val="24"/>
          <w:lang w:eastAsia="ru-RU"/>
        </w:rPr>
        <w:tab/>
        <w:t>Дані про обсяг та кількість договорів гарантії та поруки;</w:t>
      </w:r>
    </w:p>
    <w:p w14:paraId="6D97CE75" w14:textId="77777777" w:rsidR="00BA3219" w:rsidRPr="00C66DFF" w:rsidRDefault="00BA3219" w:rsidP="00BA3219">
      <w:pPr>
        <w:autoSpaceDE w:val="0"/>
        <w:autoSpaceDN w:val="0"/>
        <w:adjustRightInd w:val="0"/>
        <w:spacing w:after="0" w:line="240" w:lineRule="auto"/>
        <w:ind w:firstLine="709"/>
        <w:jc w:val="both"/>
        <w:rPr>
          <w:rFonts w:ascii="Times New Roman" w:eastAsia="Times-Roman" w:hAnsi="Times New Roman"/>
          <w:sz w:val="24"/>
          <w:szCs w:val="24"/>
          <w:lang w:eastAsia="ru-RU"/>
        </w:rPr>
      </w:pPr>
      <w:r w:rsidRPr="00C66DFF">
        <w:rPr>
          <w:rFonts w:ascii="Times New Roman" w:eastAsia="Times-Roman" w:hAnsi="Times New Roman"/>
          <w:sz w:val="24"/>
          <w:szCs w:val="24"/>
          <w:lang w:eastAsia="ru-RU"/>
        </w:rPr>
        <w:t>5.</w:t>
      </w:r>
      <w:r w:rsidRPr="00C66DFF">
        <w:rPr>
          <w:rFonts w:ascii="Times New Roman" w:eastAsia="Times-Roman" w:hAnsi="Times New Roman"/>
          <w:sz w:val="24"/>
          <w:szCs w:val="24"/>
          <w:lang w:eastAsia="ru-RU"/>
        </w:rPr>
        <w:tab/>
        <w:t>Дані  про стан виконання та причини припинення договорів гарантій;</w:t>
      </w:r>
    </w:p>
    <w:p w14:paraId="73D84B4C" w14:textId="77777777" w:rsidR="00BA3219" w:rsidRPr="00C66DFF" w:rsidRDefault="00BA3219" w:rsidP="00BA3219">
      <w:pPr>
        <w:autoSpaceDE w:val="0"/>
        <w:autoSpaceDN w:val="0"/>
        <w:adjustRightInd w:val="0"/>
        <w:spacing w:after="0" w:line="240" w:lineRule="auto"/>
        <w:ind w:firstLine="709"/>
        <w:jc w:val="both"/>
        <w:rPr>
          <w:rFonts w:ascii="Times New Roman" w:eastAsia="Times-Roman" w:hAnsi="Times New Roman"/>
          <w:sz w:val="24"/>
          <w:szCs w:val="24"/>
          <w:lang w:eastAsia="ru-RU"/>
        </w:rPr>
      </w:pPr>
      <w:r w:rsidRPr="00C66DFF">
        <w:rPr>
          <w:rFonts w:ascii="Times New Roman" w:eastAsia="Times-Roman" w:hAnsi="Times New Roman"/>
          <w:sz w:val="24"/>
          <w:szCs w:val="24"/>
          <w:lang w:eastAsia="ru-RU"/>
        </w:rPr>
        <w:t>6.</w:t>
      </w:r>
      <w:r w:rsidRPr="00C66DFF">
        <w:rPr>
          <w:rFonts w:ascii="Times New Roman" w:eastAsia="Times-Roman" w:hAnsi="Times New Roman"/>
          <w:sz w:val="24"/>
          <w:szCs w:val="24"/>
          <w:lang w:eastAsia="ru-RU"/>
        </w:rPr>
        <w:tab/>
        <w:t xml:space="preserve">Дані про укладені та виконані договори з надання коштів у позику, у тому числі на умовах фінансового кредиту, інформація про рух обсягу дебіторської заборгованості за виданими кредитами/позиками; </w:t>
      </w:r>
    </w:p>
    <w:p w14:paraId="4BCD98EC" w14:textId="77777777" w:rsidR="00BA3219" w:rsidRPr="00C66DFF" w:rsidRDefault="00BA3219" w:rsidP="00BA3219">
      <w:pPr>
        <w:autoSpaceDE w:val="0"/>
        <w:autoSpaceDN w:val="0"/>
        <w:adjustRightInd w:val="0"/>
        <w:spacing w:after="0" w:line="240" w:lineRule="auto"/>
        <w:ind w:firstLine="709"/>
        <w:jc w:val="both"/>
        <w:rPr>
          <w:rFonts w:ascii="Times New Roman" w:eastAsia="Times-Roman" w:hAnsi="Times New Roman"/>
          <w:sz w:val="24"/>
          <w:szCs w:val="24"/>
          <w:lang w:eastAsia="ru-RU"/>
        </w:rPr>
      </w:pPr>
      <w:r w:rsidRPr="00C66DFF">
        <w:rPr>
          <w:rFonts w:ascii="Times New Roman" w:eastAsia="Times-Roman" w:hAnsi="Times New Roman"/>
          <w:sz w:val="24"/>
          <w:szCs w:val="24"/>
          <w:lang w:eastAsia="ru-RU"/>
        </w:rPr>
        <w:t>7.</w:t>
      </w:r>
      <w:r w:rsidRPr="00C66DFF">
        <w:rPr>
          <w:rFonts w:ascii="Times New Roman" w:eastAsia="Times-Roman" w:hAnsi="Times New Roman"/>
          <w:sz w:val="24"/>
          <w:szCs w:val="24"/>
          <w:lang w:eastAsia="ru-RU"/>
        </w:rPr>
        <w:tab/>
        <w:t>Інформація про довірче товариство;</w:t>
      </w:r>
    </w:p>
    <w:p w14:paraId="29706862" w14:textId="77777777" w:rsidR="00BA3219" w:rsidRPr="00C66DFF" w:rsidRDefault="00BA3219" w:rsidP="00BA3219">
      <w:pPr>
        <w:autoSpaceDE w:val="0"/>
        <w:autoSpaceDN w:val="0"/>
        <w:adjustRightInd w:val="0"/>
        <w:spacing w:after="0" w:line="240" w:lineRule="auto"/>
        <w:ind w:firstLine="709"/>
        <w:jc w:val="both"/>
        <w:rPr>
          <w:rFonts w:ascii="Times New Roman" w:eastAsia="Times-Roman" w:hAnsi="Times New Roman"/>
          <w:sz w:val="24"/>
          <w:szCs w:val="24"/>
          <w:lang w:eastAsia="ru-RU"/>
        </w:rPr>
      </w:pPr>
      <w:r w:rsidRPr="00C66DFF">
        <w:rPr>
          <w:rFonts w:ascii="Times New Roman" w:eastAsia="Times-Roman" w:hAnsi="Times New Roman"/>
          <w:sz w:val="24"/>
          <w:szCs w:val="24"/>
          <w:lang w:eastAsia="ru-RU"/>
        </w:rPr>
        <w:t>8.</w:t>
      </w:r>
      <w:r w:rsidRPr="00C66DFF">
        <w:rPr>
          <w:rFonts w:ascii="Times New Roman" w:eastAsia="Times-Roman" w:hAnsi="Times New Roman"/>
          <w:sz w:val="24"/>
          <w:szCs w:val="24"/>
          <w:lang w:eastAsia="ru-RU"/>
        </w:rPr>
        <w:tab/>
        <w:t>Інформація про довірених осіб довірчого товариства;</w:t>
      </w:r>
    </w:p>
    <w:p w14:paraId="5861387D" w14:textId="77777777" w:rsidR="00BA3219" w:rsidRPr="00C66DFF" w:rsidRDefault="00BA3219" w:rsidP="00BA3219">
      <w:pPr>
        <w:autoSpaceDE w:val="0"/>
        <w:autoSpaceDN w:val="0"/>
        <w:adjustRightInd w:val="0"/>
        <w:spacing w:after="0" w:line="240" w:lineRule="auto"/>
        <w:ind w:firstLine="709"/>
        <w:jc w:val="both"/>
        <w:rPr>
          <w:rFonts w:ascii="Times New Roman" w:eastAsia="Times-Roman" w:hAnsi="Times New Roman"/>
          <w:sz w:val="24"/>
          <w:szCs w:val="24"/>
          <w:lang w:eastAsia="ru-RU"/>
        </w:rPr>
      </w:pPr>
      <w:r w:rsidRPr="00C66DFF">
        <w:rPr>
          <w:rFonts w:ascii="Times New Roman" w:eastAsia="Times-Roman" w:hAnsi="Times New Roman"/>
          <w:sz w:val="24"/>
          <w:szCs w:val="24"/>
          <w:lang w:eastAsia="ru-RU"/>
        </w:rPr>
        <w:t>9.</w:t>
      </w:r>
      <w:r w:rsidRPr="00C66DFF">
        <w:rPr>
          <w:rFonts w:ascii="Times New Roman" w:eastAsia="Times-Roman" w:hAnsi="Times New Roman"/>
          <w:sz w:val="24"/>
          <w:szCs w:val="24"/>
          <w:lang w:eastAsia="ru-RU"/>
        </w:rPr>
        <w:tab/>
        <w:t>Інформація про цінні папери в розпорядженні довірчого товариства;</w:t>
      </w:r>
    </w:p>
    <w:p w14:paraId="24C0F8CA" w14:textId="77777777" w:rsidR="00BA3219" w:rsidRPr="00C66DFF" w:rsidRDefault="00BA3219" w:rsidP="00BA3219">
      <w:pPr>
        <w:autoSpaceDE w:val="0"/>
        <w:autoSpaceDN w:val="0"/>
        <w:adjustRightInd w:val="0"/>
        <w:spacing w:after="0" w:line="240" w:lineRule="auto"/>
        <w:ind w:firstLine="709"/>
        <w:jc w:val="both"/>
        <w:rPr>
          <w:rFonts w:ascii="Times New Roman" w:eastAsia="Times-Roman" w:hAnsi="Times New Roman"/>
          <w:sz w:val="24"/>
          <w:szCs w:val="24"/>
          <w:lang w:eastAsia="ru-RU"/>
        </w:rPr>
      </w:pPr>
      <w:r w:rsidRPr="00C66DFF">
        <w:rPr>
          <w:rFonts w:ascii="Times New Roman" w:eastAsia="Times-Roman" w:hAnsi="Times New Roman"/>
          <w:sz w:val="24"/>
          <w:szCs w:val="24"/>
          <w:lang w:eastAsia="ru-RU"/>
        </w:rPr>
        <w:t>10.</w:t>
      </w:r>
      <w:r w:rsidRPr="00C66DFF">
        <w:rPr>
          <w:rFonts w:ascii="Times New Roman" w:eastAsia="Times-Roman" w:hAnsi="Times New Roman"/>
          <w:sz w:val="24"/>
          <w:szCs w:val="24"/>
          <w:lang w:eastAsia="ru-RU"/>
        </w:rPr>
        <w:tab/>
        <w:t>Дані про структуру  основного капіталу та активів фінансової установи;</w:t>
      </w:r>
    </w:p>
    <w:p w14:paraId="1A152E02" w14:textId="77777777" w:rsidR="00BA3219" w:rsidRPr="00C66DFF" w:rsidRDefault="00BA3219" w:rsidP="00BA3219">
      <w:pPr>
        <w:autoSpaceDE w:val="0"/>
        <w:autoSpaceDN w:val="0"/>
        <w:adjustRightInd w:val="0"/>
        <w:spacing w:after="0" w:line="240" w:lineRule="auto"/>
        <w:ind w:left="709"/>
        <w:jc w:val="both"/>
        <w:rPr>
          <w:rFonts w:ascii="Times New Roman" w:eastAsia="Times-Roman" w:hAnsi="Times New Roman"/>
          <w:sz w:val="24"/>
          <w:szCs w:val="24"/>
          <w:lang w:eastAsia="ru-RU"/>
        </w:rPr>
      </w:pPr>
      <w:r w:rsidRPr="00C66DFF">
        <w:rPr>
          <w:rFonts w:ascii="Times New Roman" w:eastAsia="Times-Roman" w:hAnsi="Times New Roman"/>
          <w:sz w:val="24"/>
          <w:szCs w:val="24"/>
          <w:lang w:eastAsia="ru-RU"/>
        </w:rPr>
        <w:t>11.</w:t>
      </w:r>
      <w:r w:rsidRPr="00C66DFF">
        <w:rPr>
          <w:rFonts w:ascii="Times New Roman" w:eastAsia="Times-Roman" w:hAnsi="Times New Roman"/>
          <w:sz w:val="24"/>
          <w:szCs w:val="24"/>
          <w:lang w:eastAsia="ru-RU"/>
        </w:rPr>
        <w:tab/>
        <w:t>Дані про рахунки фінансової  компанії в банківських установах;</w:t>
      </w:r>
    </w:p>
    <w:p w14:paraId="3992C749" w14:textId="77777777" w:rsidR="00BA3219" w:rsidRPr="00C66DFF" w:rsidRDefault="00BA3219" w:rsidP="00BA3219">
      <w:pPr>
        <w:autoSpaceDE w:val="0"/>
        <w:autoSpaceDN w:val="0"/>
        <w:adjustRightInd w:val="0"/>
        <w:spacing w:after="0" w:line="240" w:lineRule="auto"/>
        <w:ind w:left="709"/>
        <w:jc w:val="both"/>
        <w:rPr>
          <w:rFonts w:ascii="Times New Roman" w:eastAsia="Times-Roman" w:hAnsi="Times New Roman"/>
          <w:sz w:val="24"/>
          <w:szCs w:val="24"/>
          <w:lang w:eastAsia="ru-RU"/>
        </w:rPr>
      </w:pPr>
      <w:r w:rsidRPr="00C66DFF">
        <w:rPr>
          <w:rFonts w:ascii="Times New Roman" w:eastAsia="Times-Roman" w:hAnsi="Times New Roman"/>
          <w:sz w:val="24"/>
          <w:szCs w:val="24"/>
          <w:lang w:eastAsia="ru-RU"/>
        </w:rPr>
        <w:t>12.</w:t>
      </w:r>
      <w:r w:rsidRPr="00C66DFF">
        <w:rPr>
          <w:rFonts w:ascii="Times New Roman" w:eastAsia="Times-Roman" w:hAnsi="Times New Roman"/>
          <w:sz w:val="24"/>
          <w:szCs w:val="24"/>
          <w:lang w:eastAsia="ru-RU"/>
        </w:rPr>
        <w:tab/>
        <w:t>Дані про структуру інвестицій фінансових компаній;</w:t>
      </w:r>
    </w:p>
    <w:p w14:paraId="4EF41D13" w14:textId="77777777" w:rsidR="00BA3219" w:rsidRPr="00C66DFF" w:rsidRDefault="00BA3219" w:rsidP="00BA3219">
      <w:pPr>
        <w:autoSpaceDE w:val="0"/>
        <w:autoSpaceDN w:val="0"/>
        <w:adjustRightInd w:val="0"/>
        <w:spacing w:after="0" w:line="240" w:lineRule="auto"/>
        <w:ind w:left="709"/>
        <w:jc w:val="both"/>
        <w:rPr>
          <w:rFonts w:ascii="Times New Roman" w:eastAsia="Times-Roman" w:hAnsi="Times New Roman"/>
          <w:sz w:val="24"/>
          <w:szCs w:val="24"/>
          <w:lang w:eastAsia="ru-RU"/>
        </w:rPr>
      </w:pPr>
      <w:r w:rsidRPr="00C66DFF">
        <w:rPr>
          <w:rFonts w:ascii="Times New Roman" w:eastAsia="Times-Roman" w:hAnsi="Times New Roman"/>
          <w:sz w:val="24"/>
          <w:szCs w:val="24"/>
          <w:lang w:eastAsia="ru-RU"/>
        </w:rPr>
        <w:t>13.</w:t>
      </w:r>
      <w:r w:rsidRPr="00C66DFF">
        <w:rPr>
          <w:rFonts w:ascii="Times New Roman" w:eastAsia="Times-Roman" w:hAnsi="Times New Roman"/>
          <w:sz w:val="24"/>
          <w:szCs w:val="24"/>
          <w:lang w:eastAsia="ru-RU"/>
        </w:rPr>
        <w:tab/>
        <w:t xml:space="preserve">Дані  про великі ризики фінансової установи; </w:t>
      </w:r>
    </w:p>
    <w:p w14:paraId="060C4EC7" w14:textId="3BCFD691" w:rsidR="00BA3219" w:rsidRPr="00C66DFF" w:rsidRDefault="00BA3219" w:rsidP="00BA3219">
      <w:pPr>
        <w:autoSpaceDE w:val="0"/>
        <w:autoSpaceDN w:val="0"/>
        <w:adjustRightInd w:val="0"/>
        <w:spacing w:after="0" w:line="240" w:lineRule="auto"/>
        <w:ind w:firstLine="708"/>
        <w:jc w:val="both"/>
        <w:rPr>
          <w:rFonts w:ascii="Times New Roman" w:eastAsia="Calibri" w:hAnsi="Times New Roman"/>
          <w:sz w:val="24"/>
          <w:szCs w:val="24"/>
        </w:rPr>
      </w:pPr>
      <w:r w:rsidRPr="00C66DFF">
        <w:rPr>
          <w:rFonts w:ascii="Times New Roman" w:hAnsi="Times New Roman"/>
          <w:sz w:val="24"/>
          <w:szCs w:val="24"/>
        </w:rPr>
        <w:t>14.</w:t>
      </w:r>
      <w:r w:rsidRPr="00C66DFF">
        <w:rPr>
          <w:rFonts w:ascii="Times New Roman" w:hAnsi="Times New Roman"/>
          <w:sz w:val="24"/>
          <w:szCs w:val="24"/>
        </w:rPr>
        <w:tab/>
      </w:r>
      <w:r w:rsidR="00B105FB" w:rsidRPr="00C66DFF">
        <w:rPr>
          <w:rFonts w:ascii="Times New Roman" w:hAnsi="Times New Roman"/>
          <w:sz w:val="24"/>
          <w:szCs w:val="24"/>
        </w:rPr>
        <w:t>Дані фінансової звітності (Ф1. Балансу (Звіт про фінансовий стан) станом на кінець дня 31.12.2020 року, Ф2. Звіту про фінансові результати (Звіт про сукупний дохід) за 2020 рік, Ф3. Звіту про рух грошових коштів (за прямим методом) за 2020 рік, Ф4. Звіту про власний капітал за 2020 рік).</w:t>
      </w:r>
      <w:r w:rsidRPr="00C66DFF">
        <w:rPr>
          <w:rFonts w:ascii="Times New Roman" w:hAnsi="Times New Roman"/>
          <w:sz w:val="24"/>
          <w:szCs w:val="24"/>
        </w:rPr>
        <w:t xml:space="preserve">Ф1. Балансу (Звіт про фінансовий стан) станом на кінець дня 31.12.2020 року; </w:t>
      </w:r>
    </w:p>
    <w:p w14:paraId="7FA54729" w14:textId="72F245D1" w:rsidR="007F64AB" w:rsidRPr="00C66DFF" w:rsidRDefault="00C62EBF" w:rsidP="00BA3219">
      <w:pPr>
        <w:autoSpaceDE w:val="0"/>
        <w:autoSpaceDN w:val="0"/>
        <w:adjustRightInd w:val="0"/>
        <w:spacing w:before="120" w:after="120" w:line="240" w:lineRule="auto"/>
        <w:ind w:left="-426"/>
        <w:jc w:val="both"/>
        <w:rPr>
          <w:rFonts w:ascii="Times New Roman" w:eastAsia="Times New Roman" w:hAnsi="Times New Roman"/>
          <w:sz w:val="24"/>
          <w:szCs w:val="24"/>
          <w:lang w:eastAsia="ru-RU"/>
        </w:rPr>
      </w:pPr>
      <w:r w:rsidRPr="00C66DFF">
        <w:rPr>
          <w:rFonts w:ascii="Times New Roman" w:eastAsia="Times New Roman" w:hAnsi="Times New Roman"/>
          <w:sz w:val="24"/>
          <w:szCs w:val="24"/>
          <w:lang w:eastAsia="ru-RU"/>
        </w:rPr>
        <w:t xml:space="preserve">На нашу думку, </w:t>
      </w:r>
      <w:r w:rsidRPr="00C66DFF">
        <w:rPr>
          <w:rFonts w:ascii="Times New Roman" w:eastAsia="SimSun" w:hAnsi="Times New Roman"/>
          <w:bCs/>
          <w:iCs/>
          <w:sz w:val="24"/>
          <w:szCs w:val="24"/>
          <w:lang w:eastAsia="zh-CN"/>
        </w:rPr>
        <w:t xml:space="preserve">річні звітні дані фінансової компанії </w:t>
      </w:r>
      <w:r w:rsidR="000E7791" w:rsidRPr="00C66DFF">
        <w:rPr>
          <w:rFonts w:ascii="Times New Roman" w:eastAsia="SimSun" w:hAnsi="Times New Roman"/>
          <w:bCs/>
          <w:iCs/>
          <w:sz w:val="24"/>
          <w:szCs w:val="24"/>
          <w:lang w:eastAsia="zh-CN"/>
        </w:rPr>
        <w:t>ТОВ «ФК «</w:t>
      </w:r>
      <w:r w:rsidR="00986CB1" w:rsidRPr="00C66DFF">
        <w:rPr>
          <w:rFonts w:ascii="Times New Roman" w:eastAsia="SimSun" w:hAnsi="Times New Roman"/>
          <w:bCs/>
          <w:iCs/>
          <w:sz w:val="24"/>
          <w:szCs w:val="24"/>
          <w:lang w:eastAsia="zh-CN"/>
        </w:rPr>
        <w:t>МАРИН-ФІНАНС</w:t>
      </w:r>
      <w:r w:rsidR="000E7791" w:rsidRPr="00C66DFF">
        <w:rPr>
          <w:rFonts w:ascii="Times New Roman" w:eastAsia="SimSun" w:hAnsi="Times New Roman"/>
          <w:bCs/>
          <w:iCs/>
          <w:sz w:val="24"/>
          <w:szCs w:val="24"/>
          <w:lang w:eastAsia="zh-CN"/>
        </w:rPr>
        <w:t>»</w:t>
      </w:r>
      <w:r w:rsidRPr="00C66DFF">
        <w:rPr>
          <w:rFonts w:ascii="Times New Roman" w:eastAsia="Times New Roman" w:hAnsi="Times New Roman"/>
          <w:bCs/>
          <w:iCs/>
          <w:spacing w:val="-2"/>
          <w:sz w:val="24"/>
          <w:szCs w:val="24"/>
          <w:lang w:eastAsia="ru-RU"/>
        </w:rPr>
        <w:t xml:space="preserve"> </w:t>
      </w:r>
      <w:r w:rsidRPr="00C66DFF">
        <w:rPr>
          <w:rFonts w:ascii="Times New Roman" w:eastAsia="Times New Roman" w:hAnsi="Times New Roman"/>
          <w:sz w:val="24"/>
          <w:szCs w:val="24"/>
          <w:lang w:eastAsia="ru-RU"/>
        </w:rPr>
        <w:t>за 2020 рік</w:t>
      </w:r>
      <w:r w:rsidR="00601C14" w:rsidRPr="00C66DFF">
        <w:rPr>
          <w:rFonts w:ascii="Times New Roman" w:eastAsia="Times New Roman" w:hAnsi="Times New Roman"/>
          <w:sz w:val="24"/>
          <w:szCs w:val="24"/>
          <w:lang w:eastAsia="ru-RU"/>
        </w:rPr>
        <w:t xml:space="preserve">, </w:t>
      </w:r>
      <w:r w:rsidR="00601C14" w:rsidRPr="00C66DFF">
        <w:rPr>
          <w:rFonts w:ascii="Times New Roman" w:hAnsi="Times New Roman"/>
          <w:bCs/>
          <w:sz w:val="24"/>
        </w:rPr>
        <w:t>за виключенням впливу питань викладених у розділ</w:t>
      </w:r>
      <w:r w:rsidR="00986CB1" w:rsidRPr="00C66DFF">
        <w:rPr>
          <w:rFonts w:ascii="Times New Roman" w:hAnsi="Times New Roman"/>
          <w:bCs/>
          <w:sz w:val="24"/>
        </w:rPr>
        <w:t>і</w:t>
      </w:r>
      <w:r w:rsidR="00601C14" w:rsidRPr="00C66DFF">
        <w:rPr>
          <w:rFonts w:ascii="Times New Roman" w:hAnsi="Times New Roman"/>
          <w:bCs/>
          <w:sz w:val="24"/>
        </w:rPr>
        <w:t xml:space="preserve"> «Пояснювальний параграф» Звіт</w:t>
      </w:r>
      <w:r w:rsidR="007F64AB" w:rsidRPr="00C66DFF">
        <w:rPr>
          <w:rFonts w:ascii="Times New Roman" w:hAnsi="Times New Roman"/>
          <w:bCs/>
          <w:sz w:val="24"/>
        </w:rPr>
        <w:t>у</w:t>
      </w:r>
      <w:r w:rsidR="00601C14" w:rsidRPr="00C66DFF">
        <w:rPr>
          <w:rFonts w:ascii="Times New Roman" w:hAnsi="Times New Roman"/>
          <w:bCs/>
          <w:sz w:val="24"/>
        </w:rPr>
        <w:t xml:space="preserve"> щодо аудиту фінансової звітності Товариства</w:t>
      </w:r>
      <w:r w:rsidR="007F64AB" w:rsidRPr="00C66DFF">
        <w:rPr>
          <w:rFonts w:ascii="Times New Roman" w:hAnsi="Times New Roman"/>
          <w:bCs/>
          <w:sz w:val="24"/>
        </w:rPr>
        <w:t xml:space="preserve"> за 2020 рік</w:t>
      </w:r>
      <w:r w:rsidR="00601C14" w:rsidRPr="00C66DFF">
        <w:rPr>
          <w:rFonts w:ascii="Times New Roman" w:hAnsi="Times New Roman"/>
          <w:bCs/>
          <w:sz w:val="24"/>
        </w:rPr>
        <w:t>,</w:t>
      </w:r>
      <w:r w:rsidRPr="00C66DFF">
        <w:rPr>
          <w:rFonts w:ascii="Times New Roman" w:eastAsia="Times New Roman" w:hAnsi="Times New Roman"/>
          <w:sz w:val="24"/>
          <w:szCs w:val="24"/>
          <w:lang w:eastAsia="ru-RU"/>
        </w:rPr>
        <w:t xml:space="preserve"> в усіх суттєвих аспектах відповідають вимогам Порядку надання звітності фінансовими компаніями від 26.09.2017 р. №3840</w:t>
      </w:r>
      <w:r w:rsidR="002F174F" w:rsidRPr="00C66DFF">
        <w:rPr>
          <w:rFonts w:ascii="Times New Roman" w:eastAsia="Times New Roman" w:hAnsi="Times New Roman"/>
          <w:sz w:val="24"/>
          <w:szCs w:val="24"/>
          <w:lang w:eastAsia="ru-RU"/>
        </w:rPr>
        <w:t xml:space="preserve"> (зі змінами)</w:t>
      </w:r>
      <w:r w:rsidRPr="00C66DFF">
        <w:rPr>
          <w:rFonts w:ascii="Times New Roman" w:eastAsia="Times New Roman" w:hAnsi="Times New Roman"/>
          <w:sz w:val="24"/>
          <w:szCs w:val="24"/>
          <w:lang w:eastAsia="ru-RU"/>
        </w:rPr>
        <w:t>, та іншим регуляторним актам, які встановлюють вимоги до складання та надання звітності щодо здійснення фінансової діяльності та розкриття іншої інформації.</w:t>
      </w:r>
    </w:p>
    <w:p w14:paraId="083A4D7A" w14:textId="02A7FD5D" w:rsidR="00C62EBF" w:rsidRPr="00C66DFF" w:rsidRDefault="00C62EBF" w:rsidP="007F64AB">
      <w:pPr>
        <w:spacing w:before="120" w:after="120" w:line="240" w:lineRule="auto"/>
        <w:ind w:left="-397"/>
        <w:jc w:val="both"/>
        <w:rPr>
          <w:rFonts w:ascii="Times New Roman" w:eastAsia="Times New Roman" w:hAnsi="Times New Roman"/>
          <w:sz w:val="24"/>
          <w:szCs w:val="24"/>
          <w:lang w:eastAsia="ru-RU"/>
        </w:rPr>
      </w:pPr>
      <w:r w:rsidRPr="00C66DFF">
        <w:rPr>
          <w:rFonts w:ascii="Times New Roman" w:eastAsia="Times New Roman" w:hAnsi="Times New Roman"/>
          <w:b/>
          <w:bCs/>
          <w:sz w:val="24"/>
          <w:szCs w:val="24"/>
          <w:lang w:eastAsia="ru-RU"/>
        </w:rPr>
        <w:t>Розкриття іншої інформації щодо відповідності кожної складової частини річних звітних даних фінансової компанії</w:t>
      </w:r>
    </w:p>
    <w:p w14:paraId="7765E680" w14:textId="5DCADDBE" w:rsidR="007F64AB" w:rsidRPr="00B105FB" w:rsidRDefault="00C62EBF" w:rsidP="007F64AB">
      <w:pPr>
        <w:shd w:val="clear" w:color="auto" w:fill="FFFFFF"/>
        <w:tabs>
          <w:tab w:val="left" w:pos="709"/>
        </w:tabs>
        <w:suppressAutoHyphens/>
        <w:spacing w:before="120" w:after="120" w:line="240" w:lineRule="auto"/>
        <w:ind w:left="-397"/>
        <w:jc w:val="both"/>
        <w:rPr>
          <w:rFonts w:ascii="Times New Roman" w:eastAsia="Times New Roman" w:hAnsi="Times New Roman"/>
          <w:sz w:val="24"/>
          <w:szCs w:val="24"/>
          <w:lang w:eastAsia="ru-RU"/>
        </w:rPr>
      </w:pPr>
      <w:r w:rsidRPr="00C66DFF">
        <w:rPr>
          <w:rFonts w:ascii="Times New Roman" w:eastAsia="Times New Roman" w:hAnsi="Times New Roman"/>
          <w:spacing w:val="-4"/>
          <w:sz w:val="24"/>
          <w:szCs w:val="24"/>
          <w:lang w:eastAsia="ru-RU"/>
        </w:rPr>
        <w:t xml:space="preserve">Протягом 2020 року </w:t>
      </w:r>
      <w:r w:rsidR="000E7791" w:rsidRPr="00C66DFF">
        <w:rPr>
          <w:rFonts w:ascii="Times New Roman" w:eastAsia="SimSun" w:hAnsi="Times New Roman"/>
          <w:bCs/>
          <w:iCs/>
          <w:sz w:val="24"/>
          <w:szCs w:val="24"/>
          <w:lang w:eastAsia="zh-CN"/>
        </w:rPr>
        <w:t>ТОВ «ФК «</w:t>
      </w:r>
      <w:r w:rsidR="00986CB1" w:rsidRPr="00C66DFF">
        <w:rPr>
          <w:rFonts w:ascii="Times New Roman" w:eastAsia="SimSun" w:hAnsi="Times New Roman"/>
          <w:bCs/>
          <w:iCs/>
          <w:sz w:val="24"/>
          <w:szCs w:val="24"/>
          <w:lang w:eastAsia="zh-CN"/>
        </w:rPr>
        <w:t>МАРИН-ФІНАНС</w:t>
      </w:r>
      <w:r w:rsidR="000E7791" w:rsidRPr="00C66DFF">
        <w:rPr>
          <w:rFonts w:ascii="Times New Roman" w:eastAsia="SimSun" w:hAnsi="Times New Roman"/>
          <w:bCs/>
          <w:iCs/>
          <w:sz w:val="24"/>
          <w:szCs w:val="24"/>
          <w:lang w:eastAsia="zh-CN"/>
        </w:rPr>
        <w:t xml:space="preserve">» </w:t>
      </w:r>
      <w:r w:rsidRPr="00C66DFF">
        <w:rPr>
          <w:rFonts w:ascii="Times New Roman" w:eastAsia="Times New Roman" w:hAnsi="Times New Roman"/>
          <w:spacing w:val="-4"/>
          <w:sz w:val="24"/>
          <w:szCs w:val="24"/>
          <w:lang w:eastAsia="ru-RU"/>
        </w:rPr>
        <w:t xml:space="preserve">здійснювало </w:t>
      </w:r>
      <w:r w:rsidRPr="00B105FB">
        <w:rPr>
          <w:rFonts w:ascii="Times New Roman" w:eastAsia="Times New Roman" w:hAnsi="Times New Roman"/>
          <w:spacing w:val="-4"/>
          <w:sz w:val="24"/>
          <w:szCs w:val="24"/>
          <w:lang w:eastAsia="ru-RU"/>
        </w:rPr>
        <w:t xml:space="preserve">діяльність </w:t>
      </w:r>
      <w:r w:rsidRPr="00B105FB">
        <w:rPr>
          <w:rFonts w:ascii="Times New Roman" w:eastAsia="Times New Roman" w:hAnsi="Times New Roman"/>
          <w:sz w:val="24"/>
          <w:szCs w:val="24"/>
          <w:lang w:eastAsia="ru-RU"/>
        </w:rPr>
        <w:t>з надання фінансових послуг, у тому числі послуг</w:t>
      </w:r>
      <w:r w:rsidR="00B105FB" w:rsidRPr="00B105FB">
        <w:rPr>
          <w:rFonts w:ascii="Times New Roman" w:eastAsia="Times New Roman" w:hAnsi="Times New Roman"/>
          <w:sz w:val="24"/>
          <w:szCs w:val="24"/>
          <w:lang w:eastAsia="ru-RU"/>
        </w:rPr>
        <w:t xml:space="preserve"> з</w:t>
      </w:r>
      <w:r w:rsidRPr="00B105FB">
        <w:rPr>
          <w:rFonts w:ascii="Times New Roman" w:eastAsia="Times New Roman" w:hAnsi="Times New Roman"/>
          <w:sz w:val="24"/>
          <w:szCs w:val="24"/>
          <w:lang w:eastAsia="ru-RU"/>
        </w:rPr>
        <w:t xml:space="preserve"> </w:t>
      </w:r>
      <w:r w:rsidR="00B105FB" w:rsidRPr="00B105FB">
        <w:rPr>
          <w:rFonts w:ascii="Times New Roman" w:eastAsia="Times New Roman" w:hAnsi="Times New Roman"/>
          <w:sz w:val="24"/>
          <w:szCs w:val="24"/>
          <w:lang w:eastAsia="ru-RU"/>
        </w:rPr>
        <w:t>надання коштів у позику, в тому числі на умовах фінансового кредиту</w:t>
      </w:r>
      <w:r w:rsidRPr="00B105FB">
        <w:rPr>
          <w:rFonts w:ascii="Times New Roman" w:eastAsia="Times New Roman" w:hAnsi="Times New Roman"/>
          <w:spacing w:val="-4"/>
          <w:sz w:val="24"/>
          <w:szCs w:val="24"/>
          <w:lang w:eastAsia="ru-RU"/>
        </w:rPr>
        <w:t>, та у відповідності до виданих уповноваженим органом ліцензій</w:t>
      </w:r>
      <w:r w:rsidRPr="00B105FB">
        <w:rPr>
          <w:rFonts w:ascii="Times New Roman" w:eastAsia="Times New Roman" w:hAnsi="Times New Roman"/>
          <w:sz w:val="24"/>
          <w:szCs w:val="24"/>
          <w:lang w:eastAsia="ru-RU"/>
        </w:rPr>
        <w:t xml:space="preserve">. </w:t>
      </w:r>
    </w:p>
    <w:p w14:paraId="3DDF3DA7" w14:textId="578A3005" w:rsidR="00C62EBF" w:rsidRPr="00B105FB" w:rsidRDefault="00C62EBF" w:rsidP="007F64AB">
      <w:pPr>
        <w:shd w:val="clear" w:color="auto" w:fill="FFFFFF"/>
        <w:tabs>
          <w:tab w:val="left" w:pos="709"/>
        </w:tabs>
        <w:suppressAutoHyphens/>
        <w:spacing w:before="120" w:after="120" w:line="240" w:lineRule="auto"/>
        <w:ind w:left="-397"/>
        <w:jc w:val="both"/>
        <w:rPr>
          <w:rFonts w:ascii="Times New Roman" w:eastAsia="Times New Roman" w:hAnsi="Times New Roman"/>
          <w:sz w:val="24"/>
          <w:szCs w:val="24"/>
          <w:lang w:eastAsia="ru-RU"/>
        </w:rPr>
      </w:pPr>
      <w:r w:rsidRPr="00B105FB">
        <w:rPr>
          <w:rFonts w:ascii="Times New Roman" w:eastAsia="Times New Roman" w:hAnsi="Times New Roman"/>
          <w:b/>
          <w:bCs/>
          <w:sz w:val="24"/>
          <w:szCs w:val="24"/>
          <w:lang w:eastAsia="ru-RU"/>
        </w:rPr>
        <w:t>Загальні відомості про Товариство</w:t>
      </w:r>
    </w:p>
    <w:p w14:paraId="7D32CDA3" w14:textId="4C2FEA52" w:rsidR="007F64AB" w:rsidRDefault="00C62EBF" w:rsidP="007F64AB">
      <w:pPr>
        <w:shd w:val="clear" w:color="auto" w:fill="FFFFFF"/>
        <w:tabs>
          <w:tab w:val="left" w:pos="709"/>
        </w:tabs>
        <w:suppressAutoHyphens/>
        <w:spacing w:before="120" w:after="120" w:line="240" w:lineRule="auto"/>
        <w:ind w:left="-397"/>
        <w:jc w:val="both"/>
        <w:rPr>
          <w:rFonts w:ascii="Times New Roman" w:eastAsia="Times New Roman" w:hAnsi="Times New Roman"/>
          <w:spacing w:val="-4"/>
          <w:sz w:val="24"/>
          <w:szCs w:val="24"/>
          <w:lang w:eastAsia="ru-RU"/>
        </w:rPr>
      </w:pPr>
      <w:r>
        <w:rPr>
          <w:rFonts w:ascii="Times New Roman" w:eastAsia="Times New Roman" w:hAnsi="Times New Roman"/>
          <w:spacing w:val="-4"/>
          <w:sz w:val="24"/>
          <w:szCs w:val="24"/>
          <w:lang w:eastAsia="ru-RU"/>
        </w:rPr>
        <w:t>Інформація щодо загальних відомостей про фінансову установу складена за формою та у відповідності до вимог Порядку надання звітності фінансовими компаніями від  26.09.2017 р. №3840</w:t>
      </w:r>
      <w:r w:rsidR="002F174F">
        <w:rPr>
          <w:rFonts w:ascii="Times New Roman" w:eastAsia="Times New Roman" w:hAnsi="Times New Roman"/>
          <w:spacing w:val="-4"/>
          <w:sz w:val="24"/>
          <w:szCs w:val="24"/>
          <w:lang w:eastAsia="ru-RU"/>
        </w:rPr>
        <w:t xml:space="preserve"> </w:t>
      </w:r>
      <w:r w:rsidR="002F174F" w:rsidRPr="002F174F">
        <w:rPr>
          <w:rFonts w:ascii="Times New Roman" w:eastAsia="Times New Roman" w:hAnsi="Times New Roman"/>
          <w:spacing w:val="-4"/>
          <w:sz w:val="24"/>
          <w:szCs w:val="24"/>
          <w:lang w:eastAsia="ru-RU"/>
        </w:rPr>
        <w:t>(зі змінами)</w:t>
      </w:r>
      <w:r w:rsidR="0081318E">
        <w:rPr>
          <w:rFonts w:ascii="Times New Roman" w:eastAsia="Times New Roman" w:hAnsi="Times New Roman"/>
          <w:spacing w:val="-4"/>
          <w:sz w:val="24"/>
          <w:szCs w:val="24"/>
          <w:lang w:eastAsia="ru-RU"/>
        </w:rPr>
        <w:t xml:space="preserve"> та </w:t>
      </w:r>
      <w:r w:rsidR="0081318E" w:rsidRPr="009C1B21">
        <w:rPr>
          <w:rFonts w:ascii="Times New Roman" w:eastAsia="Times New Roman" w:hAnsi="Times New Roman"/>
          <w:noProof/>
          <w:sz w:val="24"/>
          <w:szCs w:val="24"/>
          <w:lang w:eastAsia="ru-RU"/>
        </w:rPr>
        <w:t>Правил</w:t>
      </w:r>
      <w:r w:rsidR="0081318E">
        <w:rPr>
          <w:rFonts w:ascii="Times New Roman" w:eastAsia="Times New Roman" w:hAnsi="Times New Roman"/>
          <w:noProof/>
          <w:sz w:val="24"/>
          <w:szCs w:val="24"/>
          <w:lang w:eastAsia="ru-RU"/>
        </w:rPr>
        <w:t>а</w:t>
      </w:r>
      <w:r w:rsidR="0081318E" w:rsidRPr="009C1B21">
        <w:rPr>
          <w:rFonts w:ascii="Times New Roman" w:eastAsia="Times New Roman" w:hAnsi="Times New Roman"/>
          <w:noProof/>
          <w:sz w:val="24"/>
          <w:szCs w:val="24"/>
          <w:lang w:eastAsia="ru-RU"/>
        </w:rPr>
        <w:t xml:space="preserve"> організації статистичної звітності</w:t>
      </w:r>
      <w:r w:rsidR="0081318E" w:rsidRPr="009C1B21">
        <w:t xml:space="preserve"> </w:t>
      </w:r>
      <w:r w:rsidR="0081318E" w:rsidRPr="009C1B21">
        <w:rPr>
          <w:rFonts w:ascii="Times New Roman" w:eastAsia="Times New Roman" w:hAnsi="Times New Roman"/>
          <w:noProof/>
          <w:sz w:val="24"/>
          <w:szCs w:val="24"/>
          <w:lang w:eastAsia="ru-RU"/>
        </w:rPr>
        <w:t>від 13.11.2018 року № 120</w:t>
      </w:r>
      <w:r>
        <w:rPr>
          <w:rFonts w:ascii="Times New Roman" w:eastAsia="Times New Roman" w:hAnsi="Times New Roman"/>
          <w:spacing w:val="-4"/>
          <w:sz w:val="24"/>
          <w:szCs w:val="24"/>
          <w:lang w:eastAsia="ru-RU"/>
        </w:rPr>
        <w:t xml:space="preserve">, реєстраційним документам, банківським реквізитам, даним бухгалтерського обліку та фактично отриманим ліцензіям на здійснення фінансової діяльності </w:t>
      </w:r>
      <w:r w:rsidR="000E7791" w:rsidRPr="000E7791">
        <w:rPr>
          <w:rFonts w:ascii="Times New Roman" w:eastAsia="Times New Roman" w:hAnsi="Times New Roman"/>
          <w:bCs/>
          <w:iCs/>
          <w:spacing w:val="-4"/>
          <w:sz w:val="24"/>
          <w:szCs w:val="24"/>
          <w:lang w:eastAsia="ru-RU"/>
        </w:rPr>
        <w:t>ТОВ «ФК «</w:t>
      </w:r>
      <w:r w:rsidR="00986CB1">
        <w:rPr>
          <w:rFonts w:ascii="Times New Roman" w:eastAsia="Times New Roman" w:hAnsi="Times New Roman"/>
          <w:bCs/>
          <w:iCs/>
          <w:spacing w:val="-4"/>
          <w:sz w:val="24"/>
          <w:szCs w:val="24"/>
          <w:lang w:eastAsia="ru-RU"/>
        </w:rPr>
        <w:t>МАРИН-ФІНАНС</w:t>
      </w:r>
      <w:r w:rsidR="000E7791" w:rsidRPr="000E7791">
        <w:rPr>
          <w:rFonts w:ascii="Times New Roman" w:eastAsia="Times New Roman" w:hAnsi="Times New Roman"/>
          <w:bCs/>
          <w:iCs/>
          <w:spacing w:val="-4"/>
          <w:sz w:val="24"/>
          <w:szCs w:val="24"/>
          <w:lang w:eastAsia="ru-RU"/>
        </w:rPr>
        <w:t>»</w:t>
      </w:r>
      <w:r>
        <w:rPr>
          <w:rFonts w:ascii="Times New Roman" w:eastAsia="Times New Roman" w:hAnsi="Times New Roman"/>
          <w:spacing w:val="-4"/>
          <w:sz w:val="24"/>
          <w:szCs w:val="24"/>
          <w:lang w:eastAsia="ru-RU"/>
        </w:rPr>
        <w:t xml:space="preserve">.  </w:t>
      </w:r>
    </w:p>
    <w:p w14:paraId="2C787E4E" w14:textId="3C28F4B5" w:rsidR="00B105FB" w:rsidRPr="00B105FB" w:rsidRDefault="00B105FB" w:rsidP="007F64AB">
      <w:pPr>
        <w:shd w:val="clear" w:color="auto" w:fill="FFFFFF"/>
        <w:tabs>
          <w:tab w:val="left" w:pos="709"/>
        </w:tabs>
        <w:suppressAutoHyphens/>
        <w:spacing w:before="120" w:after="120" w:line="240" w:lineRule="auto"/>
        <w:ind w:left="-397"/>
        <w:jc w:val="both"/>
        <w:rPr>
          <w:rFonts w:ascii="Times New Roman" w:eastAsia="Times New Roman" w:hAnsi="Times New Roman" w:cs="Arial"/>
          <w:b/>
          <w:sz w:val="24"/>
          <w:szCs w:val="24"/>
          <w:lang w:eastAsia="uk-UA"/>
        </w:rPr>
      </w:pPr>
      <w:r w:rsidRPr="00B105FB">
        <w:rPr>
          <w:rFonts w:ascii="Times New Roman" w:eastAsia="Times New Roman" w:hAnsi="Times New Roman" w:cs="Arial"/>
          <w:b/>
          <w:sz w:val="24"/>
          <w:szCs w:val="24"/>
          <w:lang w:eastAsia="uk-UA"/>
        </w:rPr>
        <w:t>Довідка про обсяг та кількість укладених та виконаних договорів з надання фінансових послуг</w:t>
      </w:r>
    </w:p>
    <w:tbl>
      <w:tblPr>
        <w:tblW w:w="5426" w:type="pct"/>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3"/>
        <w:gridCol w:w="1419"/>
        <w:gridCol w:w="1078"/>
        <w:gridCol w:w="930"/>
        <w:gridCol w:w="1034"/>
        <w:gridCol w:w="1066"/>
        <w:gridCol w:w="1171"/>
        <w:gridCol w:w="1190"/>
        <w:gridCol w:w="1078"/>
        <w:gridCol w:w="1060"/>
      </w:tblGrid>
      <w:tr w:rsidR="00B105FB" w:rsidRPr="00B105FB" w14:paraId="078FC5E6" w14:textId="77777777" w:rsidTr="00EA0F2E">
        <w:tc>
          <w:tcPr>
            <w:tcW w:w="202" w:type="pct"/>
            <w:shd w:val="clear" w:color="auto" w:fill="auto"/>
          </w:tcPr>
          <w:p w14:paraId="702C63AD" w14:textId="77777777" w:rsidR="00B105FB" w:rsidRPr="00B105FB" w:rsidRDefault="00B105FB" w:rsidP="00B105FB">
            <w:pPr>
              <w:spacing w:before="100" w:beforeAutospacing="1" w:after="100" w:afterAutospacing="1" w:line="240" w:lineRule="auto"/>
              <w:jc w:val="center"/>
              <w:rPr>
                <w:rFonts w:ascii="Times New Roman" w:eastAsia="Times New Roman" w:hAnsi="Times New Roman" w:cs="Times New Roman"/>
                <w:sz w:val="16"/>
                <w:szCs w:val="16"/>
                <w:lang w:eastAsia="uk-UA"/>
              </w:rPr>
            </w:pPr>
            <w:r w:rsidRPr="00B105FB">
              <w:rPr>
                <w:rFonts w:ascii="Times New Roman" w:eastAsia="Times New Roman" w:hAnsi="Times New Roman" w:cs="Times New Roman"/>
                <w:sz w:val="16"/>
                <w:szCs w:val="16"/>
                <w:lang w:eastAsia="uk-UA"/>
              </w:rPr>
              <w:t>№ з/п</w:t>
            </w:r>
          </w:p>
          <w:p w14:paraId="71F8C5ED" w14:textId="77777777" w:rsidR="00B105FB" w:rsidRPr="00B105FB" w:rsidRDefault="00B105FB" w:rsidP="00B105FB">
            <w:pPr>
              <w:spacing w:before="100" w:beforeAutospacing="1" w:after="100" w:afterAutospacing="1" w:line="240" w:lineRule="auto"/>
              <w:jc w:val="center"/>
              <w:rPr>
                <w:rFonts w:ascii="Times New Roman" w:eastAsia="Times New Roman" w:hAnsi="Times New Roman" w:cs="Times New Roman"/>
                <w:sz w:val="16"/>
                <w:szCs w:val="16"/>
                <w:lang w:eastAsia="uk-UA"/>
              </w:rPr>
            </w:pPr>
            <w:r w:rsidRPr="00B105FB">
              <w:rPr>
                <w:rFonts w:ascii="Times New Roman" w:eastAsia="Times New Roman" w:hAnsi="Times New Roman" w:cs="Times New Roman"/>
                <w:sz w:val="16"/>
                <w:szCs w:val="16"/>
                <w:lang w:eastAsia="uk-UA"/>
              </w:rPr>
              <w:t xml:space="preserve"> </w:t>
            </w:r>
          </w:p>
        </w:tc>
        <w:tc>
          <w:tcPr>
            <w:tcW w:w="679" w:type="pct"/>
            <w:shd w:val="clear" w:color="auto" w:fill="auto"/>
          </w:tcPr>
          <w:p w14:paraId="6FCE0C75" w14:textId="77777777" w:rsidR="00B105FB" w:rsidRPr="00B105FB" w:rsidRDefault="00B105FB" w:rsidP="00B105FB">
            <w:pPr>
              <w:spacing w:before="100" w:beforeAutospacing="1" w:after="100" w:afterAutospacing="1" w:line="240" w:lineRule="auto"/>
              <w:jc w:val="center"/>
              <w:rPr>
                <w:rFonts w:ascii="Times New Roman" w:eastAsia="Times New Roman" w:hAnsi="Times New Roman" w:cs="Times New Roman"/>
                <w:sz w:val="16"/>
                <w:szCs w:val="16"/>
                <w:lang w:eastAsia="uk-UA"/>
              </w:rPr>
            </w:pPr>
            <w:r w:rsidRPr="00B105FB">
              <w:rPr>
                <w:rFonts w:ascii="Times New Roman" w:eastAsia="Times New Roman" w:hAnsi="Times New Roman" w:cs="Times New Roman"/>
                <w:sz w:val="16"/>
                <w:szCs w:val="16"/>
                <w:lang w:eastAsia="uk-UA"/>
              </w:rPr>
              <w:t xml:space="preserve">Вид фінансової послуги, яка є предметом договору </w:t>
            </w:r>
          </w:p>
        </w:tc>
        <w:tc>
          <w:tcPr>
            <w:tcW w:w="516" w:type="pct"/>
            <w:shd w:val="clear" w:color="auto" w:fill="auto"/>
          </w:tcPr>
          <w:p w14:paraId="4EC0CBFB" w14:textId="77777777" w:rsidR="00B105FB" w:rsidRPr="00B105FB" w:rsidRDefault="00B105FB" w:rsidP="00B105FB">
            <w:pPr>
              <w:spacing w:before="100" w:beforeAutospacing="1" w:after="100" w:afterAutospacing="1" w:line="240" w:lineRule="auto"/>
              <w:jc w:val="center"/>
              <w:rPr>
                <w:rFonts w:ascii="Times New Roman" w:eastAsia="Times New Roman" w:hAnsi="Times New Roman" w:cs="Times New Roman"/>
                <w:sz w:val="16"/>
                <w:szCs w:val="16"/>
                <w:lang w:eastAsia="uk-UA"/>
              </w:rPr>
            </w:pPr>
            <w:r w:rsidRPr="00B105FB">
              <w:rPr>
                <w:rFonts w:ascii="Times New Roman" w:eastAsia="Times New Roman" w:hAnsi="Times New Roman" w:cs="Times New Roman"/>
                <w:sz w:val="16"/>
                <w:szCs w:val="16"/>
                <w:lang w:eastAsia="uk-UA"/>
              </w:rPr>
              <w:t xml:space="preserve">Кількість укладених договорів, зобов'язання за якими не виконані на початок звітного періоду, шт. </w:t>
            </w:r>
          </w:p>
        </w:tc>
        <w:tc>
          <w:tcPr>
            <w:tcW w:w="445" w:type="pct"/>
            <w:shd w:val="clear" w:color="auto" w:fill="auto"/>
          </w:tcPr>
          <w:p w14:paraId="555E302D" w14:textId="77777777" w:rsidR="00B105FB" w:rsidRPr="00B105FB" w:rsidRDefault="00B105FB" w:rsidP="00B105FB">
            <w:pPr>
              <w:spacing w:before="100" w:beforeAutospacing="1" w:after="100" w:afterAutospacing="1" w:line="240" w:lineRule="auto"/>
              <w:jc w:val="center"/>
              <w:rPr>
                <w:rFonts w:ascii="Times New Roman" w:eastAsia="Times New Roman" w:hAnsi="Times New Roman" w:cs="Times New Roman"/>
                <w:sz w:val="16"/>
                <w:szCs w:val="16"/>
                <w:lang w:eastAsia="uk-UA"/>
              </w:rPr>
            </w:pPr>
            <w:r w:rsidRPr="00B105FB">
              <w:rPr>
                <w:rFonts w:ascii="Times New Roman" w:eastAsia="Times New Roman" w:hAnsi="Times New Roman" w:cs="Times New Roman"/>
                <w:sz w:val="16"/>
                <w:szCs w:val="16"/>
                <w:lang w:eastAsia="uk-UA"/>
              </w:rPr>
              <w:t xml:space="preserve">Кількість укладених договорів за період, шт. </w:t>
            </w:r>
          </w:p>
        </w:tc>
        <w:tc>
          <w:tcPr>
            <w:tcW w:w="495" w:type="pct"/>
            <w:shd w:val="clear" w:color="auto" w:fill="auto"/>
          </w:tcPr>
          <w:p w14:paraId="196B1FF1" w14:textId="77777777" w:rsidR="00B105FB" w:rsidRPr="00B105FB" w:rsidRDefault="00B105FB" w:rsidP="00B105FB">
            <w:pPr>
              <w:spacing w:before="100" w:beforeAutospacing="1" w:after="100" w:afterAutospacing="1" w:line="240" w:lineRule="auto"/>
              <w:jc w:val="center"/>
              <w:rPr>
                <w:rFonts w:ascii="Times New Roman" w:eastAsia="Times New Roman" w:hAnsi="Times New Roman" w:cs="Times New Roman"/>
                <w:sz w:val="16"/>
                <w:szCs w:val="16"/>
                <w:lang w:eastAsia="uk-UA"/>
              </w:rPr>
            </w:pPr>
            <w:r w:rsidRPr="00B105FB">
              <w:rPr>
                <w:rFonts w:ascii="Times New Roman" w:eastAsia="Times New Roman" w:hAnsi="Times New Roman" w:cs="Times New Roman"/>
                <w:sz w:val="16"/>
                <w:szCs w:val="16"/>
                <w:lang w:eastAsia="uk-UA"/>
              </w:rPr>
              <w:t xml:space="preserve">Вид клієнта (юридична чи фізична особа, резидент чи нерезидент) </w:t>
            </w:r>
          </w:p>
        </w:tc>
        <w:tc>
          <w:tcPr>
            <w:tcW w:w="510" w:type="pct"/>
            <w:shd w:val="clear" w:color="auto" w:fill="auto"/>
          </w:tcPr>
          <w:p w14:paraId="3DB5221D" w14:textId="77777777" w:rsidR="00B105FB" w:rsidRPr="00B105FB" w:rsidRDefault="00B105FB" w:rsidP="00B105FB">
            <w:pPr>
              <w:spacing w:before="100" w:beforeAutospacing="1" w:after="100" w:afterAutospacing="1" w:line="240" w:lineRule="auto"/>
              <w:jc w:val="center"/>
              <w:rPr>
                <w:rFonts w:ascii="Times New Roman" w:eastAsia="Times New Roman" w:hAnsi="Times New Roman" w:cs="Times New Roman"/>
                <w:sz w:val="16"/>
                <w:szCs w:val="16"/>
                <w:lang w:eastAsia="uk-UA"/>
              </w:rPr>
            </w:pPr>
            <w:r w:rsidRPr="00B105FB">
              <w:rPr>
                <w:rFonts w:ascii="Times New Roman" w:eastAsia="Times New Roman" w:hAnsi="Times New Roman" w:cs="Times New Roman"/>
                <w:sz w:val="16"/>
                <w:szCs w:val="16"/>
                <w:lang w:eastAsia="uk-UA"/>
              </w:rPr>
              <w:t>Розмір фінансового активу у грошовому виразі (тис. грн), що є предметом договору(</w:t>
            </w:r>
            <w:proofErr w:type="spellStart"/>
            <w:r w:rsidRPr="00B105FB">
              <w:rPr>
                <w:rFonts w:ascii="Times New Roman" w:eastAsia="Times New Roman" w:hAnsi="Times New Roman" w:cs="Times New Roman"/>
                <w:sz w:val="16"/>
                <w:szCs w:val="16"/>
                <w:lang w:eastAsia="uk-UA"/>
              </w:rPr>
              <w:t>ів</w:t>
            </w:r>
            <w:proofErr w:type="spellEnd"/>
            <w:r w:rsidRPr="00B105FB">
              <w:rPr>
                <w:rFonts w:ascii="Times New Roman" w:eastAsia="Times New Roman" w:hAnsi="Times New Roman" w:cs="Times New Roman"/>
                <w:sz w:val="16"/>
                <w:szCs w:val="16"/>
                <w:lang w:eastAsia="uk-UA"/>
              </w:rPr>
              <w:t xml:space="preserve">) </w:t>
            </w:r>
          </w:p>
        </w:tc>
        <w:tc>
          <w:tcPr>
            <w:tcW w:w="560" w:type="pct"/>
            <w:shd w:val="clear" w:color="auto" w:fill="auto"/>
          </w:tcPr>
          <w:p w14:paraId="68EA89E6" w14:textId="77777777" w:rsidR="00B105FB" w:rsidRPr="00B105FB" w:rsidRDefault="00B105FB" w:rsidP="00B105FB">
            <w:pPr>
              <w:spacing w:before="100" w:beforeAutospacing="1" w:after="100" w:afterAutospacing="1" w:line="240" w:lineRule="auto"/>
              <w:jc w:val="center"/>
              <w:rPr>
                <w:rFonts w:ascii="Times New Roman" w:eastAsia="Times New Roman" w:hAnsi="Times New Roman" w:cs="Times New Roman"/>
                <w:sz w:val="16"/>
                <w:szCs w:val="16"/>
                <w:lang w:eastAsia="uk-UA"/>
              </w:rPr>
            </w:pPr>
            <w:r w:rsidRPr="00B105FB">
              <w:rPr>
                <w:rFonts w:ascii="Times New Roman" w:eastAsia="Times New Roman" w:hAnsi="Times New Roman" w:cs="Times New Roman"/>
                <w:sz w:val="16"/>
                <w:szCs w:val="16"/>
                <w:lang w:eastAsia="uk-UA"/>
              </w:rPr>
              <w:t xml:space="preserve">Вид фінансового активу (гроші, майно, боргові зобов'язання), що є предметом договору </w:t>
            </w:r>
          </w:p>
        </w:tc>
        <w:tc>
          <w:tcPr>
            <w:tcW w:w="569" w:type="pct"/>
            <w:shd w:val="clear" w:color="auto" w:fill="auto"/>
          </w:tcPr>
          <w:p w14:paraId="08B934D1" w14:textId="77777777" w:rsidR="00B105FB" w:rsidRPr="00B105FB" w:rsidRDefault="00B105FB" w:rsidP="00B105FB">
            <w:pPr>
              <w:spacing w:before="100" w:beforeAutospacing="1" w:after="100" w:afterAutospacing="1" w:line="240" w:lineRule="auto"/>
              <w:jc w:val="center"/>
              <w:rPr>
                <w:rFonts w:ascii="Times New Roman" w:eastAsia="Times New Roman" w:hAnsi="Times New Roman" w:cs="Times New Roman"/>
                <w:sz w:val="16"/>
                <w:szCs w:val="16"/>
                <w:lang w:eastAsia="uk-UA"/>
              </w:rPr>
            </w:pPr>
            <w:r w:rsidRPr="00B105FB">
              <w:rPr>
                <w:rFonts w:ascii="Times New Roman" w:eastAsia="Times New Roman" w:hAnsi="Times New Roman" w:cs="Times New Roman"/>
                <w:sz w:val="16"/>
                <w:szCs w:val="16"/>
                <w:lang w:eastAsia="uk-UA"/>
              </w:rPr>
              <w:t xml:space="preserve">Кількість виконаних (анульованих) договорів за період, шт. </w:t>
            </w:r>
          </w:p>
        </w:tc>
        <w:tc>
          <w:tcPr>
            <w:tcW w:w="516" w:type="pct"/>
            <w:shd w:val="clear" w:color="auto" w:fill="auto"/>
          </w:tcPr>
          <w:p w14:paraId="442BFDDB" w14:textId="77777777" w:rsidR="00B105FB" w:rsidRPr="00B105FB" w:rsidRDefault="00B105FB" w:rsidP="00B105FB">
            <w:pPr>
              <w:spacing w:before="100" w:beforeAutospacing="1" w:after="100" w:afterAutospacing="1" w:line="240" w:lineRule="auto"/>
              <w:jc w:val="center"/>
              <w:rPr>
                <w:rFonts w:ascii="Times New Roman" w:eastAsia="Times New Roman" w:hAnsi="Times New Roman" w:cs="Times New Roman"/>
                <w:sz w:val="16"/>
                <w:szCs w:val="16"/>
                <w:lang w:eastAsia="uk-UA"/>
              </w:rPr>
            </w:pPr>
            <w:r w:rsidRPr="00B105FB">
              <w:rPr>
                <w:rFonts w:ascii="Times New Roman" w:eastAsia="Times New Roman" w:hAnsi="Times New Roman" w:cs="Times New Roman"/>
                <w:sz w:val="16"/>
                <w:szCs w:val="16"/>
                <w:lang w:eastAsia="uk-UA"/>
              </w:rPr>
              <w:t xml:space="preserve">Кількість договорів, зобов'язання за якими не виконані на кінець звітного періоду, шт. </w:t>
            </w:r>
          </w:p>
        </w:tc>
        <w:tc>
          <w:tcPr>
            <w:tcW w:w="507" w:type="pct"/>
            <w:shd w:val="clear" w:color="auto" w:fill="auto"/>
          </w:tcPr>
          <w:p w14:paraId="66B6A2C8" w14:textId="77777777" w:rsidR="00B105FB" w:rsidRPr="00B105FB" w:rsidRDefault="00B105FB" w:rsidP="00B105FB">
            <w:pPr>
              <w:spacing w:before="100" w:beforeAutospacing="1" w:after="100" w:afterAutospacing="1" w:line="240" w:lineRule="auto"/>
              <w:jc w:val="center"/>
              <w:rPr>
                <w:rFonts w:ascii="Times New Roman" w:eastAsia="Times New Roman" w:hAnsi="Times New Roman" w:cs="Times New Roman"/>
                <w:sz w:val="16"/>
                <w:szCs w:val="16"/>
                <w:lang w:eastAsia="uk-UA"/>
              </w:rPr>
            </w:pPr>
            <w:r w:rsidRPr="00B105FB">
              <w:rPr>
                <w:rFonts w:ascii="Times New Roman" w:eastAsia="Times New Roman" w:hAnsi="Times New Roman" w:cs="Times New Roman"/>
                <w:sz w:val="16"/>
                <w:szCs w:val="16"/>
                <w:lang w:eastAsia="uk-UA"/>
              </w:rPr>
              <w:t>Розмір фінансового активу у грошовому виразі (тис. грн), за якими не виконані договори</w:t>
            </w:r>
          </w:p>
        </w:tc>
      </w:tr>
      <w:tr w:rsidR="00B105FB" w:rsidRPr="00B105FB" w14:paraId="4D45FD76" w14:textId="77777777" w:rsidTr="00EA0F2E">
        <w:tc>
          <w:tcPr>
            <w:tcW w:w="202" w:type="pct"/>
            <w:shd w:val="clear" w:color="auto" w:fill="auto"/>
          </w:tcPr>
          <w:p w14:paraId="31A7C9F8" w14:textId="77777777" w:rsidR="00B105FB" w:rsidRPr="00B105FB" w:rsidRDefault="00B105FB" w:rsidP="00B105FB">
            <w:pPr>
              <w:spacing w:before="100" w:beforeAutospacing="1" w:after="100" w:afterAutospacing="1" w:line="240" w:lineRule="auto"/>
              <w:rPr>
                <w:rFonts w:ascii="Times New Roman" w:eastAsia="Times New Roman" w:hAnsi="Times New Roman" w:cs="Times New Roman"/>
                <w:sz w:val="16"/>
                <w:szCs w:val="16"/>
                <w:lang w:eastAsia="uk-UA"/>
              </w:rPr>
            </w:pPr>
            <w:r w:rsidRPr="00B105FB">
              <w:rPr>
                <w:rFonts w:ascii="Times New Roman" w:eastAsia="Times New Roman" w:hAnsi="Times New Roman" w:cs="Times New Roman"/>
                <w:sz w:val="16"/>
                <w:szCs w:val="16"/>
                <w:lang w:eastAsia="uk-UA"/>
              </w:rPr>
              <w:t>1</w:t>
            </w:r>
          </w:p>
        </w:tc>
        <w:tc>
          <w:tcPr>
            <w:tcW w:w="679" w:type="pct"/>
            <w:shd w:val="clear" w:color="auto" w:fill="auto"/>
          </w:tcPr>
          <w:p w14:paraId="0CFBF887" w14:textId="77777777" w:rsidR="00B105FB" w:rsidRPr="00B105FB" w:rsidRDefault="00B105FB" w:rsidP="00B105FB">
            <w:pPr>
              <w:spacing w:before="100" w:beforeAutospacing="1" w:after="100" w:afterAutospacing="1" w:line="240" w:lineRule="auto"/>
              <w:rPr>
                <w:rFonts w:ascii="Times New Roman" w:eastAsia="Times New Roman" w:hAnsi="Times New Roman" w:cs="Times New Roman"/>
                <w:sz w:val="16"/>
                <w:szCs w:val="16"/>
                <w:lang w:eastAsia="uk-UA"/>
              </w:rPr>
            </w:pPr>
            <w:r w:rsidRPr="00B105FB">
              <w:rPr>
                <w:rFonts w:ascii="Times New Roman" w:eastAsia="Times New Roman" w:hAnsi="Times New Roman" w:cs="Times New Roman"/>
                <w:sz w:val="16"/>
                <w:szCs w:val="16"/>
                <w:lang w:eastAsia="uk-UA"/>
              </w:rPr>
              <w:t>Послуги фінансового лізингу</w:t>
            </w:r>
          </w:p>
        </w:tc>
        <w:tc>
          <w:tcPr>
            <w:tcW w:w="516" w:type="pct"/>
            <w:shd w:val="clear" w:color="auto" w:fill="auto"/>
          </w:tcPr>
          <w:p w14:paraId="397A06D2" w14:textId="77777777" w:rsidR="00B105FB" w:rsidRPr="00B105FB" w:rsidRDefault="00B105FB" w:rsidP="00B105FB">
            <w:pPr>
              <w:spacing w:before="100" w:beforeAutospacing="1" w:after="100" w:afterAutospacing="1" w:line="240" w:lineRule="auto"/>
              <w:rPr>
                <w:rFonts w:ascii="Times New Roman" w:eastAsia="Times New Roman" w:hAnsi="Times New Roman" w:cs="Times New Roman"/>
                <w:sz w:val="16"/>
                <w:szCs w:val="16"/>
                <w:lang w:eastAsia="uk-UA"/>
              </w:rPr>
            </w:pPr>
            <w:r w:rsidRPr="00B105FB">
              <w:rPr>
                <w:rFonts w:ascii="Times New Roman" w:eastAsia="Times New Roman" w:hAnsi="Times New Roman" w:cs="Times New Roman"/>
                <w:sz w:val="16"/>
                <w:szCs w:val="16"/>
                <w:lang w:eastAsia="uk-UA"/>
              </w:rPr>
              <w:t xml:space="preserve">  -</w:t>
            </w:r>
          </w:p>
        </w:tc>
        <w:tc>
          <w:tcPr>
            <w:tcW w:w="445" w:type="pct"/>
            <w:shd w:val="clear" w:color="auto" w:fill="auto"/>
          </w:tcPr>
          <w:p w14:paraId="19646D79" w14:textId="77777777" w:rsidR="00B105FB" w:rsidRPr="00B105FB" w:rsidRDefault="00B105FB" w:rsidP="00B105FB">
            <w:pPr>
              <w:spacing w:before="100" w:beforeAutospacing="1" w:after="100" w:afterAutospacing="1" w:line="240" w:lineRule="auto"/>
              <w:rPr>
                <w:rFonts w:ascii="Times New Roman" w:eastAsia="Times New Roman" w:hAnsi="Times New Roman" w:cs="Times New Roman"/>
                <w:sz w:val="16"/>
                <w:szCs w:val="16"/>
                <w:lang w:eastAsia="uk-UA"/>
              </w:rPr>
            </w:pPr>
            <w:r w:rsidRPr="00B105FB">
              <w:rPr>
                <w:rFonts w:ascii="Times New Roman" w:eastAsia="Times New Roman" w:hAnsi="Times New Roman" w:cs="Times New Roman"/>
                <w:sz w:val="16"/>
                <w:szCs w:val="16"/>
                <w:lang w:eastAsia="uk-UA"/>
              </w:rPr>
              <w:t xml:space="preserve">  -</w:t>
            </w:r>
          </w:p>
        </w:tc>
        <w:tc>
          <w:tcPr>
            <w:tcW w:w="495" w:type="pct"/>
            <w:shd w:val="clear" w:color="auto" w:fill="auto"/>
          </w:tcPr>
          <w:p w14:paraId="3CC883DD" w14:textId="77777777" w:rsidR="00B105FB" w:rsidRPr="00B105FB" w:rsidRDefault="00B105FB" w:rsidP="00B105FB">
            <w:pPr>
              <w:spacing w:before="100" w:beforeAutospacing="1" w:after="100" w:afterAutospacing="1" w:line="240" w:lineRule="auto"/>
              <w:rPr>
                <w:rFonts w:ascii="Times New Roman" w:eastAsia="Times New Roman" w:hAnsi="Times New Roman" w:cs="Times New Roman"/>
                <w:sz w:val="16"/>
                <w:szCs w:val="16"/>
                <w:lang w:eastAsia="uk-UA"/>
              </w:rPr>
            </w:pPr>
            <w:r w:rsidRPr="00B105FB">
              <w:rPr>
                <w:rFonts w:ascii="Times New Roman" w:eastAsia="Times New Roman" w:hAnsi="Times New Roman" w:cs="Times New Roman"/>
                <w:sz w:val="16"/>
                <w:szCs w:val="16"/>
                <w:lang w:eastAsia="uk-UA"/>
              </w:rPr>
              <w:t>-</w:t>
            </w:r>
          </w:p>
        </w:tc>
        <w:tc>
          <w:tcPr>
            <w:tcW w:w="510" w:type="pct"/>
            <w:shd w:val="clear" w:color="auto" w:fill="auto"/>
          </w:tcPr>
          <w:p w14:paraId="73778502" w14:textId="77777777" w:rsidR="00B105FB" w:rsidRPr="00B105FB" w:rsidRDefault="00B105FB" w:rsidP="00B105FB">
            <w:pPr>
              <w:spacing w:before="100" w:beforeAutospacing="1" w:after="100" w:afterAutospacing="1" w:line="240" w:lineRule="auto"/>
              <w:rPr>
                <w:rFonts w:ascii="Times New Roman" w:eastAsia="Times New Roman" w:hAnsi="Times New Roman" w:cs="Times New Roman"/>
                <w:sz w:val="16"/>
                <w:szCs w:val="16"/>
                <w:lang w:eastAsia="uk-UA"/>
              </w:rPr>
            </w:pPr>
            <w:r w:rsidRPr="00B105FB">
              <w:rPr>
                <w:rFonts w:ascii="Times New Roman" w:eastAsia="Times New Roman" w:hAnsi="Times New Roman" w:cs="Times New Roman"/>
                <w:sz w:val="16"/>
                <w:szCs w:val="16"/>
                <w:lang w:eastAsia="uk-UA"/>
              </w:rPr>
              <w:t xml:space="preserve">  </w:t>
            </w:r>
          </w:p>
        </w:tc>
        <w:tc>
          <w:tcPr>
            <w:tcW w:w="560" w:type="pct"/>
            <w:shd w:val="clear" w:color="auto" w:fill="auto"/>
          </w:tcPr>
          <w:p w14:paraId="4B3681C1" w14:textId="77777777" w:rsidR="00B105FB" w:rsidRPr="00B105FB" w:rsidRDefault="00B105FB" w:rsidP="00B105FB">
            <w:pPr>
              <w:spacing w:before="100" w:beforeAutospacing="1" w:after="100" w:afterAutospacing="1" w:line="240" w:lineRule="auto"/>
              <w:rPr>
                <w:rFonts w:ascii="Times New Roman" w:eastAsia="Times New Roman" w:hAnsi="Times New Roman" w:cs="Times New Roman"/>
                <w:sz w:val="16"/>
                <w:szCs w:val="16"/>
                <w:lang w:eastAsia="uk-UA"/>
              </w:rPr>
            </w:pPr>
            <w:r w:rsidRPr="00B105FB">
              <w:rPr>
                <w:rFonts w:ascii="Times New Roman" w:eastAsia="Times New Roman" w:hAnsi="Times New Roman" w:cs="Times New Roman"/>
                <w:sz w:val="16"/>
                <w:szCs w:val="16"/>
                <w:lang w:eastAsia="uk-UA"/>
              </w:rPr>
              <w:t>-</w:t>
            </w:r>
          </w:p>
        </w:tc>
        <w:tc>
          <w:tcPr>
            <w:tcW w:w="569" w:type="pct"/>
            <w:shd w:val="clear" w:color="auto" w:fill="auto"/>
          </w:tcPr>
          <w:p w14:paraId="051CB5D7" w14:textId="77777777" w:rsidR="00B105FB" w:rsidRPr="00B105FB" w:rsidRDefault="00B105FB" w:rsidP="00B105FB">
            <w:pPr>
              <w:spacing w:before="100" w:beforeAutospacing="1" w:after="100" w:afterAutospacing="1" w:line="240" w:lineRule="auto"/>
              <w:rPr>
                <w:rFonts w:ascii="Times New Roman" w:eastAsia="Times New Roman" w:hAnsi="Times New Roman" w:cs="Times New Roman"/>
                <w:sz w:val="16"/>
                <w:szCs w:val="16"/>
                <w:lang w:eastAsia="uk-UA"/>
              </w:rPr>
            </w:pPr>
            <w:r w:rsidRPr="00B105FB">
              <w:rPr>
                <w:rFonts w:ascii="Times New Roman" w:eastAsia="Times New Roman" w:hAnsi="Times New Roman" w:cs="Times New Roman"/>
                <w:sz w:val="16"/>
                <w:szCs w:val="16"/>
                <w:lang w:eastAsia="uk-UA"/>
              </w:rPr>
              <w:t xml:space="preserve">  </w:t>
            </w:r>
          </w:p>
        </w:tc>
        <w:tc>
          <w:tcPr>
            <w:tcW w:w="516" w:type="pct"/>
            <w:shd w:val="clear" w:color="auto" w:fill="auto"/>
          </w:tcPr>
          <w:p w14:paraId="39789BB9" w14:textId="77777777" w:rsidR="00B105FB" w:rsidRPr="00B105FB" w:rsidRDefault="00B105FB" w:rsidP="00B105FB">
            <w:pPr>
              <w:spacing w:before="100" w:beforeAutospacing="1" w:after="100" w:afterAutospacing="1" w:line="240" w:lineRule="auto"/>
              <w:rPr>
                <w:rFonts w:ascii="Times New Roman" w:eastAsia="Times New Roman" w:hAnsi="Times New Roman" w:cs="Times New Roman"/>
                <w:sz w:val="16"/>
                <w:szCs w:val="16"/>
                <w:lang w:eastAsia="uk-UA"/>
              </w:rPr>
            </w:pPr>
            <w:r w:rsidRPr="00B105FB">
              <w:rPr>
                <w:rFonts w:ascii="Times New Roman" w:eastAsia="Times New Roman" w:hAnsi="Times New Roman" w:cs="Times New Roman"/>
                <w:sz w:val="16"/>
                <w:szCs w:val="16"/>
                <w:lang w:eastAsia="uk-UA"/>
              </w:rPr>
              <w:t xml:space="preserve">  </w:t>
            </w:r>
          </w:p>
        </w:tc>
        <w:tc>
          <w:tcPr>
            <w:tcW w:w="507" w:type="pct"/>
            <w:shd w:val="clear" w:color="auto" w:fill="auto"/>
          </w:tcPr>
          <w:p w14:paraId="62FADEE6" w14:textId="77777777" w:rsidR="00B105FB" w:rsidRPr="00B105FB" w:rsidRDefault="00B105FB" w:rsidP="00B105FB">
            <w:pPr>
              <w:spacing w:before="100" w:beforeAutospacing="1" w:after="100" w:afterAutospacing="1" w:line="240" w:lineRule="auto"/>
              <w:rPr>
                <w:rFonts w:ascii="Times New Roman" w:eastAsia="Times New Roman" w:hAnsi="Times New Roman" w:cs="Times New Roman"/>
                <w:sz w:val="16"/>
                <w:szCs w:val="16"/>
                <w:lang w:eastAsia="uk-UA"/>
              </w:rPr>
            </w:pPr>
          </w:p>
        </w:tc>
      </w:tr>
      <w:tr w:rsidR="00B105FB" w:rsidRPr="00B105FB" w14:paraId="2E148464" w14:textId="77777777" w:rsidTr="00EA0F2E">
        <w:tc>
          <w:tcPr>
            <w:tcW w:w="202" w:type="pct"/>
            <w:shd w:val="clear" w:color="auto" w:fill="auto"/>
          </w:tcPr>
          <w:p w14:paraId="111984E4" w14:textId="77777777" w:rsidR="00B105FB" w:rsidRPr="00B105FB" w:rsidRDefault="00B105FB" w:rsidP="00B105FB">
            <w:pPr>
              <w:spacing w:before="100" w:beforeAutospacing="1" w:after="100" w:afterAutospacing="1" w:line="240" w:lineRule="auto"/>
              <w:rPr>
                <w:rFonts w:ascii="Times New Roman" w:eastAsia="Times New Roman" w:hAnsi="Times New Roman" w:cs="Times New Roman"/>
                <w:sz w:val="16"/>
                <w:szCs w:val="16"/>
                <w:lang w:eastAsia="uk-UA"/>
              </w:rPr>
            </w:pPr>
            <w:r w:rsidRPr="00B105FB">
              <w:rPr>
                <w:rFonts w:ascii="Times New Roman" w:eastAsia="Times New Roman" w:hAnsi="Times New Roman" w:cs="Times New Roman"/>
                <w:sz w:val="16"/>
                <w:szCs w:val="16"/>
                <w:lang w:eastAsia="uk-UA"/>
              </w:rPr>
              <w:t>2</w:t>
            </w:r>
          </w:p>
        </w:tc>
        <w:tc>
          <w:tcPr>
            <w:tcW w:w="679" w:type="pct"/>
            <w:shd w:val="clear" w:color="auto" w:fill="auto"/>
          </w:tcPr>
          <w:p w14:paraId="1B0BDD52" w14:textId="77777777" w:rsidR="00B105FB" w:rsidRPr="00B105FB" w:rsidRDefault="00B105FB" w:rsidP="00B105FB">
            <w:pPr>
              <w:spacing w:before="100" w:beforeAutospacing="1" w:after="100" w:afterAutospacing="1" w:line="240" w:lineRule="auto"/>
              <w:rPr>
                <w:rFonts w:ascii="Times New Roman" w:eastAsia="Times New Roman" w:hAnsi="Times New Roman" w:cs="Times New Roman"/>
                <w:sz w:val="16"/>
                <w:szCs w:val="16"/>
                <w:lang w:eastAsia="uk-UA"/>
              </w:rPr>
            </w:pPr>
            <w:r w:rsidRPr="00B105FB">
              <w:rPr>
                <w:rFonts w:ascii="Times New Roman" w:eastAsia="Times New Roman" w:hAnsi="Times New Roman" w:cs="Times New Roman"/>
                <w:sz w:val="16"/>
                <w:szCs w:val="16"/>
                <w:lang w:eastAsia="uk-UA"/>
              </w:rPr>
              <w:t>Послуги факторингу</w:t>
            </w:r>
          </w:p>
        </w:tc>
        <w:tc>
          <w:tcPr>
            <w:tcW w:w="516" w:type="pct"/>
            <w:shd w:val="clear" w:color="auto" w:fill="auto"/>
          </w:tcPr>
          <w:p w14:paraId="31365900" w14:textId="77777777" w:rsidR="00B105FB" w:rsidRPr="00B105FB" w:rsidRDefault="00B105FB" w:rsidP="00B105FB">
            <w:pPr>
              <w:spacing w:before="100" w:beforeAutospacing="1" w:after="100" w:afterAutospacing="1" w:line="240" w:lineRule="auto"/>
              <w:rPr>
                <w:rFonts w:ascii="Times New Roman" w:eastAsia="Times New Roman" w:hAnsi="Times New Roman" w:cs="Times New Roman"/>
                <w:sz w:val="16"/>
                <w:szCs w:val="16"/>
                <w:lang w:eastAsia="uk-UA"/>
              </w:rPr>
            </w:pPr>
            <w:r w:rsidRPr="00B105FB">
              <w:rPr>
                <w:rFonts w:ascii="Times New Roman" w:eastAsia="Times New Roman" w:hAnsi="Times New Roman" w:cs="Times New Roman"/>
                <w:sz w:val="16"/>
                <w:szCs w:val="16"/>
                <w:lang w:eastAsia="uk-UA"/>
              </w:rPr>
              <w:t xml:space="preserve">  -</w:t>
            </w:r>
          </w:p>
        </w:tc>
        <w:tc>
          <w:tcPr>
            <w:tcW w:w="445" w:type="pct"/>
            <w:shd w:val="clear" w:color="auto" w:fill="auto"/>
          </w:tcPr>
          <w:p w14:paraId="0D01100C" w14:textId="77777777" w:rsidR="00B105FB" w:rsidRPr="00B105FB" w:rsidRDefault="00B105FB" w:rsidP="00B105FB">
            <w:pPr>
              <w:spacing w:before="100" w:beforeAutospacing="1" w:after="100" w:afterAutospacing="1" w:line="240" w:lineRule="auto"/>
              <w:rPr>
                <w:rFonts w:ascii="Times New Roman" w:eastAsia="Times New Roman" w:hAnsi="Times New Roman" w:cs="Times New Roman"/>
                <w:sz w:val="16"/>
                <w:szCs w:val="16"/>
                <w:lang w:eastAsia="uk-UA"/>
              </w:rPr>
            </w:pPr>
            <w:r w:rsidRPr="00B105FB">
              <w:rPr>
                <w:rFonts w:ascii="Times New Roman" w:eastAsia="Times New Roman" w:hAnsi="Times New Roman" w:cs="Times New Roman"/>
                <w:sz w:val="16"/>
                <w:szCs w:val="16"/>
                <w:lang w:eastAsia="uk-UA"/>
              </w:rPr>
              <w:t xml:space="preserve">  -</w:t>
            </w:r>
          </w:p>
        </w:tc>
        <w:tc>
          <w:tcPr>
            <w:tcW w:w="495" w:type="pct"/>
            <w:shd w:val="clear" w:color="auto" w:fill="auto"/>
          </w:tcPr>
          <w:p w14:paraId="7CD154ED" w14:textId="77777777" w:rsidR="00B105FB" w:rsidRPr="00B105FB" w:rsidRDefault="00B105FB" w:rsidP="00B105FB">
            <w:pPr>
              <w:spacing w:before="100" w:beforeAutospacing="1" w:after="100" w:afterAutospacing="1" w:line="240" w:lineRule="auto"/>
              <w:rPr>
                <w:rFonts w:ascii="Times New Roman" w:eastAsia="Times New Roman" w:hAnsi="Times New Roman" w:cs="Times New Roman"/>
                <w:sz w:val="16"/>
                <w:szCs w:val="16"/>
                <w:lang w:eastAsia="uk-UA"/>
              </w:rPr>
            </w:pPr>
            <w:r w:rsidRPr="00B105FB">
              <w:rPr>
                <w:rFonts w:ascii="Times New Roman" w:eastAsia="Times New Roman" w:hAnsi="Times New Roman" w:cs="Times New Roman"/>
                <w:sz w:val="16"/>
                <w:szCs w:val="16"/>
                <w:lang w:eastAsia="uk-UA"/>
              </w:rPr>
              <w:t>-</w:t>
            </w:r>
          </w:p>
        </w:tc>
        <w:tc>
          <w:tcPr>
            <w:tcW w:w="510" w:type="pct"/>
            <w:shd w:val="clear" w:color="auto" w:fill="auto"/>
          </w:tcPr>
          <w:p w14:paraId="05B40DA0" w14:textId="77777777" w:rsidR="00B105FB" w:rsidRPr="00B105FB" w:rsidRDefault="00B105FB" w:rsidP="00B105FB">
            <w:pPr>
              <w:spacing w:before="100" w:beforeAutospacing="1" w:after="100" w:afterAutospacing="1" w:line="240" w:lineRule="auto"/>
              <w:rPr>
                <w:rFonts w:ascii="Times New Roman" w:eastAsia="Times New Roman" w:hAnsi="Times New Roman" w:cs="Times New Roman"/>
                <w:sz w:val="16"/>
                <w:szCs w:val="16"/>
                <w:lang w:eastAsia="uk-UA"/>
              </w:rPr>
            </w:pPr>
            <w:r w:rsidRPr="00B105FB">
              <w:rPr>
                <w:rFonts w:ascii="Times New Roman" w:eastAsia="Times New Roman" w:hAnsi="Times New Roman" w:cs="Times New Roman"/>
                <w:sz w:val="16"/>
                <w:szCs w:val="16"/>
                <w:lang w:eastAsia="uk-UA"/>
              </w:rPr>
              <w:t xml:space="preserve">  </w:t>
            </w:r>
          </w:p>
        </w:tc>
        <w:tc>
          <w:tcPr>
            <w:tcW w:w="560" w:type="pct"/>
            <w:shd w:val="clear" w:color="auto" w:fill="auto"/>
          </w:tcPr>
          <w:p w14:paraId="677B5A9C" w14:textId="77777777" w:rsidR="00B105FB" w:rsidRPr="00B105FB" w:rsidRDefault="00B105FB" w:rsidP="00B105FB">
            <w:pPr>
              <w:spacing w:before="100" w:beforeAutospacing="1" w:after="100" w:afterAutospacing="1" w:line="240" w:lineRule="auto"/>
              <w:rPr>
                <w:rFonts w:ascii="Times New Roman" w:eastAsia="Times New Roman" w:hAnsi="Times New Roman" w:cs="Times New Roman"/>
                <w:sz w:val="16"/>
                <w:szCs w:val="16"/>
                <w:lang w:eastAsia="uk-UA"/>
              </w:rPr>
            </w:pPr>
            <w:r w:rsidRPr="00B105FB">
              <w:rPr>
                <w:rFonts w:ascii="Times New Roman" w:eastAsia="Times New Roman" w:hAnsi="Times New Roman" w:cs="Times New Roman"/>
                <w:sz w:val="16"/>
                <w:szCs w:val="16"/>
                <w:lang w:eastAsia="uk-UA"/>
              </w:rPr>
              <w:t xml:space="preserve">  </w:t>
            </w:r>
          </w:p>
        </w:tc>
        <w:tc>
          <w:tcPr>
            <w:tcW w:w="569" w:type="pct"/>
            <w:shd w:val="clear" w:color="auto" w:fill="auto"/>
          </w:tcPr>
          <w:p w14:paraId="02500850" w14:textId="77777777" w:rsidR="00B105FB" w:rsidRPr="00B105FB" w:rsidRDefault="00B105FB" w:rsidP="00B105FB">
            <w:pPr>
              <w:spacing w:before="100" w:beforeAutospacing="1" w:after="100" w:afterAutospacing="1" w:line="240" w:lineRule="auto"/>
              <w:rPr>
                <w:rFonts w:ascii="Times New Roman" w:eastAsia="Times New Roman" w:hAnsi="Times New Roman" w:cs="Times New Roman"/>
                <w:sz w:val="16"/>
                <w:szCs w:val="16"/>
                <w:lang w:eastAsia="uk-UA"/>
              </w:rPr>
            </w:pPr>
            <w:r w:rsidRPr="00B105FB">
              <w:rPr>
                <w:rFonts w:ascii="Times New Roman" w:eastAsia="Times New Roman" w:hAnsi="Times New Roman" w:cs="Times New Roman"/>
                <w:sz w:val="16"/>
                <w:szCs w:val="16"/>
                <w:lang w:eastAsia="uk-UA"/>
              </w:rPr>
              <w:t xml:space="preserve">  </w:t>
            </w:r>
          </w:p>
        </w:tc>
        <w:tc>
          <w:tcPr>
            <w:tcW w:w="516" w:type="pct"/>
            <w:shd w:val="clear" w:color="auto" w:fill="auto"/>
          </w:tcPr>
          <w:p w14:paraId="535B9F48" w14:textId="77777777" w:rsidR="00B105FB" w:rsidRPr="00B105FB" w:rsidRDefault="00B105FB" w:rsidP="00B105FB">
            <w:pPr>
              <w:spacing w:before="100" w:beforeAutospacing="1" w:after="100" w:afterAutospacing="1" w:line="240" w:lineRule="auto"/>
              <w:rPr>
                <w:rFonts w:ascii="Times New Roman" w:eastAsia="Times New Roman" w:hAnsi="Times New Roman" w:cs="Times New Roman"/>
                <w:sz w:val="16"/>
                <w:szCs w:val="16"/>
                <w:lang w:eastAsia="uk-UA"/>
              </w:rPr>
            </w:pPr>
            <w:r w:rsidRPr="00B105FB">
              <w:rPr>
                <w:rFonts w:ascii="Times New Roman" w:eastAsia="Times New Roman" w:hAnsi="Times New Roman" w:cs="Times New Roman"/>
                <w:sz w:val="16"/>
                <w:szCs w:val="16"/>
                <w:lang w:eastAsia="uk-UA"/>
              </w:rPr>
              <w:t xml:space="preserve">  </w:t>
            </w:r>
          </w:p>
        </w:tc>
        <w:tc>
          <w:tcPr>
            <w:tcW w:w="507" w:type="pct"/>
            <w:shd w:val="clear" w:color="auto" w:fill="auto"/>
          </w:tcPr>
          <w:p w14:paraId="7CFA6C2A" w14:textId="77777777" w:rsidR="00B105FB" w:rsidRPr="00B105FB" w:rsidRDefault="00B105FB" w:rsidP="00B105FB">
            <w:pPr>
              <w:spacing w:before="100" w:beforeAutospacing="1" w:after="100" w:afterAutospacing="1" w:line="240" w:lineRule="auto"/>
              <w:rPr>
                <w:rFonts w:ascii="Times New Roman" w:eastAsia="Times New Roman" w:hAnsi="Times New Roman" w:cs="Times New Roman"/>
                <w:sz w:val="16"/>
                <w:szCs w:val="16"/>
                <w:lang w:eastAsia="uk-UA"/>
              </w:rPr>
            </w:pPr>
          </w:p>
        </w:tc>
      </w:tr>
      <w:tr w:rsidR="00B105FB" w:rsidRPr="00B105FB" w14:paraId="08FF356A" w14:textId="77777777" w:rsidTr="00EA0F2E">
        <w:tc>
          <w:tcPr>
            <w:tcW w:w="202" w:type="pct"/>
            <w:shd w:val="clear" w:color="auto" w:fill="auto"/>
          </w:tcPr>
          <w:p w14:paraId="6427B0FD" w14:textId="77777777" w:rsidR="00B105FB" w:rsidRPr="00B105FB" w:rsidRDefault="00B105FB" w:rsidP="00B105FB">
            <w:pPr>
              <w:spacing w:before="100" w:beforeAutospacing="1" w:after="100" w:afterAutospacing="1" w:line="240" w:lineRule="auto"/>
              <w:rPr>
                <w:rFonts w:ascii="Times New Roman" w:eastAsia="Times New Roman" w:hAnsi="Times New Roman" w:cs="Times New Roman"/>
                <w:sz w:val="16"/>
                <w:szCs w:val="16"/>
                <w:lang w:eastAsia="uk-UA"/>
              </w:rPr>
            </w:pPr>
            <w:r w:rsidRPr="00B105FB">
              <w:rPr>
                <w:rFonts w:ascii="Times New Roman" w:eastAsia="Times New Roman" w:hAnsi="Times New Roman" w:cs="Times New Roman"/>
                <w:sz w:val="16"/>
                <w:szCs w:val="16"/>
                <w:lang w:eastAsia="uk-UA"/>
              </w:rPr>
              <w:t>3</w:t>
            </w:r>
          </w:p>
        </w:tc>
        <w:tc>
          <w:tcPr>
            <w:tcW w:w="679" w:type="pct"/>
            <w:shd w:val="clear" w:color="auto" w:fill="auto"/>
          </w:tcPr>
          <w:p w14:paraId="61BDD0BF" w14:textId="77777777" w:rsidR="00B105FB" w:rsidRPr="00B105FB" w:rsidRDefault="00B105FB" w:rsidP="00B105FB">
            <w:pPr>
              <w:spacing w:before="100" w:beforeAutospacing="1" w:after="100" w:afterAutospacing="1" w:line="240" w:lineRule="auto"/>
              <w:rPr>
                <w:rFonts w:ascii="Times New Roman" w:eastAsia="Times New Roman" w:hAnsi="Times New Roman" w:cs="Times New Roman"/>
                <w:sz w:val="16"/>
                <w:szCs w:val="16"/>
                <w:lang w:eastAsia="uk-UA"/>
              </w:rPr>
            </w:pPr>
            <w:r w:rsidRPr="00B105FB">
              <w:rPr>
                <w:rFonts w:ascii="Times New Roman" w:eastAsia="Times New Roman" w:hAnsi="Times New Roman" w:cs="Times New Roman"/>
                <w:sz w:val="16"/>
                <w:szCs w:val="16"/>
                <w:lang w:eastAsia="uk-UA"/>
              </w:rPr>
              <w:t>Надання коштів у позику, в тому числі на умовах фінансового кредиту</w:t>
            </w:r>
          </w:p>
        </w:tc>
        <w:tc>
          <w:tcPr>
            <w:tcW w:w="516" w:type="pct"/>
            <w:shd w:val="clear" w:color="auto" w:fill="auto"/>
          </w:tcPr>
          <w:p w14:paraId="49FE0C5F" w14:textId="77777777" w:rsidR="00B105FB" w:rsidRPr="00B105FB" w:rsidRDefault="00B105FB" w:rsidP="00B105FB">
            <w:pPr>
              <w:spacing w:before="100" w:beforeAutospacing="1" w:after="100" w:afterAutospacing="1" w:line="240" w:lineRule="auto"/>
              <w:rPr>
                <w:rFonts w:ascii="Times New Roman" w:eastAsia="Times New Roman" w:hAnsi="Times New Roman" w:cs="Times New Roman"/>
                <w:sz w:val="16"/>
                <w:szCs w:val="16"/>
                <w:lang w:eastAsia="uk-UA"/>
              </w:rPr>
            </w:pPr>
            <w:r w:rsidRPr="00B105FB">
              <w:rPr>
                <w:rFonts w:ascii="Times New Roman" w:eastAsia="Times New Roman" w:hAnsi="Times New Roman" w:cs="Times New Roman"/>
                <w:sz w:val="16"/>
                <w:szCs w:val="16"/>
                <w:lang w:eastAsia="uk-UA"/>
              </w:rPr>
              <w:t>-</w:t>
            </w:r>
          </w:p>
        </w:tc>
        <w:tc>
          <w:tcPr>
            <w:tcW w:w="445" w:type="pct"/>
            <w:shd w:val="clear" w:color="auto" w:fill="auto"/>
          </w:tcPr>
          <w:p w14:paraId="322D8250" w14:textId="77777777" w:rsidR="00B105FB" w:rsidRPr="00B105FB" w:rsidRDefault="00B105FB" w:rsidP="00B105FB">
            <w:pPr>
              <w:spacing w:before="100" w:beforeAutospacing="1" w:after="100" w:afterAutospacing="1" w:line="240" w:lineRule="auto"/>
              <w:rPr>
                <w:rFonts w:ascii="Times New Roman" w:eastAsia="Times New Roman" w:hAnsi="Times New Roman" w:cs="Times New Roman"/>
                <w:sz w:val="16"/>
                <w:szCs w:val="16"/>
                <w:lang w:eastAsia="uk-UA"/>
              </w:rPr>
            </w:pPr>
            <w:r w:rsidRPr="00B105FB">
              <w:rPr>
                <w:rFonts w:ascii="Times New Roman" w:eastAsia="Times New Roman" w:hAnsi="Times New Roman" w:cs="Times New Roman"/>
                <w:sz w:val="16"/>
                <w:szCs w:val="16"/>
                <w:lang w:eastAsia="uk-UA"/>
              </w:rPr>
              <w:t>12</w:t>
            </w:r>
          </w:p>
        </w:tc>
        <w:tc>
          <w:tcPr>
            <w:tcW w:w="495" w:type="pct"/>
            <w:shd w:val="clear" w:color="auto" w:fill="auto"/>
          </w:tcPr>
          <w:p w14:paraId="16ECFCD3" w14:textId="77777777" w:rsidR="00B105FB" w:rsidRPr="00B105FB" w:rsidRDefault="00B105FB" w:rsidP="00B105FB">
            <w:pPr>
              <w:spacing w:before="100" w:beforeAutospacing="1" w:after="100" w:afterAutospacing="1" w:line="240" w:lineRule="auto"/>
              <w:rPr>
                <w:rFonts w:ascii="Times New Roman" w:eastAsia="Times New Roman" w:hAnsi="Times New Roman" w:cs="Times New Roman"/>
                <w:sz w:val="16"/>
                <w:szCs w:val="16"/>
                <w:lang w:eastAsia="uk-UA"/>
              </w:rPr>
            </w:pPr>
            <w:r w:rsidRPr="00B105FB">
              <w:rPr>
                <w:rFonts w:ascii="Times New Roman" w:eastAsia="Times New Roman" w:hAnsi="Times New Roman" w:cs="Times New Roman"/>
                <w:sz w:val="16"/>
                <w:szCs w:val="16"/>
                <w:lang w:eastAsia="uk-UA"/>
              </w:rPr>
              <w:t>Фізичні особи</w:t>
            </w:r>
          </w:p>
        </w:tc>
        <w:tc>
          <w:tcPr>
            <w:tcW w:w="510" w:type="pct"/>
            <w:shd w:val="clear" w:color="auto" w:fill="auto"/>
          </w:tcPr>
          <w:p w14:paraId="1CABE240" w14:textId="77777777" w:rsidR="00B105FB" w:rsidRPr="00B105FB" w:rsidRDefault="00B105FB" w:rsidP="00B105FB">
            <w:pPr>
              <w:spacing w:before="100" w:beforeAutospacing="1" w:after="100" w:afterAutospacing="1" w:line="240" w:lineRule="auto"/>
              <w:rPr>
                <w:rFonts w:ascii="Times New Roman" w:eastAsia="Times New Roman" w:hAnsi="Times New Roman" w:cs="Times New Roman"/>
                <w:sz w:val="16"/>
                <w:szCs w:val="16"/>
                <w:lang w:eastAsia="uk-UA"/>
              </w:rPr>
            </w:pPr>
            <w:r w:rsidRPr="00B105FB">
              <w:rPr>
                <w:rFonts w:ascii="Times New Roman" w:eastAsia="Times New Roman" w:hAnsi="Times New Roman" w:cs="Times New Roman"/>
                <w:sz w:val="16"/>
                <w:szCs w:val="16"/>
                <w:lang w:eastAsia="uk-UA"/>
              </w:rPr>
              <w:t>1577,41624</w:t>
            </w:r>
          </w:p>
        </w:tc>
        <w:tc>
          <w:tcPr>
            <w:tcW w:w="560" w:type="pct"/>
            <w:shd w:val="clear" w:color="auto" w:fill="auto"/>
          </w:tcPr>
          <w:p w14:paraId="0913828D" w14:textId="77777777" w:rsidR="00B105FB" w:rsidRPr="00B105FB" w:rsidRDefault="00B105FB" w:rsidP="00B105FB">
            <w:pPr>
              <w:spacing w:before="100" w:beforeAutospacing="1" w:after="100" w:afterAutospacing="1" w:line="240" w:lineRule="auto"/>
              <w:rPr>
                <w:rFonts w:ascii="Times New Roman" w:eastAsia="Times New Roman" w:hAnsi="Times New Roman" w:cs="Times New Roman"/>
                <w:sz w:val="16"/>
                <w:szCs w:val="16"/>
                <w:lang w:eastAsia="uk-UA"/>
              </w:rPr>
            </w:pPr>
            <w:r w:rsidRPr="00B105FB">
              <w:rPr>
                <w:rFonts w:ascii="Times New Roman" w:eastAsia="Times New Roman" w:hAnsi="Times New Roman" w:cs="Times New Roman"/>
                <w:sz w:val="16"/>
                <w:szCs w:val="16"/>
                <w:lang w:eastAsia="uk-UA"/>
              </w:rPr>
              <w:t xml:space="preserve">Гроші </w:t>
            </w:r>
          </w:p>
        </w:tc>
        <w:tc>
          <w:tcPr>
            <w:tcW w:w="569" w:type="pct"/>
            <w:shd w:val="clear" w:color="auto" w:fill="auto"/>
          </w:tcPr>
          <w:p w14:paraId="4C8411C5" w14:textId="77777777" w:rsidR="00B105FB" w:rsidRPr="00B105FB" w:rsidRDefault="00B105FB" w:rsidP="00B105FB">
            <w:pPr>
              <w:spacing w:before="100" w:beforeAutospacing="1" w:after="100" w:afterAutospacing="1" w:line="240" w:lineRule="auto"/>
              <w:rPr>
                <w:rFonts w:ascii="Times New Roman" w:eastAsia="Times New Roman" w:hAnsi="Times New Roman" w:cs="Times New Roman"/>
                <w:sz w:val="16"/>
                <w:szCs w:val="16"/>
                <w:lang w:eastAsia="uk-UA"/>
              </w:rPr>
            </w:pPr>
            <w:r w:rsidRPr="00B105FB">
              <w:rPr>
                <w:rFonts w:ascii="Times New Roman" w:eastAsia="Times New Roman" w:hAnsi="Times New Roman" w:cs="Times New Roman"/>
                <w:sz w:val="16"/>
                <w:szCs w:val="16"/>
                <w:lang w:eastAsia="uk-UA"/>
              </w:rPr>
              <w:t>2</w:t>
            </w:r>
          </w:p>
        </w:tc>
        <w:tc>
          <w:tcPr>
            <w:tcW w:w="516" w:type="pct"/>
            <w:shd w:val="clear" w:color="auto" w:fill="auto"/>
          </w:tcPr>
          <w:p w14:paraId="01AA9567" w14:textId="77777777" w:rsidR="00B105FB" w:rsidRPr="00B105FB" w:rsidRDefault="00B105FB" w:rsidP="00B105FB">
            <w:pPr>
              <w:spacing w:before="100" w:beforeAutospacing="1" w:after="100" w:afterAutospacing="1" w:line="240" w:lineRule="auto"/>
              <w:rPr>
                <w:rFonts w:ascii="Times New Roman" w:eastAsia="Times New Roman" w:hAnsi="Times New Roman" w:cs="Times New Roman"/>
                <w:sz w:val="16"/>
                <w:szCs w:val="16"/>
                <w:lang w:eastAsia="uk-UA"/>
              </w:rPr>
            </w:pPr>
            <w:r w:rsidRPr="00B105FB">
              <w:rPr>
                <w:rFonts w:ascii="Times New Roman" w:eastAsia="Times New Roman" w:hAnsi="Times New Roman" w:cs="Times New Roman"/>
                <w:sz w:val="16"/>
                <w:szCs w:val="16"/>
                <w:lang w:eastAsia="uk-UA"/>
              </w:rPr>
              <w:t xml:space="preserve">  10</w:t>
            </w:r>
          </w:p>
        </w:tc>
        <w:tc>
          <w:tcPr>
            <w:tcW w:w="507" w:type="pct"/>
            <w:shd w:val="clear" w:color="auto" w:fill="auto"/>
          </w:tcPr>
          <w:p w14:paraId="083233F0" w14:textId="77777777" w:rsidR="00B105FB" w:rsidRPr="00B105FB" w:rsidRDefault="00B105FB" w:rsidP="00B105FB">
            <w:pPr>
              <w:spacing w:before="100" w:beforeAutospacing="1" w:after="100" w:afterAutospacing="1" w:line="240" w:lineRule="auto"/>
              <w:rPr>
                <w:rFonts w:ascii="Times New Roman" w:eastAsia="Times New Roman" w:hAnsi="Times New Roman" w:cs="Times New Roman"/>
                <w:sz w:val="16"/>
                <w:szCs w:val="16"/>
                <w:lang w:eastAsia="uk-UA"/>
              </w:rPr>
            </w:pPr>
            <w:r w:rsidRPr="00B105FB">
              <w:rPr>
                <w:rFonts w:ascii="Times New Roman" w:eastAsia="Times New Roman" w:hAnsi="Times New Roman" w:cs="Times New Roman"/>
                <w:sz w:val="16"/>
                <w:szCs w:val="16"/>
                <w:lang w:eastAsia="uk-UA"/>
              </w:rPr>
              <w:t>1432,26524</w:t>
            </w:r>
          </w:p>
        </w:tc>
      </w:tr>
    </w:tbl>
    <w:p w14:paraId="5780A05C" w14:textId="595EB860" w:rsidR="00EA0F2E" w:rsidRPr="00EA0F2E" w:rsidRDefault="00EA0F2E" w:rsidP="00EA0F2E">
      <w:pPr>
        <w:spacing w:before="120" w:after="120" w:line="240" w:lineRule="auto"/>
        <w:ind w:left="-397"/>
        <w:jc w:val="center"/>
        <w:rPr>
          <w:rFonts w:ascii="Times New Roman" w:eastAsia="Times New Roman" w:hAnsi="Times New Roman"/>
          <w:b/>
          <w:bCs/>
          <w:spacing w:val="3"/>
          <w:sz w:val="24"/>
          <w:szCs w:val="24"/>
          <w:lang w:val="ru-RU" w:eastAsia="ru-RU"/>
        </w:rPr>
      </w:pPr>
      <w:proofErr w:type="spellStart"/>
      <w:r w:rsidRPr="00EA0F2E">
        <w:rPr>
          <w:rFonts w:ascii="Times New Roman" w:eastAsia="Times New Roman" w:hAnsi="Times New Roman"/>
          <w:b/>
          <w:bCs/>
          <w:spacing w:val="3"/>
          <w:sz w:val="24"/>
          <w:szCs w:val="24"/>
          <w:lang w:val="ru-RU" w:eastAsia="ru-RU"/>
        </w:rPr>
        <w:t>Дані</w:t>
      </w:r>
      <w:proofErr w:type="spellEnd"/>
      <w:r w:rsidRPr="00EA0F2E">
        <w:rPr>
          <w:rFonts w:ascii="Times New Roman" w:eastAsia="Times New Roman" w:hAnsi="Times New Roman"/>
          <w:b/>
          <w:bCs/>
          <w:spacing w:val="3"/>
          <w:sz w:val="24"/>
          <w:szCs w:val="24"/>
          <w:lang w:val="ru-RU" w:eastAsia="ru-RU"/>
        </w:rPr>
        <w:t xml:space="preserve"> про структуру основного </w:t>
      </w:r>
      <w:proofErr w:type="spellStart"/>
      <w:r w:rsidRPr="00EA0F2E">
        <w:rPr>
          <w:rFonts w:ascii="Times New Roman" w:eastAsia="Times New Roman" w:hAnsi="Times New Roman"/>
          <w:b/>
          <w:bCs/>
          <w:spacing w:val="3"/>
          <w:sz w:val="24"/>
          <w:szCs w:val="24"/>
          <w:lang w:val="ru-RU" w:eastAsia="ru-RU"/>
        </w:rPr>
        <w:t>капіталу</w:t>
      </w:r>
      <w:proofErr w:type="spellEnd"/>
      <w:r w:rsidRPr="00EA0F2E">
        <w:rPr>
          <w:rFonts w:ascii="Times New Roman" w:eastAsia="Times New Roman" w:hAnsi="Times New Roman"/>
          <w:b/>
          <w:bCs/>
          <w:spacing w:val="3"/>
          <w:sz w:val="24"/>
          <w:szCs w:val="24"/>
          <w:lang w:val="ru-RU" w:eastAsia="ru-RU"/>
        </w:rPr>
        <w:t xml:space="preserve"> та </w:t>
      </w:r>
      <w:proofErr w:type="spellStart"/>
      <w:r w:rsidRPr="00EA0F2E">
        <w:rPr>
          <w:rFonts w:ascii="Times New Roman" w:eastAsia="Times New Roman" w:hAnsi="Times New Roman"/>
          <w:b/>
          <w:bCs/>
          <w:spacing w:val="3"/>
          <w:sz w:val="24"/>
          <w:szCs w:val="24"/>
          <w:lang w:val="ru-RU" w:eastAsia="ru-RU"/>
        </w:rPr>
        <w:t>активи</w:t>
      </w:r>
      <w:proofErr w:type="spellEnd"/>
      <w:r w:rsidRPr="00EA0F2E">
        <w:rPr>
          <w:rFonts w:ascii="Times New Roman" w:eastAsia="Times New Roman" w:hAnsi="Times New Roman"/>
          <w:b/>
          <w:bCs/>
          <w:spacing w:val="3"/>
          <w:sz w:val="24"/>
          <w:szCs w:val="24"/>
          <w:lang w:val="ru-RU" w:eastAsia="ru-RU"/>
        </w:rPr>
        <w:t xml:space="preserve"> </w:t>
      </w:r>
      <w:proofErr w:type="spellStart"/>
      <w:r w:rsidRPr="00EA0F2E">
        <w:rPr>
          <w:rFonts w:ascii="Times New Roman" w:eastAsia="Times New Roman" w:hAnsi="Times New Roman"/>
          <w:b/>
          <w:bCs/>
          <w:spacing w:val="3"/>
          <w:sz w:val="24"/>
          <w:szCs w:val="24"/>
          <w:lang w:val="ru-RU" w:eastAsia="ru-RU"/>
        </w:rPr>
        <w:t>фінансової</w:t>
      </w:r>
      <w:proofErr w:type="spellEnd"/>
      <w:r w:rsidRPr="00EA0F2E">
        <w:rPr>
          <w:rFonts w:ascii="Times New Roman" w:eastAsia="Times New Roman" w:hAnsi="Times New Roman"/>
          <w:b/>
          <w:bCs/>
          <w:spacing w:val="3"/>
          <w:sz w:val="24"/>
          <w:szCs w:val="24"/>
          <w:lang w:val="ru-RU" w:eastAsia="ru-RU"/>
        </w:rPr>
        <w:t xml:space="preserve"> установи</w:t>
      </w:r>
    </w:p>
    <w:p w14:paraId="51E85141" w14:textId="7C94BFE3" w:rsidR="00C62EBF" w:rsidRPr="00EA0F2E" w:rsidRDefault="00C62EBF" w:rsidP="00EA0F2E">
      <w:pPr>
        <w:spacing w:before="120" w:after="120" w:line="240" w:lineRule="auto"/>
        <w:ind w:left="-397"/>
        <w:jc w:val="center"/>
        <w:rPr>
          <w:rFonts w:ascii="Times New Roman" w:eastAsia="Times New Roman" w:hAnsi="Times New Roman"/>
          <w:bCs/>
          <w:spacing w:val="3"/>
          <w:sz w:val="24"/>
          <w:szCs w:val="24"/>
          <w:lang w:val="ru-RU" w:eastAsia="ru-RU"/>
        </w:rPr>
      </w:pPr>
      <w:r w:rsidRPr="00EA0F2E">
        <w:rPr>
          <w:rFonts w:ascii="Times New Roman" w:eastAsia="Times New Roman" w:hAnsi="Times New Roman"/>
          <w:b/>
          <w:bCs/>
          <w:spacing w:val="3"/>
          <w:sz w:val="24"/>
          <w:szCs w:val="24"/>
          <w:lang w:eastAsia="ru-RU"/>
        </w:rPr>
        <w:t>Станом на 31.12.20</w:t>
      </w:r>
      <w:r w:rsidR="0081318E" w:rsidRPr="00EA0F2E">
        <w:rPr>
          <w:rFonts w:ascii="Times New Roman" w:eastAsia="Times New Roman" w:hAnsi="Times New Roman"/>
          <w:b/>
          <w:bCs/>
          <w:spacing w:val="3"/>
          <w:sz w:val="24"/>
          <w:szCs w:val="24"/>
          <w:lang w:eastAsia="ru-RU"/>
        </w:rPr>
        <w:t>20</w:t>
      </w:r>
      <w:r w:rsidRPr="00EA0F2E">
        <w:rPr>
          <w:rFonts w:ascii="Times New Roman" w:eastAsia="Times New Roman" w:hAnsi="Times New Roman"/>
          <w:b/>
          <w:bCs/>
          <w:spacing w:val="3"/>
          <w:sz w:val="24"/>
          <w:szCs w:val="24"/>
          <w:lang w:eastAsia="ru-RU"/>
        </w:rPr>
        <w:t xml:space="preserve"> року:</w:t>
      </w:r>
    </w:p>
    <w:p w14:paraId="58820041" w14:textId="48F645C2" w:rsidR="00C62EBF" w:rsidRDefault="00C62EBF" w:rsidP="00C62EBF">
      <w:pPr>
        <w:spacing w:after="0" w:line="240" w:lineRule="auto"/>
        <w:ind w:left="-397" w:firstLine="709"/>
        <w:jc w:val="center"/>
        <w:rPr>
          <w:rFonts w:ascii="Times New Roman" w:eastAsia="Times New Roman" w:hAnsi="Times New Roman"/>
          <w:b/>
          <w:bCs/>
          <w:spacing w:val="3"/>
          <w:sz w:val="24"/>
          <w:szCs w:val="24"/>
          <w:lang w:eastAsia="ru-RU"/>
        </w:rPr>
      </w:pPr>
      <w:r>
        <w:rPr>
          <w:rFonts w:ascii="Times New Roman" w:eastAsia="Times New Roman" w:hAnsi="Times New Roman"/>
          <w:b/>
          <w:bCs/>
          <w:spacing w:val="3"/>
          <w:sz w:val="24"/>
          <w:szCs w:val="24"/>
          <w:lang w:eastAsia="ru-RU"/>
        </w:rPr>
        <w:t xml:space="preserve">                                                                          Таблиця №1</w:t>
      </w:r>
    </w:p>
    <w:tbl>
      <w:tblPr>
        <w:tblOverlap w:val="never"/>
        <w:tblW w:w="10215" w:type="dxa"/>
        <w:jc w:val="center"/>
        <w:tblLayout w:type="fixed"/>
        <w:tblCellMar>
          <w:left w:w="10" w:type="dxa"/>
          <w:right w:w="10" w:type="dxa"/>
        </w:tblCellMar>
        <w:tblLook w:val="0000" w:firstRow="0" w:lastRow="0" w:firstColumn="0" w:lastColumn="0" w:noHBand="0" w:noVBand="0"/>
      </w:tblPr>
      <w:tblGrid>
        <w:gridCol w:w="7128"/>
        <w:gridCol w:w="701"/>
        <w:gridCol w:w="2386"/>
      </w:tblGrid>
      <w:tr w:rsidR="00EA0F2E" w:rsidRPr="00EA0F2E" w14:paraId="48EEE1E9" w14:textId="77777777" w:rsidTr="00EA0F2E">
        <w:trPr>
          <w:trHeight w:hRule="exact" w:val="461"/>
          <w:jc w:val="center"/>
        </w:trPr>
        <w:tc>
          <w:tcPr>
            <w:tcW w:w="7128" w:type="dxa"/>
            <w:tcBorders>
              <w:top w:val="single" w:sz="4" w:space="0" w:color="auto"/>
              <w:left w:val="single" w:sz="4" w:space="0" w:color="auto"/>
            </w:tcBorders>
            <w:shd w:val="clear" w:color="auto" w:fill="FFFFFF"/>
          </w:tcPr>
          <w:p w14:paraId="659B6419" w14:textId="77777777" w:rsidR="00EA0F2E" w:rsidRPr="00EA0F2E" w:rsidRDefault="00EA0F2E" w:rsidP="00EA0F2E">
            <w:pPr>
              <w:widowControl w:val="0"/>
              <w:spacing w:after="0" w:line="240" w:lineRule="auto"/>
              <w:jc w:val="cente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b/>
                <w:bCs/>
                <w:color w:val="000000"/>
                <w:sz w:val="17"/>
                <w:szCs w:val="17"/>
                <w:lang w:eastAsia="uk-UA" w:bidi="uk-UA"/>
              </w:rPr>
              <w:t>Найменування</w:t>
            </w:r>
          </w:p>
        </w:tc>
        <w:tc>
          <w:tcPr>
            <w:tcW w:w="701" w:type="dxa"/>
            <w:tcBorders>
              <w:top w:val="single" w:sz="4" w:space="0" w:color="auto"/>
              <w:left w:val="single" w:sz="4" w:space="0" w:color="auto"/>
            </w:tcBorders>
            <w:shd w:val="clear" w:color="auto" w:fill="FFFFFF"/>
            <w:vAlign w:val="bottom"/>
          </w:tcPr>
          <w:p w14:paraId="155BF970" w14:textId="77777777" w:rsidR="00EA0F2E" w:rsidRPr="00EA0F2E" w:rsidRDefault="00EA0F2E" w:rsidP="00EA0F2E">
            <w:pPr>
              <w:widowControl w:val="0"/>
              <w:spacing w:after="0" w:line="283" w:lineRule="auto"/>
              <w:jc w:val="cente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b/>
                <w:bCs/>
                <w:color w:val="000000"/>
                <w:sz w:val="17"/>
                <w:szCs w:val="17"/>
                <w:lang w:eastAsia="uk-UA" w:bidi="uk-UA"/>
              </w:rPr>
              <w:t>Номер рядка</w:t>
            </w:r>
          </w:p>
        </w:tc>
        <w:tc>
          <w:tcPr>
            <w:tcW w:w="2386" w:type="dxa"/>
            <w:tcBorders>
              <w:top w:val="single" w:sz="4" w:space="0" w:color="auto"/>
              <w:left w:val="single" w:sz="4" w:space="0" w:color="auto"/>
              <w:right w:val="single" w:sz="4" w:space="0" w:color="auto"/>
            </w:tcBorders>
            <w:shd w:val="clear" w:color="auto" w:fill="FFFFFF"/>
          </w:tcPr>
          <w:p w14:paraId="047CF5D0" w14:textId="10B3B621" w:rsidR="00EA0F2E" w:rsidRPr="00EA0F2E" w:rsidRDefault="00EA0F2E" w:rsidP="00EA0F2E">
            <w:pPr>
              <w:widowControl w:val="0"/>
              <w:spacing w:after="0" w:line="240" w:lineRule="auto"/>
              <w:jc w:val="cente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b/>
                <w:bCs/>
                <w:color w:val="000000"/>
                <w:sz w:val="17"/>
                <w:szCs w:val="17"/>
                <w:lang w:eastAsia="uk-UA" w:bidi="uk-UA"/>
              </w:rPr>
              <w:t>Вартість</w:t>
            </w:r>
            <w:r>
              <w:rPr>
                <w:rFonts w:ascii="Times New Roman" w:eastAsia="Times New Roman" w:hAnsi="Times New Roman" w:cs="Times New Roman"/>
                <w:b/>
                <w:bCs/>
                <w:color w:val="000000"/>
                <w:sz w:val="17"/>
                <w:szCs w:val="17"/>
                <w:lang w:eastAsia="uk-UA" w:bidi="uk-UA"/>
              </w:rPr>
              <w:t>, тис. грн.</w:t>
            </w:r>
          </w:p>
        </w:tc>
      </w:tr>
      <w:tr w:rsidR="00EA0F2E" w:rsidRPr="00EA0F2E" w14:paraId="63724516" w14:textId="77777777" w:rsidTr="00EA0F2E">
        <w:trPr>
          <w:trHeight w:hRule="exact" w:val="240"/>
          <w:jc w:val="center"/>
        </w:trPr>
        <w:tc>
          <w:tcPr>
            <w:tcW w:w="7128" w:type="dxa"/>
            <w:tcBorders>
              <w:top w:val="single" w:sz="4" w:space="0" w:color="auto"/>
              <w:left w:val="single" w:sz="4" w:space="0" w:color="auto"/>
            </w:tcBorders>
            <w:shd w:val="clear" w:color="auto" w:fill="FFFFFF"/>
            <w:vAlign w:val="bottom"/>
          </w:tcPr>
          <w:p w14:paraId="0F5D8E13" w14:textId="77777777" w:rsidR="00EA0F2E" w:rsidRPr="00EA0F2E" w:rsidRDefault="00EA0F2E" w:rsidP="00EA0F2E">
            <w:pPr>
              <w:widowControl w:val="0"/>
              <w:spacing w:after="0" w:line="240" w:lineRule="auto"/>
              <w:jc w:val="cente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1</w:t>
            </w:r>
          </w:p>
        </w:tc>
        <w:tc>
          <w:tcPr>
            <w:tcW w:w="701" w:type="dxa"/>
            <w:tcBorders>
              <w:top w:val="single" w:sz="4" w:space="0" w:color="auto"/>
              <w:left w:val="single" w:sz="4" w:space="0" w:color="auto"/>
            </w:tcBorders>
            <w:shd w:val="clear" w:color="auto" w:fill="FFFFFF"/>
            <w:vAlign w:val="bottom"/>
          </w:tcPr>
          <w:p w14:paraId="13202DFF" w14:textId="77777777" w:rsidR="00EA0F2E" w:rsidRPr="00EA0F2E" w:rsidRDefault="00EA0F2E" w:rsidP="00EA0F2E">
            <w:pPr>
              <w:widowControl w:val="0"/>
              <w:spacing w:after="0" w:line="240" w:lineRule="auto"/>
              <w:jc w:val="cente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2</w:t>
            </w:r>
          </w:p>
        </w:tc>
        <w:tc>
          <w:tcPr>
            <w:tcW w:w="2386" w:type="dxa"/>
            <w:tcBorders>
              <w:top w:val="single" w:sz="4" w:space="0" w:color="auto"/>
              <w:left w:val="single" w:sz="4" w:space="0" w:color="auto"/>
              <w:right w:val="single" w:sz="4" w:space="0" w:color="auto"/>
            </w:tcBorders>
            <w:shd w:val="clear" w:color="auto" w:fill="FFFFFF"/>
            <w:vAlign w:val="center"/>
          </w:tcPr>
          <w:p w14:paraId="549140DD" w14:textId="77777777" w:rsidR="00EA0F2E" w:rsidRPr="00EA0F2E" w:rsidRDefault="00EA0F2E" w:rsidP="00EA0F2E">
            <w:pPr>
              <w:widowControl w:val="0"/>
              <w:spacing w:after="0" w:line="240" w:lineRule="auto"/>
              <w:jc w:val="cente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3</w:t>
            </w:r>
          </w:p>
        </w:tc>
      </w:tr>
      <w:tr w:rsidR="00EA0F2E" w:rsidRPr="00EA0F2E" w14:paraId="53DA8BA8" w14:textId="77777777" w:rsidTr="00EA0F2E">
        <w:trPr>
          <w:trHeight w:hRule="exact" w:val="245"/>
          <w:jc w:val="center"/>
        </w:trPr>
        <w:tc>
          <w:tcPr>
            <w:tcW w:w="7128" w:type="dxa"/>
            <w:tcBorders>
              <w:top w:val="single" w:sz="4" w:space="0" w:color="auto"/>
              <w:left w:val="single" w:sz="4" w:space="0" w:color="auto"/>
            </w:tcBorders>
            <w:shd w:val="clear" w:color="auto" w:fill="FFFFFF"/>
            <w:vAlign w:val="center"/>
          </w:tcPr>
          <w:p w14:paraId="31D13EED" w14:textId="77777777" w:rsidR="00EA0F2E" w:rsidRPr="00EA0F2E" w:rsidRDefault="00EA0F2E" w:rsidP="00EA0F2E">
            <w:pPr>
              <w:widowControl w:val="0"/>
              <w:spacing w:after="0" w:line="240" w:lineRule="auto"/>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Балансова вартість цінних паперів, що не перебувають в біржовому списку</w:t>
            </w:r>
          </w:p>
        </w:tc>
        <w:tc>
          <w:tcPr>
            <w:tcW w:w="701" w:type="dxa"/>
            <w:tcBorders>
              <w:top w:val="single" w:sz="4" w:space="0" w:color="auto"/>
              <w:left w:val="single" w:sz="4" w:space="0" w:color="auto"/>
            </w:tcBorders>
            <w:shd w:val="clear" w:color="auto" w:fill="FFFFFF"/>
            <w:vAlign w:val="bottom"/>
          </w:tcPr>
          <w:p w14:paraId="4367CD15" w14:textId="77777777" w:rsidR="00EA0F2E" w:rsidRPr="00EA0F2E" w:rsidRDefault="00EA0F2E" w:rsidP="00EA0F2E">
            <w:pPr>
              <w:widowControl w:val="0"/>
              <w:spacing w:after="0" w:line="240" w:lineRule="auto"/>
              <w:jc w:val="cente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010</w:t>
            </w:r>
          </w:p>
        </w:tc>
        <w:tc>
          <w:tcPr>
            <w:tcW w:w="2386" w:type="dxa"/>
            <w:tcBorders>
              <w:top w:val="single" w:sz="4" w:space="0" w:color="auto"/>
              <w:left w:val="single" w:sz="4" w:space="0" w:color="auto"/>
              <w:right w:val="single" w:sz="4" w:space="0" w:color="auto"/>
            </w:tcBorders>
            <w:shd w:val="clear" w:color="auto" w:fill="FFFFFF"/>
            <w:vAlign w:val="center"/>
          </w:tcPr>
          <w:p w14:paraId="0033874F" w14:textId="77777777" w:rsidR="00EA0F2E" w:rsidRPr="00EA0F2E" w:rsidRDefault="00EA0F2E" w:rsidP="00EA0F2E">
            <w:pPr>
              <w:widowControl w:val="0"/>
              <w:spacing w:after="0" w:line="240" w:lineRule="auto"/>
              <w:ind w:left="1180"/>
              <w:jc w:val="both"/>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w:t>
            </w:r>
          </w:p>
        </w:tc>
      </w:tr>
      <w:tr w:rsidR="00EA0F2E" w:rsidRPr="00EA0F2E" w14:paraId="66F1DD93" w14:textId="77777777" w:rsidTr="00EA0F2E">
        <w:trPr>
          <w:trHeight w:hRule="exact" w:val="466"/>
          <w:jc w:val="center"/>
        </w:trPr>
        <w:tc>
          <w:tcPr>
            <w:tcW w:w="7128" w:type="dxa"/>
            <w:tcBorders>
              <w:top w:val="single" w:sz="4" w:space="0" w:color="auto"/>
              <w:left w:val="single" w:sz="4" w:space="0" w:color="auto"/>
            </w:tcBorders>
            <w:shd w:val="clear" w:color="auto" w:fill="FFFFFF"/>
            <w:vAlign w:val="bottom"/>
          </w:tcPr>
          <w:p w14:paraId="022CA173" w14:textId="77777777" w:rsidR="00EA0F2E" w:rsidRPr="00EA0F2E" w:rsidRDefault="00EA0F2E" w:rsidP="00EA0F2E">
            <w:pPr>
              <w:widowControl w:val="0"/>
              <w:spacing w:after="0" w:line="283" w:lineRule="auto"/>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Векселі придбані та одержані, а також похідні цінні папери в розмірі 75 відсотків їх балансової вартості</w:t>
            </w:r>
          </w:p>
        </w:tc>
        <w:tc>
          <w:tcPr>
            <w:tcW w:w="701" w:type="dxa"/>
            <w:tcBorders>
              <w:top w:val="single" w:sz="4" w:space="0" w:color="auto"/>
              <w:left w:val="single" w:sz="4" w:space="0" w:color="auto"/>
            </w:tcBorders>
            <w:shd w:val="clear" w:color="auto" w:fill="FFFFFF"/>
            <w:vAlign w:val="center"/>
          </w:tcPr>
          <w:p w14:paraId="053A6C7B" w14:textId="77777777" w:rsidR="00EA0F2E" w:rsidRPr="00EA0F2E" w:rsidRDefault="00EA0F2E" w:rsidP="00EA0F2E">
            <w:pPr>
              <w:widowControl w:val="0"/>
              <w:spacing w:after="0" w:line="240" w:lineRule="auto"/>
              <w:jc w:val="cente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020</w:t>
            </w:r>
          </w:p>
        </w:tc>
        <w:tc>
          <w:tcPr>
            <w:tcW w:w="2386" w:type="dxa"/>
            <w:tcBorders>
              <w:top w:val="single" w:sz="4" w:space="0" w:color="auto"/>
              <w:left w:val="single" w:sz="4" w:space="0" w:color="auto"/>
              <w:right w:val="single" w:sz="4" w:space="0" w:color="auto"/>
            </w:tcBorders>
            <w:shd w:val="clear" w:color="auto" w:fill="FFFFFF"/>
          </w:tcPr>
          <w:p w14:paraId="2D606AE7" w14:textId="77777777" w:rsidR="00EA0F2E" w:rsidRPr="00EA0F2E" w:rsidRDefault="00EA0F2E" w:rsidP="00EA0F2E">
            <w:pPr>
              <w:widowControl w:val="0"/>
              <w:spacing w:after="0" w:line="240" w:lineRule="auto"/>
              <w:ind w:left="1180"/>
              <w:jc w:val="both"/>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w:t>
            </w:r>
          </w:p>
        </w:tc>
      </w:tr>
      <w:tr w:rsidR="00EA0F2E" w:rsidRPr="00EA0F2E" w14:paraId="3B1A9577" w14:textId="77777777" w:rsidTr="00EA0F2E">
        <w:trPr>
          <w:trHeight w:hRule="exact" w:val="240"/>
          <w:jc w:val="center"/>
        </w:trPr>
        <w:tc>
          <w:tcPr>
            <w:tcW w:w="7128" w:type="dxa"/>
            <w:tcBorders>
              <w:top w:val="single" w:sz="4" w:space="0" w:color="auto"/>
              <w:left w:val="single" w:sz="4" w:space="0" w:color="auto"/>
            </w:tcBorders>
            <w:shd w:val="clear" w:color="auto" w:fill="FFFFFF"/>
            <w:vAlign w:val="bottom"/>
          </w:tcPr>
          <w:p w14:paraId="67CE2DCC" w14:textId="77777777" w:rsidR="00EA0F2E" w:rsidRPr="00EA0F2E" w:rsidRDefault="00EA0F2E" w:rsidP="00EA0F2E">
            <w:pPr>
              <w:widowControl w:val="0"/>
              <w:spacing w:after="0" w:line="240" w:lineRule="auto"/>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Дебіторська заборгованість, яка виникла не в результаті надання фінансових послуг</w:t>
            </w:r>
          </w:p>
        </w:tc>
        <w:tc>
          <w:tcPr>
            <w:tcW w:w="701" w:type="dxa"/>
            <w:tcBorders>
              <w:top w:val="single" w:sz="4" w:space="0" w:color="auto"/>
              <w:left w:val="single" w:sz="4" w:space="0" w:color="auto"/>
            </w:tcBorders>
            <w:shd w:val="clear" w:color="auto" w:fill="FFFFFF"/>
            <w:vAlign w:val="bottom"/>
          </w:tcPr>
          <w:p w14:paraId="6BBFE816" w14:textId="77777777" w:rsidR="00EA0F2E" w:rsidRPr="00EA0F2E" w:rsidRDefault="00EA0F2E" w:rsidP="00EA0F2E">
            <w:pPr>
              <w:widowControl w:val="0"/>
              <w:spacing w:after="0" w:line="240" w:lineRule="auto"/>
              <w:jc w:val="cente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030</w:t>
            </w:r>
          </w:p>
        </w:tc>
        <w:tc>
          <w:tcPr>
            <w:tcW w:w="2386" w:type="dxa"/>
            <w:tcBorders>
              <w:top w:val="single" w:sz="4" w:space="0" w:color="auto"/>
              <w:left w:val="single" w:sz="4" w:space="0" w:color="auto"/>
              <w:right w:val="single" w:sz="4" w:space="0" w:color="auto"/>
            </w:tcBorders>
            <w:shd w:val="clear" w:color="auto" w:fill="FFFFFF"/>
            <w:vAlign w:val="bottom"/>
          </w:tcPr>
          <w:p w14:paraId="3C37934C" w14:textId="58BD376B" w:rsidR="00EA0F2E" w:rsidRPr="00EA0F2E" w:rsidRDefault="00EA0F2E" w:rsidP="00EA0F2E">
            <w:pPr>
              <w:widowControl w:val="0"/>
              <w:spacing w:after="0" w:line="240" w:lineRule="auto"/>
              <w:jc w:val="cente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3223</w:t>
            </w:r>
            <w:r>
              <w:rPr>
                <w:rFonts w:ascii="Times New Roman" w:eastAsia="Times New Roman" w:hAnsi="Times New Roman" w:cs="Times New Roman"/>
                <w:color w:val="000000"/>
                <w:sz w:val="17"/>
                <w:szCs w:val="17"/>
                <w:lang w:eastAsia="uk-UA" w:bidi="uk-UA"/>
              </w:rPr>
              <w:t>,</w:t>
            </w:r>
            <w:r w:rsidRPr="00EA0F2E">
              <w:rPr>
                <w:rFonts w:ascii="Times New Roman" w:eastAsia="Times New Roman" w:hAnsi="Times New Roman" w:cs="Times New Roman"/>
                <w:color w:val="000000"/>
                <w:sz w:val="17"/>
                <w:szCs w:val="17"/>
                <w:lang w:eastAsia="uk-UA" w:bidi="uk-UA"/>
              </w:rPr>
              <w:t>00000</w:t>
            </w:r>
          </w:p>
        </w:tc>
      </w:tr>
      <w:tr w:rsidR="00EA0F2E" w:rsidRPr="00EA0F2E" w14:paraId="7B7693C8" w14:textId="77777777" w:rsidTr="00EA0F2E">
        <w:trPr>
          <w:trHeight w:hRule="exact" w:val="466"/>
          <w:jc w:val="center"/>
        </w:trPr>
        <w:tc>
          <w:tcPr>
            <w:tcW w:w="7128" w:type="dxa"/>
            <w:tcBorders>
              <w:top w:val="single" w:sz="4" w:space="0" w:color="auto"/>
              <w:left w:val="single" w:sz="4" w:space="0" w:color="auto"/>
            </w:tcBorders>
            <w:shd w:val="clear" w:color="auto" w:fill="FFFFFF"/>
            <w:vAlign w:val="bottom"/>
          </w:tcPr>
          <w:p w14:paraId="05E4BB51" w14:textId="77777777" w:rsidR="00EA0F2E" w:rsidRPr="00EA0F2E" w:rsidRDefault="00EA0F2E" w:rsidP="00EA0F2E">
            <w:pPr>
              <w:widowControl w:val="0"/>
              <w:spacing w:after="0" w:line="288" w:lineRule="auto"/>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Балансова вартість наявних у структурі власності фінансової компанії конструкцій щодо взаємного контролю (зустрічні довгострокові інвестиції) однієї особи над іншою</w:t>
            </w:r>
          </w:p>
        </w:tc>
        <w:tc>
          <w:tcPr>
            <w:tcW w:w="701" w:type="dxa"/>
            <w:tcBorders>
              <w:top w:val="single" w:sz="4" w:space="0" w:color="auto"/>
              <w:left w:val="single" w:sz="4" w:space="0" w:color="auto"/>
            </w:tcBorders>
            <w:shd w:val="clear" w:color="auto" w:fill="FFFFFF"/>
          </w:tcPr>
          <w:p w14:paraId="32F2D809" w14:textId="77777777" w:rsidR="00EA0F2E" w:rsidRPr="00EA0F2E" w:rsidRDefault="00EA0F2E" w:rsidP="00EA0F2E">
            <w:pPr>
              <w:widowControl w:val="0"/>
              <w:spacing w:after="0" w:line="240" w:lineRule="auto"/>
              <w:jc w:val="cente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040</w:t>
            </w:r>
          </w:p>
        </w:tc>
        <w:tc>
          <w:tcPr>
            <w:tcW w:w="2386" w:type="dxa"/>
            <w:tcBorders>
              <w:top w:val="single" w:sz="4" w:space="0" w:color="auto"/>
              <w:left w:val="single" w:sz="4" w:space="0" w:color="auto"/>
              <w:right w:val="single" w:sz="4" w:space="0" w:color="auto"/>
            </w:tcBorders>
            <w:shd w:val="clear" w:color="auto" w:fill="FFFFFF"/>
          </w:tcPr>
          <w:p w14:paraId="2956A14B" w14:textId="77777777" w:rsidR="00EA0F2E" w:rsidRPr="00EA0F2E" w:rsidRDefault="00EA0F2E" w:rsidP="00EA0F2E">
            <w:pPr>
              <w:widowControl w:val="0"/>
              <w:spacing w:after="0" w:line="240" w:lineRule="auto"/>
              <w:ind w:left="1180"/>
              <w:jc w:val="both"/>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w:t>
            </w:r>
          </w:p>
        </w:tc>
      </w:tr>
      <w:tr w:rsidR="00EA0F2E" w:rsidRPr="00EA0F2E" w14:paraId="018184F8" w14:textId="77777777" w:rsidTr="00EA0F2E">
        <w:trPr>
          <w:trHeight w:hRule="exact" w:val="466"/>
          <w:jc w:val="center"/>
        </w:trPr>
        <w:tc>
          <w:tcPr>
            <w:tcW w:w="7128" w:type="dxa"/>
            <w:tcBorders>
              <w:top w:val="single" w:sz="4" w:space="0" w:color="auto"/>
              <w:left w:val="single" w:sz="4" w:space="0" w:color="auto"/>
            </w:tcBorders>
            <w:shd w:val="clear" w:color="auto" w:fill="FFFFFF"/>
            <w:vAlign w:val="bottom"/>
          </w:tcPr>
          <w:p w14:paraId="0F10622F" w14:textId="77777777" w:rsidR="00EA0F2E" w:rsidRPr="00EA0F2E" w:rsidRDefault="00EA0F2E" w:rsidP="00EA0F2E">
            <w:pPr>
              <w:widowControl w:val="0"/>
              <w:spacing w:after="0" w:line="288" w:lineRule="auto"/>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Інші фінансові інвестиції фінансової компанії у розмірі 10 і більше відсотків власного капіталу</w:t>
            </w:r>
          </w:p>
        </w:tc>
        <w:tc>
          <w:tcPr>
            <w:tcW w:w="701" w:type="dxa"/>
            <w:tcBorders>
              <w:top w:val="single" w:sz="4" w:space="0" w:color="auto"/>
              <w:left w:val="single" w:sz="4" w:space="0" w:color="auto"/>
            </w:tcBorders>
            <w:shd w:val="clear" w:color="auto" w:fill="FFFFFF"/>
          </w:tcPr>
          <w:p w14:paraId="029368BD" w14:textId="77777777" w:rsidR="00EA0F2E" w:rsidRPr="00EA0F2E" w:rsidRDefault="00EA0F2E" w:rsidP="00EA0F2E">
            <w:pPr>
              <w:widowControl w:val="0"/>
              <w:spacing w:after="0" w:line="240" w:lineRule="auto"/>
              <w:jc w:val="cente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050</w:t>
            </w:r>
          </w:p>
        </w:tc>
        <w:tc>
          <w:tcPr>
            <w:tcW w:w="2386" w:type="dxa"/>
            <w:tcBorders>
              <w:top w:val="single" w:sz="4" w:space="0" w:color="auto"/>
              <w:left w:val="single" w:sz="4" w:space="0" w:color="auto"/>
              <w:right w:val="single" w:sz="4" w:space="0" w:color="auto"/>
            </w:tcBorders>
            <w:shd w:val="clear" w:color="auto" w:fill="FFFFFF"/>
          </w:tcPr>
          <w:p w14:paraId="6C25CEF5" w14:textId="77777777" w:rsidR="00EA0F2E" w:rsidRPr="00EA0F2E" w:rsidRDefault="00EA0F2E" w:rsidP="00EA0F2E">
            <w:pPr>
              <w:widowControl w:val="0"/>
              <w:spacing w:after="0" w:line="240" w:lineRule="auto"/>
              <w:ind w:left="1180"/>
              <w:jc w:val="both"/>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w:t>
            </w:r>
          </w:p>
        </w:tc>
      </w:tr>
      <w:tr w:rsidR="00EA0F2E" w:rsidRPr="00EA0F2E" w14:paraId="512859D7" w14:textId="77777777" w:rsidTr="00EA0F2E">
        <w:trPr>
          <w:trHeight w:hRule="exact" w:val="240"/>
          <w:jc w:val="center"/>
        </w:trPr>
        <w:tc>
          <w:tcPr>
            <w:tcW w:w="7128" w:type="dxa"/>
            <w:tcBorders>
              <w:top w:val="single" w:sz="4" w:space="0" w:color="auto"/>
              <w:left w:val="single" w:sz="4" w:space="0" w:color="auto"/>
            </w:tcBorders>
            <w:shd w:val="clear" w:color="auto" w:fill="FFFFFF"/>
            <w:vAlign w:val="center"/>
          </w:tcPr>
          <w:p w14:paraId="60D6E127" w14:textId="77777777" w:rsidR="00EA0F2E" w:rsidRPr="00EA0F2E" w:rsidRDefault="00EA0F2E" w:rsidP="00EA0F2E">
            <w:pPr>
              <w:widowControl w:val="0"/>
              <w:spacing w:after="0" w:line="240" w:lineRule="auto"/>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Статутний капітал</w:t>
            </w:r>
          </w:p>
        </w:tc>
        <w:tc>
          <w:tcPr>
            <w:tcW w:w="701" w:type="dxa"/>
            <w:tcBorders>
              <w:top w:val="single" w:sz="4" w:space="0" w:color="auto"/>
              <w:left w:val="single" w:sz="4" w:space="0" w:color="auto"/>
            </w:tcBorders>
            <w:shd w:val="clear" w:color="auto" w:fill="FFFFFF"/>
            <w:vAlign w:val="bottom"/>
          </w:tcPr>
          <w:p w14:paraId="2E8884D0" w14:textId="77777777" w:rsidR="00EA0F2E" w:rsidRPr="00EA0F2E" w:rsidRDefault="00EA0F2E" w:rsidP="00EA0F2E">
            <w:pPr>
              <w:widowControl w:val="0"/>
              <w:spacing w:after="0" w:line="240" w:lineRule="auto"/>
              <w:jc w:val="cente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100</w:t>
            </w:r>
          </w:p>
        </w:tc>
        <w:tc>
          <w:tcPr>
            <w:tcW w:w="2386" w:type="dxa"/>
            <w:tcBorders>
              <w:top w:val="single" w:sz="4" w:space="0" w:color="auto"/>
              <w:left w:val="single" w:sz="4" w:space="0" w:color="auto"/>
              <w:right w:val="single" w:sz="4" w:space="0" w:color="auto"/>
            </w:tcBorders>
            <w:shd w:val="clear" w:color="auto" w:fill="FFFFFF"/>
            <w:vAlign w:val="center"/>
          </w:tcPr>
          <w:p w14:paraId="465BF73B" w14:textId="6E03F6BC" w:rsidR="00EA0F2E" w:rsidRPr="00EA0F2E" w:rsidRDefault="00EA0F2E" w:rsidP="00EA0F2E">
            <w:pPr>
              <w:widowControl w:val="0"/>
              <w:spacing w:after="0" w:line="240" w:lineRule="auto"/>
              <w:jc w:val="cente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5100</w:t>
            </w:r>
            <w:r>
              <w:rPr>
                <w:rFonts w:ascii="Times New Roman" w:eastAsia="Times New Roman" w:hAnsi="Times New Roman" w:cs="Times New Roman"/>
                <w:color w:val="000000"/>
                <w:sz w:val="17"/>
                <w:szCs w:val="17"/>
                <w:lang w:eastAsia="uk-UA" w:bidi="uk-UA"/>
              </w:rPr>
              <w:t>,</w:t>
            </w:r>
            <w:r w:rsidRPr="00EA0F2E">
              <w:rPr>
                <w:rFonts w:ascii="Times New Roman" w:eastAsia="Times New Roman" w:hAnsi="Times New Roman" w:cs="Times New Roman"/>
                <w:color w:val="000000"/>
                <w:sz w:val="17"/>
                <w:szCs w:val="17"/>
                <w:lang w:eastAsia="uk-UA" w:bidi="uk-UA"/>
              </w:rPr>
              <w:t>00000</w:t>
            </w:r>
          </w:p>
        </w:tc>
      </w:tr>
      <w:tr w:rsidR="00EA0F2E" w:rsidRPr="00EA0F2E" w14:paraId="0315E914" w14:textId="77777777" w:rsidTr="00EA0F2E">
        <w:trPr>
          <w:trHeight w:hRule="exact" w:val="240"/>
          <w:jc w:val="center"/>
        </w:trPr>
        <w:tc>
          <w:tcPr>
            <w:tcW w:w="7128" w:type="dxa"/>
            <w:tcBorders>
              <w:top w:val="single" w:sz="4" w:space="0" w:color="auto"/>
              <w:left w:val="single" w:sz="4" w:space="0" w:color="auto"/>
            </w:tcBorders>
            <w:shd w:val="clear" w:color="auto" w:fill="FFFFFF"/>
            <w:vAlign w:val="center"/>
          </w:tcPr>
          <w:p w14:paraId="140B6AEB" w14:textId="77777777" w:rsidR="00EA0F2E" w:rsidRPr="00EA0F2E" w:rsidRDefault="00EA0F2E" w:rsidP="00EA0F2E">
            <w:pPr>
              <w:widowControl w:val="0"/>
              <w:spacing w:after="0" w:line="240" w:lineRule="auto"/>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Додатковий капітал</w:t>
            </w:r>
          </w:p>
        </w:tc>
        <w:tc>
          <w:tcPr>
            <w:tcW w:w="701" w:type="dxa"/>
            <w:tcBorders>
              <w:top w:val="single" w:sz="4" w:space="0" w:color="auto"/>
              <w:left w:val="single" w:sz="4" w:space="0" w:color="auto"/>
            </w:tcBorders>
            <w:shd w:val="clear" w:color="auto" w:fill="FFFFFF"/>
            <w:vAlign w:val="bottom"/>
          </w:tcPr>
          <w:p w14:paraId="15117CBC" w14:textId="77777777" w:rsidR="00EA0F2E" w:rsidRPr="00EA0F2E" w:rsidRDefault="00EA0F2E" w:rsidP="00EA0F2E">
            <w:pPr>
              <w:widowControl w:val="0"/>
              <w:spacing w:after="0" w:line="240" w:lineRule="auto"/>
              <w:jc w:val="cente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110</w:t>
            </w:r>
          </w:p>
        </w:tc>
        <w:tc>
          <w:tcPr>
            <w:tcW w:w="2386" w:type="dxa"/>
            <w:tcBorders>
              <w:top w:val="single" w:sz="4" w:space="0" w:color="auto"/>
              <w:left w:val="single" w:sz="4" w:space="0" w:color="auto"/>
              <w:right w:val="single" w:sz="4" w:space="0" w:color="auto"/>
            </w:tcBorders>
            <w:shd w:val="clear" w:color="auto" w:fill="FFFFFF"/>
            <w:vAlign w:val="center"/>
          </w:tcPr>
          <w:p w14:paraId="5AEAF716" w14:textId="47498787" w:rsidR="00EA0F2E" w:rsidRPr="00EA0F2E" w:rsidRDefault="00EA0F2E" w:rsidP="00EA0F2E">
            <w:pPr>
              <w:widowControl w:val="0"/>
              <w:spacing w:after="0" w:line="240" w:lineRule="auto"/>
              <w:jc w:val="cente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40</w:t>
            </w:r>
            <w:r>
              <w:rPr>
                <w:rFonts w:ascii="Times New Roman" w:eastAsia="Times New Roman" w:hAnsi="Times New Roman" w:cs="Times New Roman"/>
                <w:color w:val="000000"/>
                <w:sz w:val="17"/>
                <w:szCs w:val="17"/>
                <w:lang w:eastAsia="uk-UA" w:bidi="uk-UA"/>
              </w:rPr>
              <w:t>,</w:t>
            </w:r>
            <w:r w:rsidRPr="00EA0F2E">
              <w:rPr>
                <w:rFonts w:ascii="Times New Roman" w:eastAsia="Times New Roman" w:hAnsi="Times New Roman" w:cs="Times New Roman"/>
                <w:color w:val="000000"/>
                <w:sz w:val="17"/>
                <w:szCs w:val="17"/>
                <w:lang w:eastAsia="uk-UA" w:bidi="uk-UA"/>
              </w:rPr>
              <w:t>37048</w:t>
            </w:r>
          </w:p>
        </w:tc>
      </w:tr>
      <w:tr w:rsidR="00EA0F2E" w:rsidRPr="00EA0F2E" w14:paraId="4C55927A" w14:textId="77777777" w:rsidTr="00EA0F2E">
        <w:trPr>
          <w:trHeight w:hRule="exact" w:val="245"/>
          <w:jc w:val="center"/>
        </w:trPr>
        <w:tc>
          <w:tcPr>
            <w:tcW w:w="7128" w:type="dxa"/>
            <w:tcBorders>
              <w:top w:val="single" w:sz="4" w:space="0" w:color="auto"/>
              <w:left w:val="single" w:sz="4" w:space="0" w:color="auto"/>
            </w:tcBorders>
            <w:shd w:val="clear" w:color="auto" w:fill="FFFFFF"/>
            <w:vAlign w:val="center"/>
          </w:tcPr>
          <w:p w14:paraId="7A9B4ED2" w14:textId="77777777" w:rsidR="00EA0F2E" w:rsidRPr="00EA0F2E" w:rsidRDefault="00EA0F2E" w:rsidP="00EA0F2E">
            <w:pPr>
              <w:widowControl w:val="0"/>
              <w:spacing w:after="0" w:line="240" w:lineRule="auto"/>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Резервний капітал</w:t>
            </w:r>
          </w:p>
        </w:tc>
        <w:tc>
          <w:tcPr>
            <w:tcW w:w="701" w:type="dxa"/>
            <w:tcBorders>
              <w:top w:val="single" w:sz="4" w:space="0" w:color="auto"/>
              <w:left w:val="single" w:sz="4" w:space="0" w:color="auto"/>
            </w:tcBorders>
            <w:shd w:val="clear" w:color="auto" w:fill="FFFFFF"/>
            <w:vAlign w:val="bottom"/>
          </w:tcPr>
          <w:p w14:paraId="332BD517" w14:textId="77777777" w:rsidR="00EA0F2E" w:rsidRPr="00EA0F2E" w:rsidRDefault="00EA0F2E" w:rsidP="00EA0F2E">
            <w:pPr>
              <w:widowControl w:val="0"/>
              <w:spacing w:after="0" w:line="240" w:lineRule="auto"/>
              <w:jc w:val="cente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120</w:t>
            </w:r>
          </w:p>
        </w:tc>
        <w:tc>
          <w:tcPr>
            <w:tcW w:w="2386" w:type="dxa"/>
            <w:tcBorders>
              <w:top w:val="single" w:sz="4" w:space="0" w:color="auto"/>
              <w:left w:val="single" w:sz="4" w:space="0" w:color="auto"/>
              <w:right w:val="single" w:sz="4" w:space="0" w:color="auto"/>
            </w:tcBorders>
            <w:shd w:val="clear" w:color="auto" w:fill="FFFFFF"/>
            <w:vAlign w:val="center"/>
          </w:tcPr>
          <w:p w14:paraId="339A9512" w14:textId="77777777" w:rsidR="00EA0F2E" w:rsidRPr="00EA0F2E" w:rsidRDefault="00EA0F2E" w:rsidP="00EA0F2E">
            <w:pPr>
              <w:widowControl w:val="0"/>
              <w:spacing w:after="0" w:line="240" w:lineRule="auto"/>
              <w:ind w:left="1180"/>
              <w:jc w:val="both"/>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w:t>
            </w:r>
          </w:p>
        </w:tc>
      </w:tr>
      <w:tr w:rsidR="00EA0F2E" w:rsidRPr="00EA0F2E" w14:paraId="141ADC6C" w14:textId="77777777" w:rsidTr="00EA0F2E">
        <w:trPr>
          <w:trHeight w:hRule="exact" w:val="240"/>
          <w:jc w:val="center"/>
        </w:trPr>
        <w:tc>
          <w:tcPr>
            <w:tcW w:w="7128" w:type="dxa"/>
            <w:tcBorders>
              <w:top w:val="single" w:sz="4" w:space="0" w:color="auto"/>
              <w:left w:val="single" w:sz="4" w:space="0" w:color="auto"/>
            </w:tcBorders>
            <w:shd w:val="clear" w:color="auto" w:fill="FFFFFF"/>
            <w:vAlign w:val="bottom"/>
          </w:tcPr>
          <w:p w14:paraId="09E14257" w14:textId="77777777" w:rsidR="00EA0F2E" w:rsidRPr="00EA0F2E" w:rsidRDefault="00EA0F2E" w:rsidP="00EA0F2E">
            <w:pPr>
              <w:widowControl w:val="0"/>
              <w:spacing w:after="0" w:line="240" w:lineRule="auto"/>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Нерозподілений прибуток (непокритий збиток)</w:t>
            </w:r>
          </w:p>
        </w:tc>
        <w:tc>
          <w:tcPr>
            <w:tcW w:w="701" w:type="dxa"/>
            <w:tcBorders>
              <w:top w:val="single" w:sz="4" w:space="0" w:color="auto"/>
              <w:left w:val="single" w:sz="4" w:space="0" w:color="auto"/>
            </w:tcBorders>
            <w:shd w:val="clear" w:color="auto" w:fill="FFFFFF"/>
            <w:vAlign w:val="bottom"/>
          </w:tcPr>
          <w:p w14:paraId="21BACC4A" w14:textId="77777777" w:rsidR="00EA0F2E" w:rsidRPr="00EA0F2E" w:rsidRDefault="00EA0F2E" w:rsidP="00EA0F2E">
            <w:pPr>
              <w:widowControl w:val="0"/>
              <w:spacing w:after="0" w:line="240" w:lineRule="auto"/>
              <w:jc w:val="cente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130</w:t>
            </w:r>
          </w:p>
        </w:tc>
        <w:tc>
          <w:tcPr>
            <w:tcW w:w="2386" w:type="dxa"/>
            <w:tcBorders>
              <w:top w:val="single" w:sz="4" w:space="0" w:color="auto"/>
              <w:left w:val="single" w:sz="4" w:space="0" w:color="auto"/>
              <w:right w:val="single" w:sz="4" w:space="0" w:color="auto"/>
            </w:tcBorders>
            <w:shd w:val="clear" w:color="auto" w:fill="FFFFFF"/>
            <w:vAlign w:val="bottom"/>
          </w:tcPr>
          <w:p w14:paraId="163BEDB4" w14:textId="6A352640" w:rsidR="00EA0F2E" w:rsidRPr="00EA0F2E" w:rsidRDefault="00EA0F2E" w:rsidP="00EA0F2E">
            <w:pPr>
              <w:widowControl w:val="0"/>
              <w:spacing w:after="0" w:line="240" w:lineRule="auto"/>
              <w:jc w:val="cente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-125</w:t>
            </w:r>
            <w:r>
              <w:rPr>
                <w:rFonts w:ascii="Times New Roman" w:eastAsia="Times New Roman" w:hAnsi="Times New Roman" w:cs="Times New Roman"/>
                <w:color w:val="000000"/>
                <w:sz w:val="17"/>
                <w:szCs w:val="17"/>
                <w:lang w:eastAsia="uk-UA" w:bidi="uk-UA"/>
              </w:rPr>
              <w:t>,</w:t>
            </w:r>
            <w:r w:rsidRPr="00EA0F2E">
              <w:rPr>
                <w:rFonts w:ascii="Times New Roman" w:eastAsia="Times New Roman" w:hAnsi="Times New Roman" w:cs="Times New Roman"/>
                <w:color w:val="000000"/>
                <w:sz w:val="17"/>
                <w:szCs w:val="17"/>
                <w:lang w:eastAsia="uk-UA" w:bidi="uk-UA"/>
              </w:rPr>
              <w:t>69361</w:t>
            </w:r>
          </w:p>
        </w:tc>
      </w:tr>
      <w:tr w:rsidR="00EA0F2E" w:rsidRPr="00EA0F2E" w14:paraId="15A96503" w14:textId="77777777" w:rsidTr="00EA0F2E">
        <w:trPr>
          <w:trHeight w:hRule="exact" w:val="240"/>
          <w:jc w:val="center"/>
        </w:trPr>
        <w:tc>
          <w:tcPr>
            <w:tcW w:w="7128" w:type="dxa"/>
            <w:tcBorders>
              <w:top w:val="single" w:sz="4" w:space="0" w:color="auto"/>
              <w:left w:val="single" w:sz="4" w:space="0" w:color="auto"/>
            </w:tcBorders>
            <w:shd w:val="clear" w:color="auto" w:fill="FFFFFF"/>
          </w:tcPr>
          <w:p w14:paraId="6586E064" w14:textId="77777777" w:rsidR="00EA0F2E" w:rsidRPr="00EA0F2E" w:rsidRDefault="00EA0F2E" w:rsidP="00EA0F2E">
            <w:pPr>
              <w:widowControl w:val="0"/>
              <w:spacing w:after="0" w:line="240" w:lineRule="auto"/>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Неоплачений капітал</w:t>
            </w:r>
          </w:p>
        </w:tc>
        <w:tc>
          <w:tcPr>
            <w:tcW w:w="701" w:type="dxa"/>
            <w:tcBorders>
              <w:top w:val="single" w:sz="4" w:space="0" w:color="auto"/>
              <w:left w:val="single" w:sz="4" w:space="0" w:color="auto"/>
            </w:tcBorders>
            <w:shd w:val="clear" w:color="auto" w:fill="FFFFFF"/>
          </w:tcPr>
          <w:p w14:paraId="025B4F46" w14:textId="77777777" w:rsidR="00EA0F2E" w:rsidRPr="00EA0F2E" w:rsidRDefault="00EA0F2E" w:rsidP="00EA0F2E">
            <w:pPr>
              <w:widowControl w:val="0"/>
              <w:spacing w:after="0" w:line="240" w:lineRule="auto"/>
              <w:jc w:val="cente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140</w:t>
            </w:r>
          </w:p>
        </w:tc>
        <w:tc>
          <w:tcPr>
            <w:tcW w:w="2386" w:type="dxa"/>
            <w:tcBorders>
              <w:top w:val="single" w:sz="4" w:space="0" w:color="auto"/>
              <w:left w:val="single" w:sz="4" w:space="0" w:color="auto"/>
              <w:right w:val="single" w:sz="4" w:space="0" w:color="auto"/>
            </w:tcBorders>
            <w:shd w:val="clear" w:color="auto" w:fill="FFFFFF"/>
          </w:tcPr>
          <w:p w14:paraId="03FCD5F9" w14:textId="77777777" w:rsidR="00EA0F2E" w:rsidRPr="00EA0F2E" w:rsidRDefault="00EA0F2E" w:rsidP="00EA0F2E">
            <w:pPr>
              <w:widowControl w:val="0"/>
              <w:spacing w:after="0" w:line="240" w:lineRule="auto"/>
              <w:rPr>
                <w:rFonts w:ascii="Microsoft Sans Serif" w:eastAsia="Microsoft Sans Serif" w:hAnsi="Microsoft Sans Serif" w:cs="Microsoft Sans Serif"/>
                <w:color w:val="000000"/>
                <w:sz w:val="10"/>
                <w:szCs w:val="10"/>
                <w:lang w:eastAsia="uk-UA" w:bidi="uk-UA"/>
              </w:rPr>
            </w:pPr>
          </w:p>
        </w:tc>
      </w:tr>
      <w:tr w:rsidR="00EA0F2E" w:rsidRPr="00EA0F2E" w14:paraId="2D2027B0" w14:textId="77777777" w:rsidTr="00EA0F2E">
        <w:trPr>
          <w:trHeight w:hRule="exact" w:val="240"/>
          <w:jc w:val="center"/>
        </w:trPr>
        <w:tc>
          <w:tcPr>
            <w:tcW w:w="7128" w:type="dxa"/>
            <w:tcBorders>
              <w:top w:val="single" w:sz="4" w:space="0" w:color="auto"/>
              <w:left w:val="single" w:sz="4" w:space="0" w:color="auto"/>
            </w:tcBorders>
            <w:shd w:val="clear" w:color="auto" w:fill="FFFFFF"/>
            <w:vAlign w:val="bottom"/>
          </w:tcPr>
          <w:p w14:paraId="1E94ED5D" w14:textId="77777777" w:rsidR="00EA0F2E" w:rsidRPr="00EA0F2E" w:rsidRDefault="00EA0F2E" w:rsidP="00EA0F2E">
            <w:pPr>
              <w:widowControl w:val="0"/>
              <w:spacing w:after="0" w:line="240" w:lineRule="auto"/>
              <w:rPr>
                <w:rFonts w:ascii="Times New Roman" w:eastAsia="Times New Roman" w:hAnsi="Times New Roman" w:cs="Times New Roman"/>
                <w:color w:val="000000"/>
                <w:sz w:val="17"/>
                <w:szCs w:val="17"/>
                <w:lang w:eastAsia="uk-UA" w:bidi="uk-UA"/>
              </w:rPr>
            </w:pPr>
            <w:proofErr w:type="spellStart"/>
            <w:r w:rsidRPr="00EA0F2E">
              <w:rPr>
                <w:rFonts w:ascii="Times New Roman" w:eastAsia="Times New Roman" w:hAnsi="Times New Roman" w:cs="Times New Roman"/>
                <w:color w:val="000000"/>
                <w:sz w:val="17"/>
                <w:szCs w:val="17"/>
                <w:lang w:eastAsia="uk-UA" w:bidi="uk-UA"/>
              </w:rPr>
              <w:t>Субординований</w:t>
            </w:r>
            <w:proofErr w:type="spellEnd"/>
            <w:r w:rsidRPr="00EA0F2E">
              <w:rPr>
                <w:rFonts w:ascii="Times New Roman" w:eastAsia="Times New Roman" w:hAnsi="Times New Roman" w:cs="Times New Roman"/>
                <w:color w:val="000000"/>
                <w:sz w:val="17"/>
                <w:szCs w:val="17"/>
                <w:lang w:eastAsia="uk-UA" w:bidi="uk-UA"/>
              </w:rPr>
              <w:t xml:space="preserve"> борг</w:t>
            </w:r>
          </w:p>
        </w:tc>
        <w:tc>
          <w:tcPr>
            <w:tcW w:w="701" w:type="dxa"/>
            <w:tcBorders>
              <w:top w:val="single" w:sz="4" w:space="0" w:color="auto"/>
              <w:left w:val="single" w:sz="4" w:space="0" w:color="auto"/>
            </w:tcBorders>
            <w:shd w:val="clear" w:color="auto" w:fill="FFFFFF"/>
            <w:vAlign w:val="bottom"/>
          </w:tcPr>
          <w:p w14:paraId="5262C5BD" w14:textId="77777777" w:rsidR="00EA0F2E" w:rsidRPr="00EA0F2E" w:rsidRDefault="00EA0F2E" w:rsidP="00EA0F2E">
            <w:pPr>
              <w:widowControl w:val="0"/>
              <w:spacing w:after="0" w:line="240" w:lineRule="auto"/>
              <w:jc w:val="cente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150</w:t>
            </w:r>
          </w:p>
        </w:tc>
        <w:tc>
          <w:tcPr>
            <w:tcW w:w="2386" w:type="dxa"/>
            <w:tcBorders>
              <w:top w:val="single" w:sz="4" w:space="0" w:color="auto"/>
              <w:left w:val="single" w:sz="4" w:space="0" w:color="auto"/>
              <w:right w:val="single" w:sz="4" w:space="0" w:color="auto"/>
            </w:tcBorders>
            <w:shd w:val="clear" w:color="auto" w:fill="FFFFFF"/>
          </w:tcPr>
          <w:p w14:paraId="3248C7A7" w14:textId="77777777" w:rsidR="00EA0F2E" w:rsidRPr="00EA0F2E" w:rsidRDefault="00EA0F2E" w:rsidP="00EA0F2E">
            <w:pPr>
              <w:widowControl w:val="0"/>
              <w:spacing w:after="0" w:line="240" w:lineRule="auto"/>
              <w:rPr>
                <w:rFonts w:ascii="Microsoft Sans Serif" w:eastAsia="Microsoft Sans Serif" w:hAnsi="Microsoft Sans Serif" w:cs="Microsoft Sans Serif"/>
                <w:color w:val="000000"/>
                <w:sz w:val="10"/>
                <w:szCs w:val="10"/>
                <w:lang w:eastAsia="uk-UA" w:bidi="uk-UA"/>
              </w:rPr>
            </w:pPr>
          </w:p>
        </w:tc>
      </w:tr>
      <w:tr w:rsidR="00EA0F2E" w:rsidRPr="00EA0F2E" w14:paraId="784E3A02" w14:textId="77777777" w:rsidTr="00EA0F2E">
        <w:trPr>
          <w:trHeight w:hRule="exact" w:val="245"/>
          <w:jc w:val="center"/>
        </w:trPr>
        <w:tc>
          <w:tcPr>
            <w:tcW w:w="7128" w:type="dxa"/>
            <w:tcBorders>
              <w:top w:val="single" w:sz="4" w:space="0" w:color="auto"/>
              <w:left w:val="single" w:sz="4" w:space="0" w:color="auto"/>
            </w:tcBorders>
            <w:shd w:val="clear" w:color="auto" w:fill="FFFFFF"/>
            <w:vAlign w:val="bottom"/>
          </w:tcPr>
          <w:p w14:paraId="459F527E" w14:textId="77777777" w:rsidR="00EA0F2E" w:rsidRPr="00EA0F2E" w:rsidRDefault="00EA0F2E" w:rsidP="00EA0F2E">
            <w:pPr>
              <w:widowControl w:val="0"/>
              <w:spacing w:after="0" w:line="240" w:lineRule="auto"/>
              <w:rPr>
                <w:rFonts w:ascii="Times New Roman" w:eastAsia="Times New Roman" w:hAnsi="Times New Roman" w:cs="Times New Roman"/>
                <w:color w:val="000000"/>
                <w:sz w:val="17"/>
                <w:szCs w:val="17"/>
                <w:lang w:eastAsia="uk-UA" w:bidi="uk-UA"/>
              </w:rPr>
            </w:pPr>
            <w:proofErr w:type="spellStart"/>
            <w:r w:rsidRPr="00EA0F2E">
              <w:rPr>
                <w:rFonts w:ascii="Times New Roman" w:eastAsia="Times New Roman" w:hAnsi="Times New Roman" w:cs="Times New Roman"/>
                <w:color w:val="000000"/>
                <w:sz w:val="17"/>
                <w:szCs w:val="17"/>
                <w:lang w:eastAsia="uk-UA" w:bidi="uk-UA"/>
              </w:rPr>
              <w:t>Субординований</w:t>
            </w:r>
            <w:proofErr w:type="spellEnd"/>
            <w:r w:rsidRPr="00EA0F2E">
              <w:rPr>
                <w:rFonts w:ascii="Times New Roman" w:eastAsia="Times New Roman" w:hAnsi="Times New Roman" w:cs="Times New Roman"/>
                <w:color w:val="000000"/>
                <w:sz w:val="17"/>
                <w:szCs w:val="17"/>
                <w:lang w:eastAsia="uk-UA" w:bidi="uk-UA"/>
              </w:rPr>
              <w:t xml:space="preserve"> борг від юридичних осіб</w:t>
            </w:r>
          </w:p>
        </w:tc>
        <w:tc>
          <w:tcPr>
            <w:tcW w:w="701" w:type="dxa"/>
            <w:tcBorders>
              <w:top w:val="single" w:sz="4" w:space="0" w:color="auto"/>
              <w:left w:val="single" w:sz="4" w:space="0" w:color="auto"/>
            </w:tcBorders>
            <w:shd w:val="clear" w:color="auto" w:fill="FFFFFF"/>
            <w:vAlign w:val="bottom"/>
          </w:tcPr>
          <w:p w14:paraId="0C2C9786" w14:textId="77777777" w:rsidR="00EA0F2E" w:rsidRPr="00EA0F2E" w:rsidRDefault="00EA0F2E" w:rsidP="00EA0F2E">
            <w:pPr>
              <w:widowControl w:val="0"/>
              <w:spacing w:after="0" w:line="240" w:lineRule="auto"/>
              <w:jc w:val="cente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151</w:t>
            </w:r>
          </w:p>
        </w:tc>
        <w:tc>
          <w:tcPr>
            <w:tcW w:w="2386" w:type="dxa"/>
            <w:tcBorders>
              <w:top w:val="single" w:sz="4" w:space="0" w:color="auto"/>
              <w:left w:val="single" w:sz="4" w:space="0" w:color="auto"/>
              <w:right w:val="single" w:sz="4" w:space="0" w:color="auto"/>
            </w:tcBorders>
            <w:shd w:val="clear" w:color="auto" w:fill="FFFFFF"/>
          </w:tcPr>
          <w:p w14:paraId="25BDAACD" w14:textId="77777777" w:rsidR="00EA0F2E" w:rsidRPr="00EA0F2E" w:rsidRDefault="00EA0F2E" w:rsidP="00EA0F2E">
            <w:pPr>
              <w:widowControl w:val="0"/>
              <w:spacing w:after="0" w:line="240" w:lineRule="auto"/>
              <w:rPr>
                <w:rFonts w:ascii="Microsoft Sans Serif" w:eastAsia="Microsoft Sans Serif" w:hAnsi="Microsoft Sans Serif" w:cs="Microsoft Sans Serif"/>
                <w:color w:val="000000"/>
                <w:sz w:val="10"/>
                <w:szCs w:val="10"/>
                <w:lang w:eastAsia="uk-UA" w:bidi="uk-UA"/>
              </w:rPr>
            </w:pPr>
          </w:p>
        </w:tc>
      </w:tr>
      <w:tr w:rsidR="00EA0F2E" w:rsidRPr="00EA0F2E" w14:paraId="65F55341" w14:textId="77777777" w:rsidTr="00EA0F2E">
        <w:trPr>
          <w:trHeight w:hRule="exact" w:val="240"/>
          <w:jc w:val="center"/>
        </w:trPr>
        <w:tc>
          <w:tcPr>
            <w:tcW w:w="7128" w:type="dxa"/>
            <w:tcBorders>
              <w:top w:val="single" w:sz="4" w:space="0" w:color="auto"/>
              <w:left w:val="single" w:sz="4" w:space="0" w:color="auto"/>
            </w:tcBorders>
            <w:shd w:val="clear" w:color="auto" w:fill="FFFFFF"/>
            <w:vAlign w:val="bottom"/>
          </w:tcPr>
          <w:p w14:paraId="6C146020" w14:textId="77777777" w:rsidR="00EA0F2E" w:rsidRPr="00EA0F2E" w:rsidRDefault="00EA0F2E" w:rsidP="00EA0F2E">
            <w:pPr>
              <w:widowControl w:val="0"/>
              <w:spacing w:after="0" w:line="240" w:lineRule="auto"/>
              <w:rPr>
                <w:rFonts w:ascii="Times New Roman" w:eastAsia="Times New Roman" w:hAnsi="Times New Roman" w:cs="Times New Roman"/>
                <w:color w:val="000000"/>
                <w:sz w:val="17"/>
                <w:szCs w:val="17"/>
                <w:lang w:eastAsia="uk-UA" w:bidi="uk-UA"/>
              </w:rPr>
            </w:pPr>
            <w:proofErr w:type="spellStart"/>
            <w:r w:rsidRPr="00EA0F2E">
              <w:rPr>
                <w:rFonts w:ascii="Times New Roman" w:eastAsia="Times New Roman" w:hAnsi="Times New Roman" w:cs="Times New Roman"/>
                <w:color w:val="000000"/>
                <w:sz w:val="17"/>
                <w:szCs w:val="17"/>
                <w:lang w:eastAsia="uk-UA" w:bidi="uk-UA"/>
              </w:rPr>
              <w:t>Субординований</w:t>
            </w:r>
            <w:proofErr w:type="spellEnd"/>
            <w:r w:rsidRPr="00EA0F2E">
              <w:rPr>
                <w:rFonts w:ascii="Times New Roman" w:eastAsia="Times New Roman" w:hAnsi="Times New Roman" w:cs="Times New Roman"/>
                <w:color w:val="000000"/>
                <w:sz w:val="17"/>
                <w:szCs w:val="17"/>
                <w:lang w:eastAsia="uk-UA" w:bidi="uk-UA"/>
              </w:rPr>
              <w:t xml:space="preserve"> борг від юридичних осіб - учасників фінансової установи</w:t>
            </w:r>
          </w:p>
        </w:tc>
        <w:tc>
          <w:tcPr>
            <w:tcW w:w="701" w:type="dxa"/>
            <w:tcBorders>
              <w:top w:val="single" w:sz="4" w:space="0" w:color="auto"/>
              <w:left w:val="single" w:sz="4" w:space="0" w:color="auto"/>
            </w:tcBorders>
            <w:shd w:val="clear" w:color="auto" w:fill="FFFFFF"/>
            <w:vAlign w:val="bottom"/>
          </w:tcPr>
          <w:p w14:paraId="64B8A023" w14:textId="77777777" w:rsidR="00EA0F2E" w:rsidRPr="00EA0F2E" w:rsidRDefault="00EA0F2E" w:rsidP="00EA0F2E">
            <w:pPr>
              <w:widowControl w:val="0"/>
              <w:spacing w:after="0" w:line="240" w:lineRule="auto"/>
              <w:jc w:val="cente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152</w:t>
            </w:r>
          </w:p>
        </w:tc>
        <w:tc>
          <w:tcPr>
            <w:tcW w:w="2386" w:type="dxa"/>
            <w:tcBorders>
              <w:top w:val="single" w:sz="4" w:space="0" w:color="auto"/>
              <w:left w:val="single" w:sz="4" w:space="0" w:color="auto"/>
              <w:right w:val="single" w:sz="4" w:space="0" w:color="auto"/>
            </w:tcBorders>
            <w:shd w:val="clear" w:color="auto" w:fill="FFFFFF"/>
          </w:tcPr>
          <w:p w14:paraId="19E449F1" w14:textId="77777777" w:rsidR="00EA0F2E" w:rsidRPr="00EA0F2E" w:rsidRDefault="00EA0F2E" w:rsidP="00EA0F2E">
            <w:pPr>
              <w:widowControl w:val="0"/>
              <w:spacing w:after="0" w:line="240" w:lineRule="auto"/>
              <w:rPr>
                <w:rFonts w:ascii="Microsoft Sans Serif" w:eastAsia="Microsoft Sans Serif" w:hAnsi="Microsoft Sans Serif" w:cs="Microsoft Sans Serif"/>
                <w:color w:val="000000"/>
                <w:sz w:val="10"/>
                <w:szCs w:val="10"/>
                <w:lang w:eastAsia="uk-UA" w:bidi="uk-UA"/>
              </w:rPr>
            </w:pPr>
          </w:p>
        </w:tc>
      </w:tr>
      <w:tr w:rsidR="00EA0F2E" w:rsidRPr="00EA0F2E" w14:paraId="0A5D3AC3" w14:textId="77777777" w:rsidTr="00EA0F2E">
        <w:trPr>
          <w:trHeight w:hRule="exact" w:val="240"/>
          <w:jc w:val="center"/>
        </w:trPr>
        <w:tc>
          <w:tcPr>
            <w:tcW w:w="7128" w:type="dxa"/>
            <w:tcBorders>
              <w:top w:val="single" w:sz="4" w:space="0" w:color="auto"/>
              <w:left w:val="single" w:sz="4" w:space="0" w:color="auto"/>
            </w:tcBorders>
            <w:shd w:val="clear" w:color="auto" w:fill="FFFFFF"/>
            <w:vAlign w:val="bottom"/>
          </w:tcPr>
          <w:p w14:paraId="0F87C101" w14:textId="77777777" w:rsidR="00EA0F2E" w:rsidRPr="00EA0F2E" w:rsidRDefault="00EA0F2E" w:rsidP="00EA0F2E">
            <w:pPr>
              <w:widowControl w:val="0"/>
              <w:spacing w:after="0" w:line="240" w:lineRule="auto"/>
              <w:rPr>
                <w:rFonts w:ascii="Times New Roman" w:eastAsia="Times New Roman" w:hAnsi="Times New Roman" w:cs="Times New Roman"/>
                <w:color w:val="000000"/>
                <w:sz w:val="17"/>
                <w:szCs w:val="17"/>
                <w:lang w:eastAsia="uk-UA" w:bidi="uk-UA"/>
              </w:rPr>
            </w:pPr>
            <w:proofErr w:type="spellStart"/>
            <w:r w:rsidRPr="00EA0F2E">
              <w:rPr>
                <w:rFonts w:ascii="Times New Roman" w:eastAsia="Times New Roman" w:hAnsi="Times New Roman" w:cs="Times New Roman"/>
                <w:color w:val="000000"/>
                <w:sz w:val="17"/>
                <w:szCs w:val="17"/>
                <w:lang w:eastAsia="uk-UA" w:bidi="uk-UA"/>
              </w:rPr>
              <w:t>Субординований</w:t>
            </w:r>
            <w:proofErr w:type="spellEnd"/>
            <w:r w:rsidRPr="00EA0F2E">
              <w:rPr>
                <w:rFonts w:ascii="Times New Roman" w:eastAsia="Times New Roman" w:hAnsi="Times New Roman" w:cs="Times New Roman"/>
                <w:color w:val="000000"/>
                <w:sz w:val="17"/>
                <w:szCs w:val="17"/>
                <w:lang w:eastAsia="uk-UA" w:bidi="uk-UA"/>
              </w:rPr>
              <w:t xml:space="preserve"> борг від фізичних осіб - учасників фінансової установи</w:t>
            </w:r>
          </w:p>
        </w:tc>
        <w:tc>
          <w:tcPr>
            <w:tcW w:w="701" w:type="dxa"/>
            <w:tcBorders>
              <w:top w:val="single" w:sz="4" w:space="0" w:color="auto"/>
              <w:left w:val="single" w:sz="4" w:space="0" w:color="auto"/>
            </w:tcBorders>
            <w:shd w:val="clear" w:color="auto" w:fill="FFFFFF"/>
            <w:vAlign w:val="bottom"/>
          </w:tcPr>
          <w:p w14:paraId="6603F56A" w14:textId="77777777" w:rsidR="00EA0F2E" w:rsidRPr="00EA0F2E" w:rsidRDefault="00EA0F2E" w:rsidP="00EA0F2E">
            <w:pPr>
              <w:widowControl w:val="0"/>
              <w:spacing w:after="0" w:line="240" w:lineRule="auto"/>
              <w:jc w:val="cente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153</w:t>
            </w:r>
          </w:p>
        </w:tc>
        <w:tc>
          <w:tcPr>
            <w:tcW w:w="2386" w:type="dxa"/>
            <w:tcBorders>
              <w:top w:val="single" w:sz="4" w:space="0" w:color="auto"/>
              <w:left w:val="single" w:sz="4" w:space="0" w:color="auto"/>
              <w:right w:val="single" w:sz="4" w:space="0" w:color="auto"/>
            </w:tcBorders>
            <w:shd w:val="clear" w:color="auto" w:fill="FFFFFF"/>
          </w:tcPr>
          <w:p w14:paraId="40EACA3C" w14:textId="77777777" w:rsidR="00EA0F2E" w:rsidRPr="00EA0F2E" w:rsidRDefault="00EA0F2E" w:rsidP="00EA0F2E">
            <w:pPr>
              <w:widowControl w:val="0"/>
              <w:spacing w:after="0" w:line="240" w:lineRule="auto"/>
              <w:rPr>
                <w:rFonts w:ascii="Microsoft Sans Serif" w:eastAsia="Microsoft Sans Serif" w:hAnsi="Microsoft Sans Serif" w:cs="Microsoft Sans Serif"/>
                <w:color w:val="000000"/>
                <w:sz w:val="10"/>
                <w:szCs w:val="10"/>
                <w:lang w:eastAsia="uk-UA" w:bidi="uk-UA"/>
              </w:rPr>
            </w:pPr>
          </w:p>
        </w:tc>
      </w:tr>
      <w:tr w:rsidR="00EA0F2E" w:rsidRPr="00EA0F2E" w14:paraId="49ED9062" w14:textId="77777777" w:rsidTr="00EA0F2E">
        <w:trPr>
          <w:trHeight w:hRule="exact" w:val="240"/>
          <w:jc w:val="center"/>
        </w:trPr>
        <w:tc>
          <w:tcPr>
            <w:tcW w:w="7128" w:type="dxa"/>
            <w:tcBorders>
              <w:top w:val="single" w:sz="4" w:space="0" w:color="auto"/>
              <w:left w:val="single" w:sz="4" w:space="0" w:color="auto"/>
            </w:tcBorders>
            <w:shd w:val="clear" w:color="auto" w:fill="FFFFFF"/>
            <w:vAlign w:val="center"/>
          </w:tcPr>
          <w:p w14:paraId="35A411F3" w14:textId="77777777" w:rsidR="00EA0F2E" w:rsidRPr="00EA0F2E" w:rsidRDefault="00EA0F2E" w:rsidP="00EA0F2E">
            <w:pPr>
              <w:widowControl w:val="0"/>
              <w:spacing w:after="0" w:line="240" w:lineRule="auto"/>
              <w:rPr>
                <w:rFonts w:ascii="Times New Roman" w:eastAsia="Times New Roman" w:hAnsi="Times New Roman" w:cs="Times New Roman"/>
                <w:color w:val="000000"/>
                <w:sz w:val="17"/>
                <w:szCs w:val="17"/>
                <w:lang w:eastAsia="uk-UA" w:bidi="uk-UA"/>
              </w:rPr>
            </w:pPr>
            <w:proofErr w:type="spellStart"/>
            <w:r w:rsidRPr="00EA0F2E">
              <w:rPr>
                <w:rFonts w:ascii="Times New Roman" w:eastAsia="Times New Roman" w:hAnsi="Times New Roman" w:cs="Times New Roman"/>
                <w:color w:val="000000"/>
                <w:sz w:val="17"/>
                <w:szCs w:val="17"/>
                <w:lang w:eastAsia="uk-UA" w:bidi="uk-UA"/>
              </w:rPr>
              <w:t>Субординований</w:t>
            </w:r>
            <w:proofErr w:type="spellEnd"/>
            <w:r w:rsidRPr="00EA0F2E">
              <w:rPr>
                <w:rFonts w:ascii="Times New Roman" w:eastAsia="Times New Roman" w:hAnsi="Times New Roman" w:cs="Times New Roman"/>
                <w:color w:val="000000"/>
                <w:sz w:val="17"/>
                <w:szCs w:val="17"/>
                <w:lang w:eastAsia="uk-UA" w:bidi="uk-UA"/>
              </w:rPr>
              <w:t xml:space="preserve"> капітал</w:t>
            </w:r>
          </w:p>
        </w:tc>
        <w:tc>
          <w:tcPr>
            <w:tcW w:w="701" w:type="dxa"/>
            <w:tcBorders>
              <w:top w:val="single" w:sz="4" w:space="0" w:color="auto"/>
              <w:left w:val="single" w:sz="4" w:space="0" w:color="auto"/>
            </w:tcBorders>
            <w:shd w:val="clear" w:color="auto" w:fill="FFFFFF"/>
            <w:vAlign w:val="bottom"/>
          </w:tcPr>
          <w:p w14:paraId="72515936" w14:textId="77777777" w:rsidR="00EA0F2E" w:rsidRPr="00EA0F2E" w:rsidRDefault="00EA0F2E" w:rsidP="00EA0F2E">
            <w:pPr>
              <w:widowControl w:val="0"/>
              <w:spacing w:after="0" w:line="240" w:lineRule="auto"/>
              <w:jc w:val="cente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160</w:t>
            </w:r>
          </w:p>
        </w:tc>
        <w:tc>
          <w:tcPr>
            <w:tcW w:w="2386" w:type="dxa"/>
            <w:tcBorders>
              <w:top w:val="single" w:sz="4" w:space="0" w:color="auto"/>
              <w:left w:val="single" w:sz="4" w:space="0" w:color="auto"/>
              <w:right w:val="single" w:sz="4" w:space="0" w:color="auto"/>
            </w:tcBorders>
            <w:shd w:val="clear" w:color="auto" w:fill="FFFFFF"/>
          </w:tcPr>
          <w:p w14:paraId="35D866D4" w14:textId="77777777" w:rsidR="00EA0F2E" w:rsidRPr="00EA0F2E" w:rsidRDefault="00EA0F2E" w:rsidP="00EA0F2E">
            <w:pPr>
              <w:widowControl w:val="0"/>
              <w:spacing w:after="0" w:line="240" w:lineRule="auto"/>
              <w:rPr>
                <w:rFonts w:ascii="Microsoft Sans Serif" w:eastAsia="Microsoft Sans Serif" w:hAnsi="Microsoft Sans Serif" w:cs="Microsoft Sans Serif"/>
                <w:color w:val="000000"/>
                <w:sz w:val="10"/>
                <w:szCs w:val="10"/>
                <w:lang w:eastAsia="uk-UA" w:bidi="uk-UA"/>
              </w:rPr>
            </w:pPr>
          </w:p>
        </w:tc>
      </w:tr>
      <w:tr w:rsidR="00EA0F2E" w:rsidRPr="00EA0F2E" w14:paraId="560ADA45" w14:textId="77777777" w:rsidTr="00EA0F2E">
        <w:trPr>
          <w:trHeight w:hRule="exact" w:val="691"/>
          <w:jc w:val="center"/>
        </w:trPr>
        <w:tc>
          <w:tcPr>
            <w:tcW w:w="7128" w:type="dxa"/>
            <w:tcBorders>
              <w:top w:val="single" w:sz="4" w:space="0" w:color="auto"/>
              <w:left w:val="single" w:sz="4" w:space="0" w:color="auto"/>
            </w:tcBorders>
            <w:shd w:val="clear" w:color="auto" w:fill="FFFFFF"/>
            <w:vAlign w:val="bottom"/>
          </w:tcPr>
          <w:p w14:paraId="39C8D060" w14:textId="77777777" w:rsidR="00EA0F2E" w:rsidRPr="00EA0F2E" w:rsidRDefault="00EA0F2E" w:rsidP="00EA0F2E">
            <w:pPr>
              <w:widowControl w:val="0"/>
              <w:spacing w:after="0" w:line="283" w:lineRule="auto"/>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Невиконані на кінець звітного кварталу зобов'язання щодо фінансування клієнтів (гарантії, поручительства, безвідкличні зобов'язання з кредитування) (для фінансових компаній групи Б)</w:t>
            </w:r>
          </w:p>
        </w:tc>
        <w:tc>
          <w:tcPr>
            <w:tcW w:w="701" w:type="dxa"/>
            <w:tcBorders>
              <w:top w:val="single" w:sz="4" w:space="0" w:color="auto"/>
              <w:left w:val="single" w:sz="4" w:space="0" w:color="auto"/>
            </w:tcBorders>
            <w:shd w:val="clear" w:color="auto" w:fill="FFFFFF"/>
            <w:vAlign w:val="center"/>
          </w:tcPr>
          <w:p w14:paraId="67EEC55E" w14:textId="77777777" w:rsidR="00EA0F2E" w:rsidRPr="00EA0F2E" w:rsidRDefault="00EA0F2E" w:rsidP="00EA0F2E">
            <w:pPr>
              <w:widowControl w:val="0"/>
              <w:spacing w:after="0" w:line="240" w:lineRule="auto"/>
              <w:jc w:val="cente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170</w:t>
            </w:r>
          </w:p>
        </w:tc>
        <w:tc>
          <w:tcPr>
            <w:tcW w:w="2386" w:type="dxa"/>
            <w:tcBorders>
              <w:top w:val="single" w:sz="4" w:space="0" w:color="auto"/>
              <w:left w:val="single" w:sz="4" w:space="0" w:color="auto"/>
              <w:right w:val="single" w:sz="4" w:space="0" w:color="auto"/>
            </w:tcBorders>
            <w:shd w:val="clear" w:color="auto" w:fill="FFFFFF"/>
            <w:vAlign w:val="center"/>
          </w:tcPr>
          <w:p w14:paraId="4E16A6D3" w14:textId="6AE1293F" w:rsidR="00EA0F2E" w:rsidRPr="00EA0F2E" w:rsidRDefault="00EA0F2E" w:rsidP="00EA0F2E">
            <w:pPr>
              <w:widowControl w:val="0"/>
              <w:spacing w:after="0" w:line="240" w:lineRule="auto"/>
              <w:jc w:val="cente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1432</w:t>
            </w:r>
            <w:r>
              <w:rPr>
                <w:rFonts w:ascii="Times New Roman" w:eastAsia="Times New Roman" w:hAnsi="Times New Roman" w:cs="Times New Roman"/>
                <w:color w:val="000000"/>
                <w:sz w:val="17"/>
                <w:szCs w:val="17"/>
                <w:lang w:eastAsia="uk-UA" w:bidi="uk-UA"/>
              </w:rPr>
              <w:t>,</w:t>
            </w:r>
            <w:r w:rsidRPr="00EA0F2E">
              <w:rPr>
                <w:rFonts w:ascii="Times New Roman" w:eastAsia="Times New Roman" w:hAnsi="Times New Roman" w:cs="Times New Roman"/>
                <w:color w:val="000000"/>
                <w:sz w:val="17"/>
                <w:szCs w:val="17"/>
                <w:lang w:eastAsia="uk-UA" w:bidi="uk-UA"/>
              </w:rPr>
              <w:t>26524</w:t>
            </w:r>
          </w:p>
        </w:tc>
      </w:tr>
      <w:tr w:rsidR="00EA0F2E" w:rsidRPr="00EA0F2E" w14:paraId="699E06D9" w14:textId="77777777" w:rsidTr="00EA0F2E">
        <w:trPr>
          <w:trHeight w:hRule="exact" w:val="466"/>
          <w:jc w:val="center"/>
        </w:trPr>
        <w:tc>
          <w:tcPr>
            <w:tcW w:w="7128" w:type="dxa"/>
            <w:tcBorders>
              <w:top w:val="single" w:sz="4" w:space="0" w:color="auto"/>
              <w:left w:val="single" w:sz="4" w:space="0" w:color="auto"/>
            </w:tcBorders>
            <w:shd w:val="clear" w:color="auto" w:fill="FFFFFF"/>
            <w:vAlign w:val="bottom"/>
          </w:tcPr>
          <w:p w14:paraId="79647F4D" w14:textId="77777777" w:rsidR="00EA0F2E" w:rsidRPr="00EA0F2E" w:rsidRDefault="00EA0F2E" w:rsidP="00EA0F2E">
            <w:pPr>
              <w:widowControl w:val="0"/>
              <w:spacing w:after="0" w:line="288" w:lineRule="auto"/>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Інші поточні зобов'язання зі строком погашення до 31 дня (для фінансових компаній групи Б)</w:t>
            </w:r>
          </w:p>
        </w:tc>
        <w:tc>
          <w:tcPr>
            <w:tcW w:w="701" w:type="dxa"/>
            <w:tcBorders>
              <w:top w:val="single" w:sz="4" w:space="0" w:color="auto"/>
              <w:left w:val="single" w:sz="4" w:space="0" w:color="auto"/>
            </w:tcBorders>
            <w:shd w:val="clear" w:color="auto" w:fill="FFFFFF"/>
            <w:vAlign w:val="center"/>
          </w:tcPr>
          <w:p w14:paraId="1F749EF1" w14:textId="77777777" w:rsidR="00EA0F2E" w:rsidRPr="00EA0F2E" w:rsidRDefault="00EA0F2E" w:rsidP="00EA0F2E">
            <w:pPr>
              <w:widowControl w:val="0"/>
              <w:spacing w:after="0" w:line="240" w:lineRule="auto"/>
              <w:jc w:val="cente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180</w:t>
            </w:r>
          </w:p>
        </w:tc>
        <w:tc>
          <w:tcPr>
            <w:tcW w:w="2386" w:type="dxa"/>
            <w:tcBorders>
              <w:top w:val="single" w:sz="4" w:space="0" w:color="auto"/>
              <w:left w:val="single" w:sz="4" w:space="0" w:color="auto"/>
              <w:right w:val="single" w:sz="4" w:space="0" w:color="auto"/>
            </w:tcBorders>
            <w:shd w:val="clear" w:color="auto" w:fill="FFFFFF"/>
          </w:tcPr>
          <w:p w14:paraId="580241AA" w14:textId="77777777" w:rsidR="00EA0F2E" w:rsidRPr="00EA0F2E" w:rsidRDefault="00EA0F2E" w:rsidP="00EA0F2E">
            <w:pPr>
              <w:widowControl w:val="0"/>
              <w:spacing w:after="0" w:line="240" w:lineRule="auto"/>
              <w:ind w:left="1180"/>
              <w:jc w:val="both"/>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w:t>
            </w:r>
          </w:p>
        </w:tc>
      </w:tr>
      <w:tr w:rsidR="00EA0F2E" w:rsidRPr="00EA0F2E" w14:paraId="4E52E6F1" w14:textId="77777777" w:rsidTr="00EA0F2E">
        <w:trPr>
          <w:trHeight w:hRule="exact" w:val="240"/>
          <w:jc w:val="center"/>
        </w:trPr>
        <w:tc>
          <w:tcPr>
            <w:tcW w:w="7128" w:type="dxa"/>
            <w:tcBorders>
              <w:top w:val="single" w:sz="4" w:space="0" w:color="auto"/>
              <w:left w:val="single" w:sz="4" w:space="0" w:color="auto"/>
            </w:tcBorders>
            <w:shd w:val="clear" w:color="auto" w:fill="FFFFFF"/>
            <w:vAlign w:val="center"/>
          </w:tcPr>
          <w:p w14:paraId="6E79A8D7" w14:textId="77777777" w:rsidR="00EA0F2E" w:rsidRPr="00EA0F2E" w:rsidRDefault="00EA0F2E" w:rsidP="00EA0F2E">
            <w:pPr>
              <w:widowControl w:val="0"/>
              <w:spacing w:after="0" w:line="240" w:lineRule="auto"/>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Вартість активів (1 група ризику)</w:t>
            </w:r>
          </w:p>
        </w:tc>
        <w:tc>
          <w:tcPr>
            <w:tcW w:w="701" w:type="dxa"/>
            <w:tcBorders>
              <w:top w:val="single" w:sz="4" w:space="0" w:color="auto"/>
              <w:left w:val="single" w:sz="4" w:space="0" w:color="auto"/>
            </w:tcBorders>
            <w:shd w:val="clear" w:color="auto" w:fill="FFFFFF"/>
            <w:vAlign w:val="bottom"/>
          </w:tcPr>
          <w:p w14:paraId="4C4F4387" w14:textId="77777777" w:rsidR="00EA0F2E" w:rsidRPr="00EA0F2E" w:rsidRDefault="00EA0F2E" w:rsidP="00EA0F2E">
            <w:pPr>
              <w:widowControl w:val="0"/>
              <w:spacing w:after="0" w:line="240" w:lineRule="auto"/>
              <w:jc w:val="cente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210</w:t>
            </w:r>
          </w:p>
        </w:tc>
        <w:tc>
          <w:tcPr>
            <w:tcW w:w="2386" w:type="dxa"/>
            <w:tcBorders>
              <w:top w:val="single" w:sz="4" w:space="0" w:color="auto"/>
              <w:left w:val="single" w:sz="4" w:space="0" w:color="auto"/>
              <w:right w:val="single" w:sz="4" w:space="0" w:color="auto"/>
            </w:tcBorders>
            <w:shd w:val="clear" w:color="auto" w:fill="FFFFFF"/>
            <w:vAlign w:val="center"/>
          </w:tcPr>
          <w:p w14:paraId="17DE82F6" w14:textId="4907743B" w:rsidR="00EA0F2E" w:rsidRPr="00EA0F2E" w:rsidRDefault="00EA0F2E" w:rsidP="00EA0F2E">
            <w:pPr>
              <w:widowControl w:val="0"/>
              <w:spacing w:after="0" w:line="240" w:lineRule="auto"/>
              <w:jc w:val="cente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323</w:t>
            </w:r>
            <w:r>
              <w:rPr>
                <w:rFonts w:ascii="Times New Roman" w:eastAsia="Times New Roman" w:hAnsi="Times New Roman" w:cs="Times New Roman"/>
                <w:color w:val="000000"/>
                <w:sz w:val="17"/>
                <w:szCs w:val="17"/>
                <w:lang w:eastAsia="uk-UA" w:bidi="uk-UA"/>
              </w:rPr>
              <w:t>,</w:t>
            </w:r>
            <w:r w:rsidRPr="00EA0F2E">
              <w:rPr>
                <w:rFonts w:ascii="Times New Roman" w:eastAsia="Times New Roman" w:hAnsi="Times New Roman" w:cs="Times New Roman"/>
                <w:color w:val="000000"/>
                <w:sz w:val="17"/>
                <w:szCs w:val="17"/>
                <w:lang w:eastAsia="uk-UA" w:bidi="uk-UA"/>
              </w:rPr>
              <w:t>30857</w:t>
            </w:r>
          </w:p>
        </w:tc>
      </w:tr>
      <w:tr w:rsidR="00EA0F2E" w:rsidRPr="00EA0F2E" w14:paraId="1E244C6B" w14:textId="77777777" w:rsidTr="00EA0F2E">
        <w:trPr>
          <w:trHeight w:hRule="exact" w:val="245"/>
          <w:jc w:val="center"/>
        </w:trPr>
        <w:tc>
          <w:tcPr>
            <w:tcW w:w="7128" w:type="dxa"/>
            <w:tcBorders>
              <w:top w:val="single" w:sz="4" w:space="0" w:color="auto"/>
              <w:left w:val="single" w:sz="4" w:space="0" w:color="auto"/>
            </w:tcBorders>
            <w:shd w:val="clear" w:color="auto" w:fill="FFFFFF"/>
            <w:vAlign w:val="center"/>
          </w:tcPr>
          <w:p w14:paraId="5D7281A4" w14:textId="77777777" w:rsidR="00EA0F2E" w:rsidRPr="00EA0F2E" w:rsidRDefault="00EA0F2E" w:rsidP="00EA0F2E">
            <w:pPr>
              <w:widowControl w:val="0"/>
              <w:spacing w:after="0" w:line="240" w:lineRule="auto"/>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Грошові кошти в касі та в дорозі (1 група ризику)</w:t>
            </w:r>
          </w:p>
        </w:tc>
        <w:tc>
          <w:tcPr>
            <w:tcW w:w="701" w:type="dxa"/>
            <w:tcBorders>
              <w:top w:val="single" w:sz="4" w:space="0" w:color="auto"/>
              <w:left w:val="single" w:sz="4" w:space="0" w:color="auto"/>
            </w:tcBorders>
            <w:shd w:val="clear" w:color="auto" w:fill="FFFFFF"/>
            <w:vAlign w:val="bottom"/>
          </w:tcPr>
          <w:p w14:paraId="0CE46578" w14:textId="77777777" w:rsidR="00EA0F2E" w:rsidRPr="00EA0F2E" w:rsidRDefault="00EA0F2E" w:rsidP="00EA0F2E">
            <w:pPr>
              <w:widowControl w:val="0"/>
              <w:spacing w:after="0" w:line="240" w:lineRule="auto"/>
              <w:jc w:val="cente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211</w:t>
            </w:r>
          </w:p>
        </w:tc>
        <w:tc>
          <w:tcPr>
            <w:tcW w:w="2386" w:type="dxa"/>
            <w:tcBorders>
              <w:top w:val="single" w:sz="4" w:space="0" w:color="auto"/>
              <w:left w:val="single" w:sz="4" w:space="0" w:color="auto"/>
              <w:right w:val="single" w:sz="4" w:space="0" w:color="auto"/>
            </w:tcBorders>
            <w:shd w:val="clear" w:color="auto" w:fill="FFFFFF"/>
            <w:vAlign w:val="center"/>
          </w:tcPr>
          <w:p w14:paraId="31156DDC" w14:textId="3E02D739" w:rsidR="00EA0F2E" w:rsidRPr="00EA0F2E" w:rsidRDefault="00EA0F2E" w:rsidP="00EA0F2E">
            <w:pPr>
              <w:widowControl w:val="0"/>
              <w:spacing w:after="0" w:line="240" w:lineRule="auto"/>
              <w:jc w:val="cente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317</w:t>
            </w:r>
            <w:r>
              <w:rPr>
                <w:rFonts w:ascii="Times New Roman" w:eastAsia="Times New Roman" w:hAnsi="Times New Roman" w:cs="Times New Roman"/>
                <w:color w:val="000000"/>
                <w:sz w:val="17"/>
                <w:szCs w:val="17"/>
                <w:lang w:eastAsia="uk-UA" w:bidi="uk-UA"/>
              </w:rPr>
              <w:t>,</w:t>
            </w:r>
            <w:r w:rsidRPr="00EA0F2E">
              <w:rPr>
                <w:rFonts w:ascii="Times New Roman" w:eastAsia="Times New Roman" w:hAnsi="Times New Roman" w:cs="Times New Roman"/>
                <w:color w:val="000000"/>
                <w:sz w:val="17"/>
                <w:szCs w:val="17"/>
                <w:lang w:eastAsia="uk-UA" w:bidi="uk-UA"/>
              </w:rPr>
              <w:t>62435</w:t>
            </w:r>
          </w:p>
        </w:tc>
      </w:tr>
      <w:tr w:rsidR="00EA0F2E" w:rsidRPr="00EA0F2E" w14:paraId="686F3474" w14:textId="77777777" w:rsidTr="00EA0F2E">
        <w:trPr>
          <w:trHeight w:hRule="exact" w:val="466"/>
          <w:jc w:val="center"/>
        </w:trPr>
        <w:tc>
          <w:tcPr>
            <w:tcW w:w="7128" w:type="dxa"/>
            <w:tcBorders>
              <w:top w:val="single" w:sz="4" w:space="0" w:color="auto"/>
              <w:left w:val="single" w:sz="4" w:space="0" w:color="auto"/>
            </w:tcBorders>
            <w:shd w:val="clear" w:color="auto" w:fill="FFFFFF"/>
            <w:vAlign w:val="bottom"/>
          </w:tcPr>
          <w:p w14:paraId="719460E3" w14:textId="77777777" w:rsidR="00EA0F2E" w:rsidRPr="00EA0F2E" w:rsidRDefault="00EA0F2E" w:rsidP="00EA0F2E">
            <w:pPr>
              <w:widowControl w:val="0"/>
              <w:spacing w:after="0" w:line="283" w:lineRule="auto"/>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Грошові кошти на поточних та/або депозитних рахунках (зі строком погашення до 31 дня) (1 група ризику)</w:t>
            </w:r>
          </w:p>
        </w:tc>
        <w:tc>
          <w:tcPr>
            <w:tcW w:w="701" w:type="dxa"/>
            <w:tcBorders>
              <w:top w:val="single" w:sz="4" w:space="0" w:color="auto"/>
              <w:left w:val="single" w:sz="4" w:space="0" w:color="auto"/>
            </w:tcBorders>
            <w:shd w:val="clear" w:color="auto" w:fill="FFFFFF"/>
            <w:vAlign w:val="center"/>
          </w:tcPr>
          <w:p w14:paraId="6455D142" w14:textId="77777777" w:rsidR="00EA0F2E" w:rsidRPr="00EA0F2E" w:rsidRDefault="00EA0F2E" w:rsidP="00EA0F2E">
            <w:pPr>
              <w:widowControl w:val="0"/>
              <w:spacing w:after="0" w:line="240" w:lineRule="auto"/>
              <w:jc w:val="cente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212</w:t>
            </w:r>
          </w:p>
        </w:tc>
        <w:tc>
          <w:tcPr>
            <w:tcW w:w="2386" w:type="dxa"/>
            <w:tcBorders>
              <w:top w:val="single" w:sz="4" w:space="0" w:color="auto"/>
              <w:left w:val="single" w:sz="4" w:space="0" w:color="auto"/>
              <w:right w:val="single" w:sz="4" w:space="0" w:color="auto"/>
            </w:tcBorders>
            <w:shd w:val="clear" w:color="auto" w:fill="FFFFFF"/>
          </w:tcPr>
          <w:p w14:paraId="4B49C74A" w14:textId="0E077835" w:rsidR="00EA0F2E" w:rsidRPr="00EA0F2E" w:rsidRDefault="00EA0F2E" w:rsidP="00EA0F2E">
            <w:pPr>
              <w:widowControl w:val="0"/>
              <w:spacing w:after="0" w:line="240" w:lineRule="auto"/>
              <w:jc w:val="cente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5</w:t>
            </w:r>
            <w:r>
              <w:rPr>
                <w:rFonts w:ascii="Times New Roman" w:eastAsia="Times New Roman" w:hAnsi="Times New Roman" w:cs="Times New Roman"/>
                <w:color w:val="000000"/>
                <w:sz w:val="17"/>
                <w:szCs w:val="17"/>
                <w:lang w:eastAsia="uk-UA" w:bidi="uk-UA"/>
              </w:rPr>
              <w:t>,</w:t>
            </w:r>
            <w:r w:rsidRPr="00EA0F2E">
              <w:rPr>
                <w:rFonts w:ascii="Times New Roman" w:eastAsia="Times New Roman" w:hAnsi="Times New Roman" w:cs="Times New Roman"/>
                <w:color w:val="000000"/>
                <w:sz w:val="17"/>
                <w:szCs w:val="17"/>
                <w:lang w:eastAsia="uk-UA" w:bidi="uk-UA"/>
              </w:rPr>
              <w:t>68422</w:t>
            </w:r>
          </w:p>
        </w:tc>
      </w:tr>
      <w:tr w:rsidR="00EA0F2E" w:rsidRPr="00EA0F2E" w14:paraId="4CD9E4F1" w14:textId="77777777" w:rsidTr="00EA0F2E">
        <w:trPr>
          <w:trHeight w:hRule="exact" w:val="240"/>
          <w:jc w:val="center"/>
        </w:trPr>
        <w:tc>
          <w:tcPr>
            <w:tcW w:w="7128" w:type="dxa"/>
            <w:tcBorders>
              <w:top w:val="single" w:sz="4" w:space="0" w:color="auto"/>
              <w:left w:val="single" w:sz="4" w:space="0" w:color="auto"/>
            </w:tcBorders>
            <w:shd w:val="clear" w:color="auto" w:fill="FFFFFF"/>
            <w:vAlign w:val="bottom"/>
          </w:tcPr>
          <w:p w14:paraId="0D3C266D" w14:textId="77777777" w:rsidR="00EA0F2E" w:rsidRPr="00EA0F2E" w:rsidRDefault="00EA0F2E" w:rsidP="00EA0F2E">
            <w:pPr>
              <w:widowControl w:val="0"/>
              <w:spacing w:after="0" w:line="240" w:lineRule="auto"/>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Державні цінні папери та доходи, нараховані за ними (1 група ризику)</w:t>
            </w:r>
          </w:p>
        </w:tc>
        <w:tc>
          <w:tcPr>
            <w:tcW w:w="701" w:type="dxa"/>
            <w:tcBorders>
              <w:top w:val="single" w:sz="4" w:space="0" w:color="auto"/>
              <w:left w:val="single" w:sz="4" w:space="0" w:color="auto"/>
            </w:tcBorders>
            <w:shd w:val="clear" w:color="auto" w:fill="FFFFFF"/>
            <w:vAlign w:val="bottom"/>
          </w:tcPr>
          <w:p w14:paraId="579AE6BB" w14:textId="77777777" w:rsidR="00EA0F2E" w:rsidRPr="00EA0F2E" w:rsidRDefault="00EA0F2E" w:rsidP="00EA0F2E">
            <w:pPr>
              <w:widowControl w:val="0"/>
              <w:spacing w:after="0" w:line="240" w:lineRule="auto"/>
              <w:jc w:val="cente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213</w:t>
            </w:r>
          </w:p>
        </w:tc>
        <w:tc>
          <w:tcPr>
            <w:tcW w:w="2386" w:type="dxa"/>
            <w:tcBorders>
              <w:top w:val="single" w:sz="4" w:space="0" w:color="auto"/>
              <w:left w:val="single" w:sz="4" w:space="0" w:color="auto"/>
              <w:right w:val="single" w:sz="4" w:space="0" w:color="auto"/>
            </w:tcBorders>
            <w:shd w:val="clear" w:color="auto" w:fill="FFFFFF"/>
          </w:tcPr>
          <w:p w14:paraId="6C928A8B" w14:textId="77777777" w:rsidR="00EA0F2E" w:rsidRPr="00EA0F2E" w:rsidRDefault="00EA0F2E" w:rsidP="00EA0F2E">
            <w:pPr>
              <w:widowControl w:val="0"/>
              <w:spacing w:after="0" w:line="240" w:lineRule="auto"/>
              <w:rPr>
                <w:rFonts w:ascii="Microsoft Sans Serif" w:eastAsia="Microsoft Sans Serif" w:hAnsi="Microsoft Sans Serif" w:cs="Microsoft Sans Serif"/>
                <w:color w:val="000000"/>
                <w:sz w:val="10"/>
                <w:szCs w:val="10"/>
                <w:lang w:eastAsia="uk-UA" w:bidi="uk-UA"/>
              </w:rPr>
            </w:pPr>
          </w:p>
        </w:tc>
      </w:tr>
      <w:tr w:rsidR="00EA0F2E" w:rsidRPr="00EA0F2E" w14:paraId="6C19F9C9" w14:textId="77777777" w:rsidTr="00EA0F2E">
        <w:trPr>
          <w:trHeight w:hRule="exact" w:val="240"/>
          <w:jc w:val="center"/>
        </w:trPr>
        <w:tc>
          <w:tcPr>
            <w:tcW w:w="7128" w:type="dxa"/>
            <w:tcBorders>
              <w:top w:val="single" w:sz="4" w:space="0" w:color="auto"/>
              <w:left w:val="single" w:sz="4" w:space="0" w:color="auto"/>
            </w:tcBorders>
            <w:shd w:val="clear" w:color="auto" w:fill="FFFFFF"/>
            <w:vAlign w:val="bottom"/>
          </w:tcPr>
          <w:p w14:paraId="5E30C17F" w14:textId="77777777" w:rsidR="00EA0F2E" w:rsidRPr="00EA0F2E" w:rsidRDefault="00EA0F2E" w:rsidP="00EA0F2E">
            <w:pPr>
              <w:widowControl w:val="0"/>
              <w:spacing w:after="0" w:line="240" w:lineRule="auto"/>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Активи, забезпечені державними гарантіями, та доходи, нараховані за ними (1 група ризику)</w:t>
            </w:r>
          </w:p>
        </w:tc>
        <w:tc>
          <w:tcPr>
            <w:tcW w:w="701" w:type="dxa"/>
            <w:tcBorders>
              <w:top w:val="single" w:sz="4" w:space="0" w:color="auto"/>
              <w:left w:val="single" w:sz="4" w:space="0" w:color="auto"/>
            </w:tcBorders>
            <w:shd w:val="clear" w:color="auto" w:fill="FFFFFF"/>
            <w:vAlign w:val="bottom"/>
          </w:tcPr>
          <w:p w14:paraId="0F7C1E13" w14:textId="77777777" w:rsidR="00EA0F2E" w:rsidRPr="00EA0F2E" w:rsidRDefault="00EA0F2E" w:rsidP="00EA0F2E">
            <w:pPr>
              <w:widowControl w:val="0"/>
              <w:spacing w:after="0" w:line="240" w:lineRule="auto"/>
              <w:jc w:val="cente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214</w:t>
            </w:r>
          </w:p>
        </w:tc>
        <w:tc>
          <w:tcPr>
            <w:tcW w:w="2386" w:type="dxa"/>
            <w:tcBorders>
              <w:top w:val="single" w:sz="4" w:space="0" w:color="auto"/>
              <w:left w:val="single" w:sz="4" w:space="0" w:color="auto"/>
              <w:right w:val="single" w:sz="4" w:space="0" w:color="auto"/>
            </w:tcBorders>
            <w:shd w:val="clear" w:color="auto" w:fill="FFFFFF"/>
          </w:tcPr>
          <w:p w14:paraId="279A78D3" w14:textId="77777777" w:rsidR="00EA0F2E" w:rsidRPr="00EA0F2E" w:rsidRDefault="00EA0F2E" w:rsidP="00EA0F2E">
            <w:pPr>
              <w:widowControl w:val="0"/>
              <w:spacing w:after="0" w:line="240" w:lineRule="auto"/>
              <w:rPr>
                <w:rFonts w:ascii="Microsoft Sans Serif" w:eastAsia="Microsoft Sans Serif" w:hAnsi="Microsoft Sans Serif" w:cs="Microsoft Sans Serif"/>
                <w:color w:val="000000"/>
                <w:sz w:val="10"/>
                <w:szCs w:val="10"/>
                <w:lang w:eastAsia="uk-UA" w:bidi="uk-UA"/>
              </w:rPr>
            </w:pPr>
          </w:p>
        </w:tc>
      </w:tr>
      <w:tr w:rsidR="00EA0F2E" w:rsidRPr="00EA0F2E" w14:paraId="12E5F8A7" w14:textId="77777777" w:rsidTr="00EA0F2E">
        <w:trPr>
          <w:trHeight w:hRule="exact" w:val="240"/>
          <w:jc w:val="center"/>
        </w:trPr>
        <w:tc>
          <w:tcPr>
            <w:tcW w:w="7128" w:type="dxa"/>
            <w:tcBorders>
              <w:top w:val="single" w:sz="4" w:space="0" w:color="auto"/>
              <w:left w:val="single" w:sz="4" w:space="0" w:color="auto"/>
            </w:tcBorders>
            <w:shd w:val="clear" w:color="auto" w:fill="FFFFFF"/>
            <w:vAlign w:val="bottom"/>
          </w:tcPr>
          <w:p w14:paraId="3B908AA2" w14:textId="77777777" w:rsidR="00EA0F2E" w:rsidRPr="00EA0F2E" w:rsidRDefault="00EA0F2E" w:rsidP="00EA0F2E">
            <w:pPr>
              <w:widowControl w:val="0"/>
              <w:spacing w:after="0" w:line="240" w:lineRule="auto"/>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Відкличні зобов'язання з кредитування, які надані клієнтам (1 група ризику)</w:t>
            </w:r>
          </w:p>
        </w:tc>
        <w:tc>
          <w:tcPr>
            <w:tcW w:w="701" w:type="dxa"/>
            <w:tcBorders>
              <w:top w:val="single" w:sz="4" w:space="0" w:color="auto"/>
              <w:left w:val="single" w:sz="4" w:space="0" w:color="auto"/>
            </w:tcBorders>
            <w:shd w:val="clear" w:color="auto" w:fill="FFFFFF"/>
            <w:vAlign w:val="bottom"/>
          </w:tcPr>
          <w:p w14:paraId="33233102" w14:textId="77777777" w:rsidR="00EA0F2E" w:rsidRPr="00EA0F2E" w:rsidRDefault="00EA0F2E" w:rsidP="00EA0F2E">
            <w:pPr>
              <w:widowControl w:val="0"/>
              <w:spacing w:after="0" w:line="240" w:lineRule="auto"/>
              <w:jc w:val="cente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215</w:t>
            </w:r>
          </w:p>
        </w:tc>
        <w:tc>
          <w:tcPr>
            <w:tcW w:w="2386" w:type="dxa"/>
            <w:tcBorders>
              <w:top w:val="single" w:sz="4" w:space="0" w:color="auto"/>
              <w:left w:val="single" w:sz="4" w:space="0" w:color="auto"/>
              <w:right w:val="single" w:sz="4" w:space="0" w:color="auto"/>
            </w:tcBorders>
            <w:shd w:val="clear" w:color="auto" w:fill="FFFFFF"/>
          </w:tcPr>
          <w:p w14:paraId="681BF07E" w14:textId="77777777" w:rsidR="00EA0F2E" w:rsidRPr="00EA0F2E" w:rsidRDefault="00EA0F2E" w:rsidP="00EA0F2E">
            <w:pPr>
              <w:widowControl w:val="0"/>
              <w:spacing w:after="0" w:line="240" w:lineRule="auto"/>
              <w:rPr>
                <w:rFonts w:ascii="Microsoft Sans Serif" w:eastAsia="Microsoft Sans Serif" w:hAnsi="Microsoft Sans Serif" w:cs="Microsoft Sans Serif"/>
                <w:color w:val="000000"/>
                <w:sz w:val="10"/>
                <w:szCs w:val="10"/>
                <w:lang w:eastAsia="uk-UA" w:bidi="uk-UA"/>
              </w:rPr>
            </w:pPr>
          </w:p>
        </w:tc>
      </w:tr>
      <w:tr w:rsidR="00EA0F2E" w:rsidRPr="00EA0F2E" w14:paraId="0B483715" w14:textId="77777777" w:rsidTr="00EA0F2E">
        <w:trPr>
          <w:trHeight w:hRule="exact" w:val="245"/>
          <w:jc w:val="center"/>
        </w:trPr>
        <w:tc>
          <w:tcPr>
            <w:tcW w:w="7128" w:type="dxa"/>
            <w:tcBorders>
              <w:top w:val="single" w:sz="4" w:space="0" w:color="auto"/>
              <w:left w:val="single" w:sz="4" w:space="0" w:color="auto"/>
            </w:tcBorders>
            <w:shd w:val="clear" w:color="auto" w:fill="FFFFFF"/>
            <w:vAlign w:val="center"/>
          </w:tcPr>
          <w:p w14:paraId="1B80E135" w14:textId="77777777" w:rsidR="00EA0F2E" w:rsidRPr="00EA0F2E" w:rsidRDefault="00EA0F2E" w:rsidP="00EA0F2E">
            <w:pPr>
              <w:widowControl w:val="0"/>
              <w:spacing w:after="0" w:line="240" w:lineRule="auto"/>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Вартість активів (2 група ризику)</w:t>
            </w:r>
          </w:p>
        </w:tc>
        <w:tc>
          <w:tcPr>
            <w:tcW w:w="701" w:type="dxa"/>
            <w:tcBorders>
              <w:top w:val="single" w:sz="4" w:space="0" w:color="auto"/>
              <w:left w:val="single" w:sz="4" w:space="0" w:color="auto"/>
            </w:tcBorders>
            <w:shd w:val="clear" w:color="auto" w:fill="FFFFFF"/>
            <w:vAlign w:val="bottom"/>
          </w:tcPr>
          <w:p w14:paraId="3A4C6D1F" w14:textId="77777777" w:rsidR="00EA0F2E" w:rsidRPr="00EA0F2E" w:rsidRDefault="00EA0F2E" w:rsidP="00EA0F2E">
            <w:pPr>
              <w:widowControl w:val="0"/>
              <w:spacing w:after="0" w:line="240" w:lineRule="auto"/>
              <w:jc w:val="cente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220</w:t>
            </w:r>
          </w:p>
        </w:tc>
        <w:tc>
          <w:tcPr>
            <w:tcW w:w="2386" w:type="dxa"/>
            <w:tcBorders>
              <w:top w:val="single" w:sz="4" w:space="0" w:color="auto"/>
              <w:left w:val="single" w:sz="4" w:space="0" w:color="auto"/>
              <w:right w:val="single" w:sz="4" w:space="0" w:color="auto"/>
            </w:tcBorders>
            <w:shd w:val="clear" w:color="auto" w:fill="FFFFFF"/>
          </w:tcPr>
          <w:p w14:paraId="210300F3" w14:textId="77777777" w:rsidR="00EA0F2E" w:rsidRPr="00EA0F2E" w:rsidRDefault="00EA0F2E" w:rsidP="00EA0F2E">
            <w:pPr>
              <w:widowControl w:val="0"/>
              <w:spacing w:after="0" w:line="240" w:lineRule="auto"/>
              <w:rPr>
                <w:rFonts w:ascii="Microsoft Sans Serif" w:eastAsia="Microsoft Sans Serif" w:hAnsi="Microsoft Sans Serif" w:cs="Microsoft Sans Serif"/>
                <w:color w:val="000000"/>
                <w:sz w:val="10"/>
                <w:szCs w:val="10"/>
                <w:lang w:eastAsia="uk-UA" w:bidi="uk-UA"/>
              </w:rPr>
            </w:pPr>
          </w:p>
        </w:tc>
      </w:tr>
      <w:tr w:rsidR="00EA0F2E" w:rsidRPr="00EA0F2E" w14:paraId="4B2C7ADB" w14:textId="77777777" w:rsidTr="00EA0F2E">
        <w:trPr>
          <w:trHeight w:hRule="exact" w:val="466"/>
          <w:jc w:val="center"/>
        </w:trPr>
        <w:tc>
          <w:tcPr>
            <w:tcW w:w="7128" w:type="dxa"/>
            <w:tcBorders>
              <w:top w:val="single" w:sz="4" w:space="0" w:color="auto"/>
              <w:left w:val="single" w:sz="4" w:space="0" w:color="auto"/>
            </w:tcBorders>
            <w:shd w:val="clear" w:color="auto" w:fill="FFFFFF"/>
            <w:vAlign w:val="bottom"/>
          </w:tcPr>
          <w:p w14:paraId="6C75DB12" w14:textId="77777777" w:rsidR="00EA0F2E" w:rsidRPr="00EA0F2E" w:rsidRDefault="00EA0F2E" w:rsidP="00EA0F2E">
            <w:pPr>
              <w:widowControl w:val="0"/>
              <w:spacing w:after="0" w:line="283" w:lineRule="auto"/>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Грошові кошти на поточних та/або депозитних рахунках (зі строком погашення до 31 дня) (2 група ризику)</w:t>
            </w:r>
          </w:p>
        </w:tc>
        <w:tc>
          <w:tcPr>
            <w:tcW w:w="701" w:type="dxa"/>
            <w:tcBorders>
              <w:top w:val="single" w:sz="4" w:space="0" w:color="auto"/>
              <w:left w:val="single" w:sz="4" w:space="0" w:color="auto"/>
            </w:tcBorders>
            <w:shd w:val="clear" w:color="auto" w:fill="FFFFFF"/>
            <w:vAlign w:val="center"/>
          </w:tcPr>
          <w:p w14:paraId="00623575" w14:textId="77777777" w:rsidR="00EA0F2E" w:rsidRPr="00EA0F2E" w:rsidRDefault="00EA0F2E" w:rsidP="00EA0F2E">
            <w:pPr>
              <w:widowControl w:val="0"/>
              <w:spacing w:after="0" w:line="240" w:lineRule="auto"/>
              <w:jc w:val="cente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221</w:t>
            </w:r>
          </w:p>
        </w:tc>
        <w:tc>
          <w:tcPr>
            <w:tcW w:w="2386" w:type="dxa"/>
            <w:tcBorders>
              <w:top w:val="single" w:sz="4" w:space="0" w:color="auto"/>
              <w:left w:val="single" w:sz="4" w:space="0" w:color="auto"/>
              <w:right w:val="single" w:sz="4" w:space="0" w:color="auto"/>
            </w:tcBorders>
            <w:shd w:val="clear" w:color="auto" w:fill="FFFFFF"/>
          </w:tcPr>
          <w:p w14:paraId="52A97CFB" w14:textId="77777777" w:rsidR="00EA0F2E" w:rsidRPr="00EA0F2E" w:rsidRDefault="00EA0F2E" w:rsidP="00EA0F2E">
            <w:pPr>
              <w:widowControl w:val="0"/>
              <w:spacing w:after="0" w:line="240" w:lineRule="auto"/>
              <w:rPr>
                <w:rFonts w:ascii="Microsoft Sans Serif" w:eastAsia="Microsoft Sans Serif" w:hAnsi="Microsoft Sans Serif" w:cs="Microsoft Sans Serif"/>
                <w:color w:val="000000"/>
                <w:sz w:val="10"/>
                <w:szCs w:val="10"/>
                <w:lang w:eastAsia="uk-UA" w:bidi="uk-UA"/>
              </w:rPr>
            </w:pPr>
          </w:p>
        </w:tc>
      </w:tr>
      <w:tr w:rsidR="00EA0F2E" w:rsidRPr="00EA0F2E" w14:paraId="02E32450" w14:textId="77777777" w:rsidTr="00EA0F2E">
        <w:trPr>
          <w:trHeight w:hRule="exact" w:val="466"/>
          <w:jc w:val="center"/>
        </w:trPr>
        <w:tc>
          <w:tcPr>
            <w:tcW w:w="7128" w:type="dxa"/>
            <w:tcBorders>
              <w:top w:val="single" w:sz="4" w:space="0" w:color="auto"/>
              <w:left w:val="single" w:sz="4" w:space="0" w:color="auto"/>
            </w:tcBorders>
            <w:shd w:val="clear" w:color="auto" w:fill="FFFFFF"/>
            <w:vAlign w:val="bottom"/>
          </w:tcPr>
          <w:p w14:paraId="04720B57" w14:textId="77777777" w:rsidR="00EA0F2E" w:rsidRPr="00EA0F2E" w:rsidRDefault="00EA0F2E" w:rsidP="00EA0F2E">
            <w:pPr>
              <w:widowControl w:val="0"/>
              <w:spacing w:after="0" w:line="288" w:lineRule="auto"/>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Банківські метали, в тому числі поточні та вкладні (депозитні) рахунки в банківських металах (2 група ризику)</w:t>
            </w:r>
          </w:p>
        </w:tc>
        <w:tc>
          <w:tcPr>
            <w:tcW w:w="701" w:type="dxa"/>
            <w:tcBorders>
              <w:top w:val="single" w:sz="4" w:space="0" w:color="auto"/>
              <w:left w:val="single" w:sz="4" w:space="0" w:color="auto"/>
            </w:tcBorders>
            <w:shd w:val="clear" w:color="auto" w:fill="FFFFFF"/>
            <w:vAlign w:val="center"/>
          </w:tcPr>
          <w:p w14:paraId="2629ABAC" w14:textId="77777777" w:rsidR="00EA0F2E" w:rsidRPr="00EA0F2E" w:rsidRDefault="00EA0F2E" w:rsidP="00EA0F2E">
            <w:pPr>
              <w:widowControl w:val="0"/>
              <w:spacing w:after="0" w:line="240" w:lineRule="auto"/>
              <w:jc w:val="cente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222</w:t>
            </w:r>
          </w:p>
        </w:tc>
        <w:tc>
          <w:tcPr>
            <w:tcW w:w="2386" w:type="dxa"/>
            <w:tcBorders>
              <w:top w:val="single" w:sz="4" w:space="0" w:color="auto"/>
              <w:left w:val="single" w:sz="4" w:space="0" w:color="auto"/>
              <w:right w:val="single" w:sz="4" w:space="0" w:color="auto"/>
            </w:tcBorders>
            <w:shd w:val="clear" w:color="auto" w:fill="FFFFFF"/>
          </w:tcPr>
          <w:p w14:paraId="27ABBFA0" w14:textId="77777777" w:rsidR="00EA0F2E" w:rsidRPr="00EA0F2E" w:rsidRDefault="00EA0F2E" w:rsidP="00EA0F2E">
            <w:pPr>
              <w:widowControl w:val="0"/>
              <w:spacing w:after="0" w:line="240" w:lineRule="auto"/>
              <w:ind w:left="1180"/>
              <w:jc w:val="both"/>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w:t>
            </w:r>
          </w:p>
        </w:tc>
      </w:tr>
      <w:tr w:rsidR="00EA0F2E" w:rsidRPr="00EA0F2E" w14:paraId="7A528CEA" w14:textId="77777777" w:rsidTr="00EA0F2E">
        <w:trPr>
          <w:trHeight w:hRule="exact" w:val="466"/>
          <w:jc w:val="center"/>
        </w:trPr>
        <w:tc>
          <w:tcPr>
            <w:tcW w:w="7128" w:type="dxa"/>
            <w:tcBorders>
              <w:top w:val="single" w:sz="4" w:space="0" w:color="auto"/>
              <w:left w:val="single" w:sz="4" w:space="0" w:color="auto"/>
            </w:tcBorders>
            <w:shd w:val="clear" w:color="auto" w:fill="FFFFFF"/>
            <w:vAlign w:val="bottom"/>
          </w:tcPr>
          <w:p w14:paraId="5EF4B39A" w14:textId="77777777" w:rsidR="00EA0F2E" w:rsidRPr="00EA0F2E" w:rsidRDefault="00EA0F2E" w:rsidP="00EA0F2E">
            <w:pPr>
              <w:widowControl w:val="0"/>
              <w:spacing w:after="0" w:line="283" w:lineRule="auto"/>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Цінні папери українських емітентів, які перебувають у біржовому реєстрі хоча б однієї з фондових бірж України (2 група ризику)</w:t>
            </w:r>
          </w:p>
        </w:tc>
        <w:tc>
          <w:tcPr>
            <w:tcW w:w="701" w:type="dxa"/>
            <w:tcBorders>
              <w:top w:val="single" w:sz="4" w:space="0" w:color="auto"/>
              <w:left w:val="single" w:sz="4" w:space="0" w:color="auto"/>
            </w:tcBorders>
            <w:shd w:val="clear" w:color="auto" w:fill="FFFFFF"/>
          </w:tcPr>
          <w:p w14:paraId="6C9B1108" w14:textId="77777777" w:rsidR="00EA0F2E" w:rsidRPr="00EA0F2E" w:rsidRDefault="00EA0F2E" w:rsidP="00EA0F2E">
            <w:pPr>
              <w:widowControl w:val="0"/>
              <w:spacing w:after="0" w:line="240" w:lineRule="auto"/>
              <w:jc w:val="cente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223</w:t>
            </w:r>
          </w:p>
        </w:tc>
        <w:tc>
          <w:tcPr>
            <w:tcW w:w="2386" w:type="dxa"/>
            <w:tcBorders>
              <w:top w:val="single" w:sz="4" w:space="0" w:color="auto"/>
              <w:left w:val="single" w:sz="4" w:space="0" w:color="auto"/>
              <w:right w:val="single" w:sz="4" w:space="0" w:color="auto"/>
            </w:tcBorders>
            <w:shd w:val="clear" w:color="auto" w:fill="FFFFFF"/>
          </w:tcPr>
          <w:p w14:paraId="13E95AF1" w14:textId="77777777" w:rsidR="00EA0F2E" w:rsidRPr="00EA0F2E" w:rsidRDefault="00EA0F2E" w:rsidP="00EA0F2E">
            <w:pPr>
              <w:widowControl w:val="0"/>
              <w:spacing w:after="0" w:line="240" w:lineRule="auto"/>
              <w:ind w:left="1180"/>
              <w:jc w:val="both"/>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w:t>
            </w:r>
          </w:p>
        </w:tc>
      </w:tr>
      <w:tr w:rsidR="00EA0F2E" w:rsidRPr="00EA0F2E" w14:paraId="0444F8E8" w14:textId="77777777" w:rsidTr="00EA0F2E">
        <w:trPr>
          <w:trHeight w:hRule="exact" w:val="240"/>
          <w:jc w:val="center"/>
        </w:trPr>
        <w:tc>
          <w:tcPr>
            <w:tcW w:w="7128" w:type="dxa"/>
            <w:tcBorders>
              <w:top w:val="single" w:sz="4" w:space="0" w:color="auto"/>
              <w:left w:val="single" w:sz="4" w:space="0" w:color="auto"/>
            </w:tcBorders>
            <w:shd w:val="clear" w:color="auto" w:fill="FFFFFF"/>
            <w:vAlign w:val="bottom"/>
          </w:tcPr>
          <w:p w14:paraId="4BF4E425" w14:textId="77777777" w:rsidR="00EA0F2E" w:rsidRPr="00EA0F2E" w:rsidRDefault="00EA0F2E" w:rsidP="00EA0F2E">
            <w:pPr>
              <w:widowControl w:val="0"/>
              <w:spacing w:after="0" w:line="240" w:lineRule="auto"/>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Цінні папери іноземних емітентів (2 група ризику)</w:t>
            </w:r>
          </w:p>
        </w:tc>
        <w:tc>
          <w:tcPr>
            <w:tcW w:w="701" w:type="dxa"/>
            <w:tcBorders>
              <w:top w:val="single" w:sz="4" w:space="0" w:color="auto"/>
              <w:left w:val="single" w:sz="4" w:space="0" w:color="auto"/>
            </w:tcBorders>
            <w:shd w:val="clear" w:color="auto" w:fill="FFFFFF"/>
            <w:vAlign w:val="bottom"/>
          </w:tcPr>
          <w:p w14:paraId="0CE13217" w14:textId="77777777" w:rsidR="00EA0F2E" w:rsidRPr="00EA0F2E" w:rsidRDefault="00EA0F2E" w:rsidP="00EA0F2E">
            <w:pPr>
              <w:widowControl w:val="0"/>
              <w:spacing w:after="0" w:line="240" w:lineRule="auto"/>
              <w:jc w:val="cente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224</w:t>
            </w:r>
          </w:p>
        </w:tc>
        <w:tc>
          <w:tcPr>
            <w:tcW w:w="2386" w:type="dxa"/>
            <w:tcBorders>
              <w:top w:val="single" w:sz="4" w:space="0" w:color="auto"/>
              <w:left w:val="single" w:sz="4" w:space="0" w:color="auto"/>
              <w:right w:val="single" w:sz="4" w:space="0" w:color="auto"/>
            </w:tcBorders>
            <w:shd w:val="clear" w:color="auto" w:fill="FFFFFF"/>
            <w:vAlign w:val="center"/>
          </w:tcPr>
          <w:p w14:paraId="364B5D3F" w14:textId="77777777" w:rsidR="00EA0F2E" w:rsidRPr="00EA0F2E" w:rsidRDefault="00EA0F2E" w:rsidP="00EA0F2E">
            <w:pPr>
              <w:widowControl w:val="0"/>
              <w:spacing w:after="0" w:line="240" w:lineRule="auto"/>
              <w:ind w:left="1180"/>
              <w:jc w:val="both"/>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w:t>
            </w:r>
          </w:p>
        </w:tc>
      </w:tr>
      <w:tr w:rsidR="00EA0F2E" w:rsidRPr="00EA0F2E" w14:paraId="66FC1172" w14:textId="77777777" w:rsidTr="00EA0F2E">
        <w:trPr>
          <w:trHeight w:hRule="exact" w:val="466"/>
          <w:jc w:val="center"/>
        </w:trPr>
        <w:tc>
          <w:tcPr>
            <w:tcW w:w="7128" w:type="dxa"/>
            <w:tcBorders>
              <w:top w:val="single" w:sz="4" w:space="0" w:color="auto"/>
              <w:left w:val="single" w:sz="4" w:space="0" w:color="auto"/>
            </w:tcBorders>
            <w:shd w:val="clear" w:color="auto" w:fill="FFFFFF"/>
            <w:vAlign w:val="bottom"/>
          </w:tcPr>
          <w:p w14:paraId="650D868A" w14:textId="77777777" w:rsidR="00EA0F2E" w:rsidRPr="00EA0F2E" w:rsidRDefault="00EA0F2E" w:rsidP="00EA0F2E">
            <w:pPr>
              <w:widowControl w:val="0"/>
              <w:spacing w:after="0" w:line="288" w:lineRule="auto"/>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Іпотечні облігації, які перебувають у біржовому списку, що емітовані фінансовою компанією, більше ніж 50 % яких належить державі або державним банкам (2 група ризику)</w:t>
            </w:r>
          </w:p>
        </w:tc>
        <w:tc>
          <w:tcPr>
            <w:tcW w:w="701" w:type="dxa"/>
            <w:tcBorders>
              <w:top w:val="single" w:sz="4" w:space="0" w:color="auto"/>
              <w:left w:val="single" w:sz="4" w:space="0" w:color="auto"/>
            </w:tcBorders>
            <w:shd w:val="clear" w:color="auto" w:fill="FFFFFF"/>
          </w:tcPr>
          <w:p w14:paraId="52EF470E" w14:textId="77777777" w:rsidR="00EA0F2E" w:rsidRPr="00EA0F2E" w:rsidRDefault="00EA0F2E" w:rsidP="00EA0F2E">
            <w:pPr>
              <w:widowControl w:val="0"/>
              <w:spacing w:after="0" w:line="240" w:lineRule="auto"/>
              <w:jc w:val="cente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225</w:t>
            </w:r>
          </w:p>
        </w:tc>
        <w:tc>
          <w:tcPr>
            <w:tcW w:w="2386" w:type="dxa"/>
            <w:tcBorders>
              <w:top w:val="single" w:sz="4" w:space="0" w:color="auto"/>
              <w:left w:val="single" w:sz="4" w:space="0" w:color="auto"/>
              <w:right w:val="single" w:sz="4" w:space="0" w:color="auto"/>
            </w:tcBorders>
            <w:shd w:val="clear" w:color="auto" w:fill="FFFFFF"/>
          </w:tcPr>
          <w:p w14:paraId="4085C5A5" w14:textId="77777777" w:rsidR="00EA0F2E" w:rsidRPr="00EA0F2E" w:rsidRDefault="00EA0F2E" w:rsidP="00EA0F2E">
            <w:pPr>
              <w:widowControl w:val="0"/>
              <w:spacing w:after="0" w:line="240" w:lineRule="auto"/>
              <w:ind w:left="1180"/>
              <w:jc w:val="both"/>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w:t>
            </w:r>
          </w:p>
        </w:tc>
      </w:tr>
      <w:tr w:rsidR="00EA0F2E" w:rsidRPr="00EA0F2E" w14:paraId="35E4A0A6" w14:textId="77777777" w:rsidTr="00EA0F2E">
        <w:trPr>
          <w:trHeight w:hRule="exact" w:val="691"/>
          <w:jc w:val="center"/>
        </w:trPr>
        <w:tc>
          <w:tcPr>
            <w:tcW w:w="7128" w:type="dxa"/>
            <w:tcBorders>
              <w:top w:val="single" w:sz="4" w:space="0" w:color="auto"/>
              <w:left w:val="single" w:sz="4" w:space="0" w:color="auto"/>
            </w:tcBorders>
            <w:shd w:val="clear" w:color="auto" w:fill="FFFFFF"/>
            <w:vAlign w:val="bottom"/>
          </w:tcPr>
          <w:p w14:paraId="6F363FB1" w14:textId="77777777" w:rsidR="00EA0F2E" w:rsidRPr="00EA0F2E" w:rsidRDefault="00EA0F2E" w:rsidP="00EA0F2E">
            <w:pPr>
              <w:widowControl w:val="0"/>
              <w:spacing w:after="0" w:line="283" w:lineRule="auto"/>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Іпотечні кредити, що включені до складу іпотечного покриття іпотечних облігацій, емітованих фінансовою компанією, більше ніж 50 % яких належить державі або державним банкам (2 група ризику)</w:t>
            </w:r>
          </w:p>
        </w:tc>
        <w:tc>
          <w:tcPr>
            <w:tcW w:w="701" w:type="dxa"/>
            <w:tcBorders>
              <w:top w:val="single" w:sz="4" w:space="0" w:color="auto"/>
              <w:left w:val="single" w:sz="4" w:space="0" w:color="auto"/>
            </w:tcBorders>
            <w:shd w:val="clear" w:color="auto" w:fill="FFFFFF"/>
            <w:vAlign w:val="center"/>
          </w:tcPr>
          <w:p w14:paraId="0F365E1E" w14:textId="77777777" w:rsidR="00EA0F2E" w:rsidRPr="00EA0F2E" w:rsidRDefault="00EA0F2E" w:rsidP="00EA0F2E">
            <w:pPr>
              <w:widowControl w:val="0"/>
              <w:spacing w:after="0" w:line="240" w:lineRule="auto"/>
              <w:jc w:val="cente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226</w:t>
            </w:r>
          </w:p>
        </w:tc>
        <w:tc>
          <w:tcPr>
            <w:tcW w:w="2386" w:type="dxa"/>
            <w:tcBorders>
              <w:top w:val="single" w:sz="4" w:space="0" w:color="auto"/>
              <w:left w:val="single" w:sz="4" w:space="0" w:color="auto"/>
              <w:right w:val="single" w:sz="4" w:space="0" w:color="auto"/>
            </w:tcBorders>
            <w:shd w:val="clear" w:color="auto" w:fill="FFFFFF"/>
            <w:vAlign w:val="center"/>
          </w:tcPr>
          <w:p w14:paraId="33C55F45" w14:textId="77777777" w:rsidR="00EA0F2E" w:rsidRPr="00EA0F2E" w:rsidRDefault="00EA0F2E" w:rsidP="00EA0F2E">
            <w:pPr>
              <w:widowControl w:val="0"/>
              <w:spacing w:after="0" w:line="240" w:lineRule="auto"/>
              <w:ind w:left="1180"/>
              <w:jc w:val="both"/>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w:t>
            </w:r>
          </w:p>
        </w:tc>
      </w:tr>
      <w:tr w:rsidR="00EA0F2E" w:rsidRPr="00EA0F2E" w14:paraId="2DF55146" w14:textId="77777777" w:rsidTr="00EA0F2E">
        <w:trPr>
          <w:trHeight w:hRule="exact" w:val="466"/>
          <w:jc w:val="center"/>
        </w:trPr>
        <w:tc>
          <w:tcPr>
            <w:tcW w:w="7128" w:type="dxa"/>
            <w:tcBorders>
              <w:top w:val="single" w:sz="4" w:space="0" w:color="auto"/>
              <w:left w:val="single" w:sz="4" w:space="0" w:color="auto"/>
            </w:tcBorders>
            <w:shd w:val="clear" w:color="auto" w:fill="FFFFFF"/>
            <w:vAlign w:val="bottom"/>
          </w:tcPr>
          <w:p w14:paraId="1EF3DE31" w14:textId="77777777" w:rsidR="00EA0F2E" w:rsidRPr="00EA0F2E" w:rsidRDefault="00EA0F2E" w:rsidP="00EA0F2E">
            <w:pPr>
              <w:widowControl w:val="0"/>
              <w:spacing w:after="0" w:line="288" w:lineRule="auto"/>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Права грошової вимоги до боржників за операціями кредитування (надання позик), факторингу, фінансового лізингу (зі строком погашення до 31 дня) (2 група ризику)</w:t>
            </w:r>
          </w:p>
        </w:tc>
        <w:tc>
          <w:tcPr>
            <w:tcW w:w="701" w:type="dxa"/>
            <w:tcBorders>
              <w:top w:val="single" w:sz="4" w:space="0" w:color="auto"/>
              <w:left w:val="single" w:sz="4" w:space="0" w:color="auto"/>
            </w:tcBorders>
            <w:shd w:val="clear" w:color="auto" w:fill="FFFFFF"/>
          </w:tcPr>
          <w:p w14:paraId="0C9FC822" w14:textId="77777777" w:rsidR="00EA0F2E" w:rsidRPr="00EA0F2E" w:rsidRDefault="00EA0F2E" w:rsidP="00EA0F2E">
            <w:pPr>
              <w:widowControl w:val="0"/>
              <w:spacing w:after="0" w:line="240" w:lineRule="auto"/>
              <w:jc w:val="cente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227</w:t>
            </w:r>
          </w:p>
        </w:tc>
        <w:tc>
          <w:tcPr>
            <w:tcW w:w="2386" w:type="dxa"/>
            <w:tcBorders>
              <w:top w:val="single" w:sz="4" w:space="0" w:color="auto"/>
              <w:left w:val="single" w:sz="4" w:space="0" w:color="auto"/>
              <w:right w:val="single" w:sz="4" w:space="0" w:color="auto"/>
            </w:tcBorders>
            <w:shd w:val="clear" w:color="auto" w:fill="FFFFFF"/>
          </w:tcPr>
          <w:p w14:paraId="68CD7B05" w14:textId="77777777" w:rsidR="00EA0F2E" w:rsidRPr="00EA0F2E" w:rsidRDefault="00EA0F2E" w:rsidP="00EA0F2E">
            <w:pPr>
              <w:widowControl w:val="0"/>
              <w:spacing w:after="0" w:line="240" w:lineRule="auto"/>
              <w:ind w:left="1180"/>
              <w:jc w:val="both"/>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w:t>
            </w:r>
          </w:p>
        </w:tc>
      </w:tr>
      <w:tr w:rsidR="00EA0F2E" w:rsidRPr="00EA0F2E" w14:paraId="7910F749" w14:textId="77777777" w:rsidTr="00EA0F2E">
        <w:trPr>
          <w:trHeight w:hRule="exact" w:val="240"/>
          <w:jc w:val="center"/>
        </w:trPr>
        <w:tc>
          <w:tcPr>
            <w:tcW w:w="7128" w:type="dxa"/>
            <w:tcBorders>
              <w:top w:val="single" w:sz="4" w:space="0" w:color="auto"/>
              <w:left w:val="single" w:sz="4" w:space="0" w:color="auto"/>
            </w:tcBorders>
            <w:shd w:val="clear" w:color="auto" w:fill="FFFFFF"/>
            <w:vAlign w:val="bottom"/>
          </w:tcPr>
          <w:p w14:paraId="373BB7D5" w14:textId="77777777" w:rsidR="00EA0F2E" w:rsidRPr="00EA0F2E" w:rsidRDefault="00EA0F2E" w:rsidP="00EA0F2E">
            <w:pPr>
              <w:widowControl w:val="0"/>
              <w:spacing w:after="0" w:line="240" w:lineRule="auto"/>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Вартість активів (3 група ризику)</w:t>
            </w:r>
          </w:p>
        </w:tc>
        <w:tc>
          <w:tcPr>
            <w:tcW w:w="701" w:type="dxa"/>
            <w:tcBorders>
              <w:top w:val="single" w:sz="4" w:space="0" w:color="auto"/>
              <w:left w:val="single" w:sz="4" w:space="0" w:color="auto"/>
            </w:tcBorders>
            <w:shd w:val="clear" w:color="auto" w:fill="FFFFFF"/>
            <w:vAlign w:val="bottom"/>
          </w:tcPr>
          <w:p w14:paraId="09083236" w14:textId="77777777" w:rsidR="00EA0F2E" w:rsidRPr="00EA0F2E" w:rsidRDefault="00EA0F2E" w:rsidP="00EA0F2E">
            <w:pPr>
              <w:widowControl w:val="0"/>
              <w:spacing w:after="0" w:line="240" w:lineRule="auto"/>
              <w:jc w:val="cente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230</w:t>
            </w:r>
          </w:p>
        </w:tc>
        <w:tc>
          <w:tcPr>
            <w:tcW w:w="2386" w:type="dxa"/>
            <w:tcBorders>
              <w:top w:val="single" w:sz="4" w:space="0" w:color="auto"/>
              <w:left w:val="single" w:sz="4" w:space="0" w:color="auto"/>
              <w:right w:val="single" w:sz="4" w:space="0" w:color="auto"/>
            </w:tcBorders>
            <w:shd w:val="clear" w:color="auto" w:fill="FFFFFF"/>
            <w:vAlign w:val="center"/>
          </w:tcPr>
          <w:p w14:paraId="1A7AEE34" w14:textId="77777777" w:rsidR="00EA0F2E" w:rsidRPr="00EA0F2E" w:rsidRDefault="00EA0F2E" w:rsidP="00EA0F2E">
            <w:pPr>
              <w:widowControl w:val="0"/>
              <w:spacing w:after="0" w:line="240" w:lineRule="auto"/>
              <w:ind w:left="1180"/>
              <w:jc w:val="both"/>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w:t>
            </w:r>
          </w:p>
        </w:tc>
      </w:tr>
      <w:tr w:rsidR="00EA0F2E" w:rsidRPr="00EA0F2E" w14:paraId="4504DAB9" w14:textId="77777777" w:rsidTr="00EA0F2E">
        <w:trPr>
          <w:trHeight w:hRule="exact" w:val="466"/>
          <w:jc w:val="center"/>
        </w:trPr>
        <w:tc>
          <w:tcPr>
            <w:tcW w:w="7128" w:type="dxa"/>
            <w:tcBorders>
              <w:top w:val="single" w:sz="4" w:space="0" w:color="auto"/>
              <w:left w:val="single" w:sz="4" w:space="0" w:color="auto"/>
            </w:tcBorders>
            <w:shd w:val="clear" w:color="auto" w:fill="FFFFFF"/>
            <w:vAlign w:val="bottom"/>
          </w:tcPr>
          <w:p w14:paraId="1AEBA6C7" w14:textId="77777777" w:rsidR="00EA0F2E" w:rsidRPr="00EA0F2E" w:rsidRDefault="00EA0F2E" w:rsidP="00EA0F2E">
            <w:pPr>
              <w:widowControl w:val="0"/>
              <w:spacing w:after="0" w:line="288" w:lineRule="auto"/>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Грошові кошти на поточних та/або депозитних рахунках (зі строком погашення до 31 дня) (3 група ризику)</w:t>
            </w:r>
          </w:p>
        </w:tc>
        <w:tc>
          <w:tcPr>
            <w:tcW w:w="701" w:type="dxa"/>
            <w:tcBorders>
              <w:top w:val="single" w:sz="4" w:space="0" w:color="auto"/>
              <w:left w:val="single" w:sz="4" w:space="0" w:color="auto"/>
            </w:tcBorders>
            <w:shd w:val="clear" w:color="auto" w:fill="FFFFFF"/>
          </w:tcPr>
          <w:p w14:paraId="5D69F27D" w14:textId="77777777" w:rsidR="00EA0F2E" w:rsidRPr="00EA0F2E" w:rsidRDefault="00EA0F2E" w:rsidP="00EA0F2E">
            <w:pPr>
              <w:widowControl w:val="0"/>
              <w:spacing w:after="0" w:line="240" w:lineRule="auto"/>
              <w:jc w:val="cente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231</w:t>
            </w:r>
          </w:p>
        </w:tc>
        <w:tc>
          <w:tcPr>
            <w:tcW w:w="2386" w:type="dxa"/>
            <w:tcBorders>
              <w:top w:val="single" w:sz="4" w:space="0" w:color="auto"/>
              <w:left w:val="single" w:sz="4" w:space="0" w:color="auto"/>
              <w:right w:val="single" w:sz="4" w:space="0" w:color="auto"/>
            </w:tcBorders>
            <w:shd w:val="clear" w:color="auto" w:fill="FFFFFF"/>
          </w:tcPr>
          <w:p w14:paraId="44888937" w14:textId="77777777" w:rsidR="00EA0F2E" w:rsidRPr="00EA0F2E" w:rsidRDefault="00EA0F2E" w:rsidP="00EA0F2E">
            <w:pPr>
              <w:widowControl w:val="0"/>
              <w:spacing w:after="0" w:line="240" w:lineRule="auto"/>
              <w:ind w:left="1180"/>
              <w:jc w:val="both"/>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w:t>
            </w:r>
          </w:p>
        </w:tc>
      </w:tr>
      <w:tr w:rsidR="00EA0F2E" w:rsidRPr="00EA0F2E" w14:paraId="67CD85CF" w14:textId="77777777" w:rsidTr="00EA0F2E">
        <w:trPr>
          <w:trHeight w:hRule="exact" w:val="691"/>
          <w:jc w:val="center"/>
        </w:trPr>
        <w:tc>
          <w:tcPr>
            <w:tcW w:w="7128" w:type="dxa"/>
            <w:tcBorders>
              <w:top w:val="single" w:sz="4" w:space="0" w:color="auto"/>
              <w:left w:val="single" w:sz="4" w:space="0" w:color="auto"/>
            </w:tcBorders>
            <w:shd w:val="clear" w:color="auto" w:fill="FFFFFF"/>
            <w:vAlign w:val="bottom"/>
          </w:tcPr>
          <w:p w14:paraId="6647B994" w14:textId="77777777" w:rsidR="00EA0F2E" w:rsidRPr="00EA0F2E" w:rsidRDefault="00EA0F2E" w:rsidP="00EA0F2E">
            <w:pPr>
              <w:widowControl w:val="0"/>
              <w:spacing w:after="0" w:line="276" w:lineRule="auto"/>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Векселі придбані та одержані, якщо емітовані векселедавцем, цінні папери якого перебувають у біржовому реєстрі принаймні однієї з фондових бірж України (3 група ризику)</w:t>
            </w:r>
          </w:p>
        </w:tc>
        <w:tc>
          <w:tcPr>
            <w:tcW w:w="701" w:type="dxa"/>
            <w:tcBorders>
              <w:top w:val="single" w:sz="4" w:space="0" w:color="auto"/>
              <w:left w:val="single" w:sz="4" w:space="0" w:color="auto"/>
            </w:tcBorders>
            <w:shd w:val="clear" w:color="auto" w:fill="FFFFFF"/>
            <w:vAlign w:val="center"/>
          </w:tcPr>
          <w:p w14:paraId="68A762D1" w14:textId="77777777" w:rsidR="00EA0F2E" w:rsidRPr="00EA0F2E" w:rsidRDefault="00EA0F2E" w:rsidP="00EA0F2E">
            <w:pPr>
              <w:widowControl w:val="0"/>
              <w:spacing w:after="0" w:line="240" w:lineRule="auto"/>
              <w:jc w:val="cente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232</w:t>
            </w:r>
          </w:p>
        </w:tc>
        <w:tc>
          <w:tcPr>
            <w:tcW w:w="2386" w:type="dxa"/>
            <w:tcBorders>
              <w:top w:val="single" w:sz="4" w:space="0" w:color="auto"/>
              <w:left w:val="single" w:sz="4" w:space="0" w:color="auto"/>
              <w:right w:val="single" w:sz="4" w:space="0" w:color="auto"/>
            </w:tcBorders>
            <w:shd w:val="clear" w:color="auto" w:fill="FFFFFF"/>
            <w:vAlign w:val="center"/>
          </w:tcPr>
          <w:p w14:paraId="7886D605" w14:textId="77777777" w:rsidR="00EA0F2E" w:rsidRPr="00EA0F2E" w:rsidRDefault="00EA0F2E" w:rsidP="00EA0F2E">
            <w:pPr>
              <w:widowControl w:val="0"/>
              <w:spacing w:after="0" w:line="240" w:lineRule="auto"/>
              <w:ind w:left="1180"/>
              <w:jc w:val="both"/>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w:t>
            </w:r>
          </w:p>
        </w:tc>
      </w:tr>
      <w:tr w:rsidR="00EA0F2E" w:rsidRPr="00EA0F2E" w14:paraId="7C90026E" w14:textId="77777777" w:rsidTr="00EA0F2E">
        <w:trPr>
          <w:trHeight w:hRule="exact" w:val="475"/>
          <w:jc w:val="center"/>
        </w:trPr>
        <w:tc>
          <w:tcPr>
            <w:tcW w:w="7128" w:type="dxa"/>
            <w:tcBorders>
              <w:top w:val="single" w:sz="4" w:space="0" w:color="auto"/>
              <w:left w:val="single" w:sz="4" w:space="0" w:color="auto"/>
              <w:bottom w:val="single" w:sz="4" w:space="0" w:color="auto"/>
            </w:tcBorders>
            <w:shd w:val="clear" w:color="auto" w:fill="FFFFFF"/>
            <w:vAlign w:val="bottom"/>
          </w:tcPr>
          <w:p w14:paraId="52934A1D" w14:textId="77777777" w:rsidR="00EA0F2E" w:rsidRPr="00EA0F2E" w:rsidRDefault="00EA0F2E" w:rsidP="00EA0F2E">
            <w:pPr>
              <w:widowControl w:val="0"/>
              <w:spacing w:after="0" w:line="288" w:lineRule="auto"/>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Цінні папери українських емітентів, які перебувають у біржовому списку хоча б однієї з фондових бірж України (3 група ризику)</w:t>
            </w:r>
          </w:p>
        </w:tc>
        <w:tc>
          <w:tcPr>
            <w:tcW w:w="701" w:type="dxa"/>
            <w:tcBorders>
              <w:top w:val="single" w:sz="4" w:space="0" w:color="auto"/>
              <w:left w:val="single" w:sz="4" w:space="0" w:color="auto"/>
              <w:bottom w:val="single" w:sz="4" w:space="0" w:color="auto"/>
            </w:tcBorders>
            <w:shd w:val="clear" w:color="auto" w:fill="FFFFFF"/>
          </w:tcPr>
          <w:p w14:paraId="778F144C" w14:textId="77777777" w:rsidR="00EA0F2E" w:rsidRPr="00EA0F2E" w:rsidRDefault="00EA0F2E" w:rsidP="00EA0F2E">
            <w:pPr>
              <w:widowControl w:val="0"/>
              <w:spacing w:after="0" w:line="240" w:lineRule="auto"/>
              <w:jc w:val="cente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233</w:t>
            </w:r>
          </w:p>
        </w:tc>
        <w:tc>
          <w:tcPr>
            <w:tcW w:w="2386" w:type="dxa"/>
            <w:tcBorders>
              <w:top w:val="single" w:sz="4" w:space="0" w:color="auto"/>
              <w:left w:val="single" w:sz="4" w:space="0" w:color="auto"/>
              <w:bottom w:val="single" w:sz="4" w:space="0" w:color="auto"/>
              <w:right w:val="single" w:sz="4" w:space="0" w:color="auto"/>
            </w:tcBorders>
            <w:shd w:val="clear" w:color="auto" w:fill="FFFFFF"/>
          </w:tcPr>
          <w:p w14:paraId="470A98AD" w14:textId="77777777" w:rsidR="00EA0F2E" w:rsidRPr="00EA0F2E" w:rsidRDefault="00EA0F2E" w:rsidP="00EA0F2E">
            <w:pPr>
              <w:widowControl w:val="0"/>
              <w:spacing w:after="0" w:line="240" w:lineRule="auto"/>
              <w:ind w:left="1180"/>
              <w:jc w:val="both"/>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w:t>
            </w:r>
          </w:p>
        </w:tc>
      </w:tr>
      <w:tr w:rsidR="00EA0F2E" w14:paraId="2C9B6336" w14:textId="77777777" w:rsidTr="00EA0F2E">
        <w:trPr>
          <w:trHeight w:hRule="exact" w:val="475"/>
          <w:jc w:val="center"/>
        </w:trPr>
        <w:tc>
          <w:tcPr>
            <w:tcW w:w="7128" w:type="dxa"/>
            <w:tcBorders>
              <w:top w:val="single" w:sz="4" w:space="0" w:color="auto"/>
              <w:left w:val="single" w:sz="4" w:space="0" w:color="auto"/>
              <w:bottom w:val="single" w:sz="4" w:space="0" w:color="auto"/>
            </w:tcBorders>
            <w:shd w:val="clear" w:color="auto" w:fill="FFFFFF"/>
            <w:vAlign w:val="bottom"/>
          </w:tcPr>
          <w:p w14:paraId="352A7A55" w14:textId="77777777" w:rsidR="00EA0F2E" w:rsidRPr="00EA0F2E" w:rsidRDefault="00EA0F2E" w:rsidP="00EA0F2E">
            <w:pPr>
              <w:spacing w:line="288" w:lineRule="auto"/>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Права грошової вимоги до боржників за операціями кредитування (надання позик), факторингу, фінансового лізингу (зі строком погашення до 31 дня) (3 група ризику)</w:t>
            </w:r>
          </w:p>
        </w:tc>
        <w:tc>
          <w:tcPr>
            <w:tcW w:w="701" w:type="dxa"/>
            <w:tcBorders>
              <w:top w:val="single" w:sz="4" w:space="0" w:color="auto"/>
              <w:left w:val="single" w:sz="4" w:space="0" w:color="auto"/>
              <w:bottom w:val="single" w:sz="4" w:space="0" w:color="auto"/>
            </w:tcBorders>
            <w:shd w:val="clear" w:color="auto" w:fill="FFFFFF"/>
          </w:tcPr>
          <w:p w14:paraId="39A3D9BC" w14:textId="77777777" w:rsidR="00EA0F2E" w:rsidRPr="00EA0F2E" w:rsidRDefault="00EA0F2E" w:rsidP="00EA0F2E">
            <w:pPr>
              <w:jc w:val="cente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234</w:t>
            </w:r>
          </w:p>
        </w:tc>
        <w:tc>
          <w:tcPr>
            <w:tcW w:w="2386" w:type="dxa"/>
            <w:tcBorders>
              <w:top w:val="single" w:sz="4" w:space="0" w:color="auto"/>
              <w:left w:val="single" w:sz="4" w:space="0" w:color="auto"/>
              <w:bottom w:val="single" w:sz="4" w:space="0" w:color="auto"/>
              <w:right w:val="single" w:sz="4" w:space="0" w:color="auto"/>
            </w:tcBorders>
            <w:shd w:val="clear" w:color="auto" w:fill="FFFFFF"/>
          </w:tcPr>
          <w:p w14:paraId="5DE4C661" w14:textId="77777777" w:rsidR="00EA0F2E" w:rsidRPr="00EA0F2E" w:rsidRDefault="00EA0F2E" w:rsidP="00EA0F2E">
            <w:pP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w:t>
            </w:r>
          </w:p>
        </w:tc>
      </w:tr>
      <w:tr w:rsidR="00EA0F2E" w14:paraId="594C2352" w14:textId="77777777" w:rsidTr="00EA0F2E">
        <w:trPr>
          <w:trHeight w:hRule="exact" w:val="475"/>
          <w:jc w:val="center"/>
        </w:trPr>
        <w:tc>
          <w:tcPr>
            <w:tcW w:w="7128" w:type="dxa"/>
            <w:tcBorders>
              <w:top w:val="single" w:sz="4" w:space="0" w:color="auto"/>
              <w:left w:val="single" w:sz="4" w:space="0" w:color="auto"/>
              <w:bottom w:val="single" w:sz="4" w:space="0" w:color="auto"/>
            </w:tcBorders>
            <w:shd w:val="clear" w:color="auto" w:fill="FFFFFF"/>
            <w:vAlign w:val="bottom"/>
          </w:tcPr>
          <w:p w14:paraId="6039DEA4" w14:textId="77777777" w:rsidR="00EA0F2E" w:rsidRPr="00EA0F2E" w:rsidRDefault="00EA0F2E" w:rsidP="00EA0F2E">
            <w:pPr>
              <w:spacing w:line="288" w:lineRule="auto"/>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Права грошової вимоги до боржників, за якими немає порушення режиму сплати (3 група ризику)</w:t>
            </w:r>
          </w:p>
        </w:tc>
        <w:tc>
          <w:tcPr>
            <w:tcW w:w="701" w:type="dxa"/>
            <w:tcBorders>
              <w:top w:val="single" w:sz="4" w:space="0" w:color="auto"/>
              <w:left w:val="single" w:sz="4" w:space="0" w:color="auto"/>
              <w:bottom w:val="single" w:sz="4" w:space="0" w:color="auto"/>
            </w:tcBorders>
            <w:shd w:val="clear" w:color="auto" w:fill="FFFFFF"/>
          </w:tcPr>
          <w:p w14:paraId="271F131F" w14:textId="77777777" w:rsidR="00EA0F2E" w:rsidRPr="00EA0F2E" w:rsidRDefault="00EA0F2E" w:rsidP="00EA0F2E">
            <w:pP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235</w:t>
            </w:r>
          </w:p>
        </w:tc>
        <w:tc>
          <w:tcPr>
            <w:tcW w:w="2386" w:type="dxa"/>
            <w:tcBorders>
              <w:top w:val="single" w:sz="4" w:space="0" w:color="auto"/>
              <w:left w:val="single" w:sz="4" w:space="0" w:color="auto"/>
              <w:bottom w:val="single" w:sz="4" w:space="0" w:color="auto"/>
              <w:right w:val="single" w:sz="4" w:space="0" w:color="auto"/>
            </w:tcBorders>
            <w:shd w:val="clear" w:color="auto" w:fill="FFFFFF"/>
          </w:tcPr>
          <w:p w14:paraId="6E2D420F" w14:textId="77777777" w:rsidR="00EA0F2E" w:rsidRPr="00EA0F2E" w:rsidRDefault="00EA0F2E" w:rsidP="00EA0F2E">
            <w:pP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w:t>
            </w:r>
          </w:p>
        </w:tc>
      </w:tr>
      <w:tr w:rsidR="00EA0F2E" w14:paraId="2F332D48" w14:textId="77777777" w:rsidTr="00EA0F2E">
        <w:trPr>
          <w:trHeight w:hRule="exact" w:val="475"/>
          <w:jc w:val="center"/>
        </w:trPr>
        <w:tc>
          <w:tcPr>
            <w:tcW w:w="7128" w:type="dxa"/>
            <w:tcBorders>
              <w:top w:val="single" w:sz="4" w:space="0" w:color="auto"/>
              <w:left w:val="single" w:sz="4" w:space="0" w:color="auto"/>
              <w:bottom w:val="single" w:sz="4" w:space="0" w:color="auto"/>
            </w:tcBorders>
            <w:shd w:val="clear" w:color="auto" w:fill="FFFFFF"/>
            <w:vAlign w:val="bottom"/>
          </w:tcPr>
          <w:p w14:paraId="58F3F3F4" w14:textId="77777777" w:rsidR="00EA0F2E" w:rsidRPr="00EA0F2E" w:rsidRDefault="00EA0F2E" w:rsidP="00EA0F2E">
            <w:pPr>
              <w:spacing w:line="288" w:lineRule="auto"/>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Вартість активів (4 група ризику)</w:t>
            </w:r>
          </w:p>
        </w:tc>
        <w:tc>
          <w:tcPr>
            <w:tcW w:w="701" w:type="dxa"/>
            <w:tcBorders>
              <w:top w:val="single" w:sz="4" w:space="0" w:color="auto"/>
              <w:left w:val="single" w:sz="4" w:space="0" w:color="auto"/>
              <w:bottom w:val="single" w:sz="4" w:space="0" w:color="auto"/>
            </w:tcBorders>
            <w:shd w:val="clear" w:color="auto" w:fill="FFFFFF"/>
          </w:tcPr>
          <w:p w14:paraId="21E2B873" w14:textId="77777777" w:rsidR="00EA0F2E" w:rsidRPr="00EA0F2E" w:rsidRDefault="00EA0F2E" w:rsidP="00EA0F2E">
            <w:pPr>
              <w:jc w:val="cente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240</w:t>
            </w:r>
          </w:p>
        </w:tc>
        <w:tc>
          <w:tcPr>
            <w:tcW w:w="2386" w:type="dxa"/>
            <w:tcBorders>
              <w:top w:val="single" w:sz="4" w:space="0" w:color="auto"/>
              <w:left w:val="single" w:sz="4" w:space="0" w:color="auto"/>
              <w:bottom w:val="single" w:sz="4" w:space="0" w:color="auto"/>
              <w:right w:val="single" w:sz="4" w:space="0" w:color="auto"/>
            </w:tcBorders>
            <w:shd w:val="clear" w:color="auto" w:fill="FFFFFF"/>
          </w:tcPr>
          <w:p w14:paraId="11CAE155" w14:textId="77777777" w:rsidR="00EA0F2E" w:rsidRPr="00EA0F2E" w:rsidRDefault="00EA0F2E" w:rsidP="00EA0F2E">
            <w:pPr>
              <w:ind w:left="1180"/>
              <w:jc w:val="both"/>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146836824</w:t>
            </w:r>
          </w:p>
        </w:tc>
      </w:tr>
      <w:tr w:rsidR="00EA0F2E" w14:paraId="1A9B1BA0" w14:textId="77777777" w:rsidTr="00EA0F2E">
        <w:trPr>
          <w:trHeight w:hRule="exact" w:val="475"/>
          <w:jc w:val="center"/>
        </w:trPr>
        <w:tc>
          <w:tcPr>
            <w:tcW w:w="7128" w:type="dxa"/>
            <w:tcBorders>
              <w:top w:val="single" w:sz="4" w:space="0" w:color="auto"/>
              <w:left w:val="single" w:sz="4" w:space="0" w:color="auto"/>
              <w:bottom w:val="single" w:sz="4" w:space="0" w:color="auto"/>
            </w:tcBorders>
            <w:shd w:val="clear" w:color="auto" w:fill="FFFFFF"/>
            <w:vAlign w:val="bottom"/>
          </w:tcPr>
          <w:p w14:paraId="595CEDDC" w14:textId="77777777" w:rsidR="00EA0F2E" w:rsidRPr="00EA0F2E" w:rsidRDefault="00EA0F2E" w:rsidP="00EA0F2E">
            <w:pPr>
              <w:spacing w:line="288" w:lineRule="auto"/>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Кошти на поточних рахунках та депозити в банках, віднесених до категорії неплатоспроможних, та доходи, нараховані за ними (4 група ризику)</w:t>
            </w:r>
          </w:p>
        </w:tc>
        <w:tc>
          <w:tcPr>
            <w:tcW w:w="701" w:type="dxa"/>
            <w:tcBorders>
              <w:top w:val="single" w:sz="4" w:space="0" w:color="auto"/>
              <w:left w:val="single" w:sz="4" w:space="0" w:color="auto"/>
              <w:bottom w:val="single" w:sz="4" w:space="0" w:color="auto"/>
            </w:tcBorders>
            <w:shd w:val="clear" w:color="auto" w:fill="FFFFFF"/>
          </w:tcPr>
          <w:p w14:paraId="5D1DEE6E" w14:textId="77777777" w:rsidR="00EA0F2E" w:rsidRPr="00EA0F2E" w:rsidRDefault="00EA0F2E" w:rsidP="00EA0F2E">
            <w:pP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241</w:t>
            </w:r>
          </w:p>
        </w:tc>
        <w:tc>
          <w:tcPr>
            <w:tcW w:w="2386" w:type="dxa"/>
            <w:tcBorders>
              <w:top w:val="single" w:sz="4" w:space="0" w:color="auto"/>
              <w:left w:val="single" w:sz="4" w:space="0" w:color="auto"/>
              <w:bottom w:val="single" w:sz="4" w:space="0" w:color="auto"/>
              <w:right w:val="single" w:sz="4" w:space="0" w:color="auto"/>
            </w:tcBorders>
            <w:shd w:val="clear" w:color="auto" w:fill="FFFFFF"/>
          </w:tcPr>
          <w:p w14:paraId="6050E62C" w14:textId="77777777" w:rsidR="00EA0F2E" w:rsidRPr="00EA0F2E" w:rsidRDefault="00EA0F2E" w:rsidP="00EA0F2E">
            <w:pP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w:t>
            </w:r>
          </w:p>
        </w:tc>
      </w:tr>
      <w:tr w:rsidR="00EA0F2E" w14:paraId="7CC52CEE" w14:textId="77777777" w:rsidTr="00EA0F2E">
        <w:trPr>
          <w:trHeight w:hRule="exact" w:val="475"/>
          <w:jc w:val="center"/>
        </w:trPr>
        <w:tc>
          <w:tcPr>
            <w:tcW w:w="7128" w:type="dxa"/>
            <w:tcBorders>
              <w:top w:val="single" w:sz="4" w:space="0" w:color="auto"/>
              <w:left w:val="single" w:sz="4" w:space="0" w:color="auto"/>
              <w:bottom w:val="single" w:sz="4" w:space="0" w:color="auto"/>
            </w:tcBorders>
            <w:shd w:val="clear" w:color="auto" w:fill="FFFFFF"/>
            <w:vAlign w:val="bottom"/>
          </w:tcPr>
          <w:p w14:paraId="4B7F8358" w14:textId="77777777" w:rsidR="00EA0F2E" w:rsidRPr="00EA0F2E" w:rsidRDefault="00EA0F2E" w:rsidP="00EA0F2E">
            <w:pP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Цінні папери українських емітентів, що не перебувають у біржовому реєстрі хоча б однієї з фондових бірж України, та інші корпоративні права (4 група ризику)</w:t>
            </w:r>
          </w:p>
        </w:tc>
        <w:tc>
          <w:tcPr>
            <w:tcW w:w="701" w:type="dxa"/>
            <w:tcBorders>
              <w:top w:val="single" w:sz="4" w:space="0" w:color="auto"/>
              <w:left w:val="single" w:sz="4" w:space="0" w:color="auto"/>
              <w:bottom w:val="single" w:sz="4" w:space="0" w:color="auto"/>
            </w:tcBorders>
            <w:shd w:val="clear" w:color="auto" w:fill="FFFFFF"/>
          </w:tcPr>
          <w:p w14:paraId="75DEA5FA" w14:textId="77777777" w:rsidR="00EA0F2E" w:rsidRPr="00EA0F2E" w:rsidRDefault="00EA0F2E" w:rsidP="00EA0F2E">
            <w:pPr>
              <w:jc w:val="cente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242</w:t>
            </w:r>
          </w:p>
        </w:tc>
        <w:tc>
          <w:tcPr>
            <w:tcW w:w="2386" w:type="dxa"/>
            <w:tcBorders>
              <w:top w:val="single" w:sz="4" w:space="0" w:color="auto"/>
              <w:left w:val="single" w:sz="4" w:space="0" w:color="auto"/>
              <w:bottom w:val="single" w:sz="4" w:space="0" w:color="auto"/>
              <w:right w:val="single" w:sz="4" w:space="0" w:color="auto"/>
            </w:tcBorders>
            <w:shd w:val="clear" w:color="auto" w:fill="FFFFFF"/>
          </w:tcPr>
          <w:p w14:paraId="79924DF2" w14:textId="77777777" w:rsidR="00EA0F2E" w:rsidRPr="00EA0F2E" w:rsidRDefault="00EA0F2E" w:rsidP="00EA0F2E">
            <w:pP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w:t>
            </w:r>
          </w:p>
        </w:tc>
      </w:tr>
      <w:tr w:rsidR="00EA0F2E" w14:paraId="358F4895" w14:textId="77777777" w:rsidTr="00EA0F2E">
        <w:trPr>
          <w:trHeight w:hRule="exact" w:val="475"/>
          <w:jc w:val="center"/>
        </w:trPr>
        <w:tc>
          <w:tcPr>
            <w:tcW w:w="7128" w:type="dxa"/>
            <w:tcBorders>
              <w:top w:val="single" w:sz="4" w:space="0" w:color="auto"/>
              <w:left w:val="single" w:sz="4" w:space="0" w:color="auto"/>
              <w:bottom w:val="single" w:sz="4" w:space="0" w:color="auto"/>
            </w:tcBorders>
            <w:shd w:val="clear" w:color="auto" w:fill="FFFFFF"/>
            <w:vAlign w:val="bottom"/>
          </w:tcPr>
          <w:p w14:paraId="33599595" w14:textId="77777777" w:rsidR="00EA0F2E" w:rsidRPr="00EA0F2E" w:rsidRDefault="00EA0F2E" w:rsidP="00EA0F2E">
            <w:pPr>
              <w:spacing w:line="288" w:lineRule="auto"/>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Векселі придбані та одержані, якщо емітовані векселедавцем, цінні папери якого не перебувають у біржовому списку принаймні однієї з фондових бірж України (4 група ризику)</w:t>
            </w:r>
          </w:p>
        </w:tc>
        <w:tc>
          <w:tcPr>
            <w:tcW w:w="701" w:type="dxa"/>
            <w:tcBorders>
              <w:top w:val="single" w:sz="4" w:space="0" w:color="auto"/>
              <w:left w:val="single" w:sz="4" w:space="0" w:color="auto"/>
              <w:bottom w:val="single" w:sz="4" w:space="0" w:color="auto"/>
            </w:tcBorders>
            <w:shd w:val="clear" w:color="auto" w:fill="FFFFFF"/>
          </w:tcPr>
          <w:p w14:paraId="0ECC36FF" w14:textId="77777777" w:rsidR="00EA0F2E" w:rsidRPr="00EA0F2E" w:rsidRDefault="00EA0F2E" w:rsidP="00EA0F2E">
            <w:pP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243</w:t>
            </w:r>
          </w:p>
        </w:tc>
        <w:tc>
          <w:tcPr>
            <w:tcW w:w="2386" w:type="dxa"/>
            <w:tcBorders>
              <w:top w:val="single" w:sz="4" w:space="0" w:color="auto"/>
              <w:left w:val="single" w:sz="4" w:space="0" w:color="auto"/>
              <w:bottom w:val="single" w:sz="4" w:space="0" w:color="auto"/>
              <w:right w:val="single" w:sz="4" w:space="0" w:color="auto"/>
            </w:tcBorders>
            <w:shd w:val="clear" w:color="auto" w:fill="FFFFFF"/>
          </w:tcPr>
          <w:p w14:paraId="4B667B26" w14:textId="77777777" w:rsidR="00EA0F2E" w:rsidRPr="00EA0F2E" w:rsidRDefault="00EA0F2E" w:rsidP="00EA0F2E">
            <w:pP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w:t>
            </w:r>
          </w:p>
        </w:tc>
      </w:tr>
      <w:tr w:rsidR="00EA0F2E" w14:paraId="6AD80D09" w14:textId="77777777" w:rsidTr="00EA0F2E">
        <w:trPr>
          <w:trHeight w:hRule="exact" w:val="475"/>
          <w:jc w:val="center"/>
        </w:trPr>
        <w:tc>
          <w:tcPr>
            <w:tcW w:w="7128" w:type="dxa"/>
            <w:tcBorders>
              <w:top w:val="single" w:sz="4" w:space="0" w:color="auto"/>
              <w:left w:val="single" w:sz="4" w:space="0" w:color="auto"/>
              <w:bottom w:val="single" w:sz="4" w:space="0" w:color="auto"/>
            </w:tcBorders>
            <w:shd w:val="clear" w:color="auto" w:fill="FFFFFF"/>
            <w:vAlign w:val="bottom"/>
          </w:tcPr>
          <w:p w14:paraId="54E0458F" w14:textId="77777777" w:rsidR="00EA0F2E" w:rsidRPr="00EA0F2E" w:rsidRDefault="00EA0F2E" w:rsidP="00EA0F2E">
            <w:pP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Права грошової вимоги до боржників, за якими порушення режиму сплати не перевищує 60 календарних днів (4 група ризику)</w:t>
            </w:r>
          </w:p>
        </w:tc>
        <w:tc>
          <w:tcPr>
            <w:tcW w:w="701" w:type="dxa"/>
            <w:tcBorders>
              <w:top w:val="single" w:sz="4" w:space="0" w:color="auto"/>
              <w:left w:val="single" w:sz="4" w:space="0" w:color="auto"/>
              <w:bottom w:val="single" w:sz="4" w:space="0" w:color="auto"/>
            </w:tcBorders>
            <w:shd w:val="clear" w:color="auto" w:fill="FFFFFF"/>
          </w:tcPr>
          <w:p w14:paraId="3AD95917" w14:textId="77777777" w:rsidR="00EA0F2E" w:rsidRPr="00EA0F2E" w:rsidRDefault="00EA0F2E" w:rsidP="00EA0F2E">
            <w:pPr>
              <w:jc w:val="cente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244</w:t>
            </w:r>
          </w:p>
        </w:tc>
        <w:tc>
          <w:tcPr>
            <w:tcW w:w="2386" w:type="dxa"/>
            <w:tcBorders>
              <w:top w:val="single" w:sz="4" w:space="0" w:color="auto"/>
              <w:left w:val="single" w:sz="4" w:space="0" w:color="auto"/>
              <w:bottom w:val="single" w:sz="4" w:space="0" w:color="auto"/>
              <w:right w:val="single" w:sz="4" w:space="0" w:color="auto"/>
            </w:tcBorders>
            <w:shd w:val="clear" w:color="auto" w:fill="FFFFFF"/>
          </w:tcPr>
          <w:p w14:paraId="3F3B8E8A" w14:textId="77777777" w:rsidR="00EA0F2E" w:rsidRPr="00EA0F2E" w:rsidRDefault="00EA0F2E" w:rsidP="00EA0F2E">
            <w:pP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w:t>
            </w:r>
          </w:p>
        </w:tc>
      </w:tr>
      <w:tr w:rsidR="00EA0F2E" w14:paraId="0878B477" w14:textId="77777777" w:rsidTr="00EA0F2E">
        <w:trPr>
          <w:trHeight w:hRule="exact" w:val="475"/>
          <w:jc w:val="center"/>
        </w:trPr>
        <w:tc>
          <w:tcPr>
            <w:tcW w:w="7128" w:type="dxa"/>
            <w:tcBorders>
              <w:top w:val="single" w:sz="4" w:space="0" w:color="auto"/>
              <w:left w:val="single" w:sz="4" w:space="0" w:color="auto"/>
              <w:bottom w:val="single" w:sz="4" w:space="0" w:color="auto"/>
            </w:tcBorders>
            <w:shd w:val="clear" w:color="auto" w:fill="FFFFFF"/>
            <w:vAlign w:val="bottom"/>
          </w:tcPr>
          <w:p w14:paraId="7D79085A" w14:textId="77777777" w:rsidR="00EA0F2E" w:rsidRPr="00EA0F2E" w:rsidRDefault="00EA0F2E" w:rsidP="00EA0F2E">
            <w:pPr>
              <w:spacing w:line="288" w:lineRule="auto"/>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Зобов'язання за всіма видами наданих гарантій, поручительств (4 група ризику)</w:t>
            </w:r>
          </w:p>
        </w:tc>
        <w:tc>
          <w:tcPr>
            <w:tcW w:w="701" w:type="dxa"/>
            <w:tcBorders>
              <w:top w:val="single" w:sz="4" w:space="0" w:color="auto"/>
              <w:left w:val="single" w:sz="4" w:space="0" w:color="auto"/>
              <w:bottom w:val="single" w:sz="4" w:space="0" w:color="auto"/>
            </w:tcBorders>
            <w:shd w:val="clear" w:color="auto" w:fill="FFFFFF"/>
          </w:tcPr>
          <w:p w14:paraId="27426F17" w14:textId="77777777" w:rsidR="00EA0F2E" w:rsidRPr="00EA0F2E" w:rsidRDefault="00EA0F2E" w:rsidP="00EA0F2E">
            <w:pP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245</w:t>
            </w:r>
          </w:p>
        </w:tc>
        <w:tc>
          <w:tcPr>
            <w:tcW w:w="2386" w:type="dxa"/>
            <w:tcBorders>
              <w:top w:val="single" w:sz="4" w:space="0" w:color="auto"/>
              <w:left w:val="single" w:sz="4" w:space="0" w:color="auto"/>
              <w:bottom w:val="single" w:sz="4" w:space="0" w:color="auto"/>
              <w:right w:val="single" w:sz="4" w:space="0" w:color="auto"/>
            </w:tcBorders>
            <w:shd w:val="clear" w:color="auto" w:fill="FFFFFF"/>
          </w:tcPr>
          <w:p w14:paraId="3AAC8BB7" w14:textId="77777777" w:rsidR="00EA0F2E" w:rsidRPr="00EA0F2E" w:rsidRDefault="00EA0F2E" w:rsidP="00EA0F2E">
            <w:pP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w:t>
            </w:r>
          </w:p>
        </w:tc>
      </w:tr>
      <w:tr w:rsidR="00EA0F2E" w14:paraId="52341A9E" w14:textId="77777777" w:rsidTr="00EA0F2E">
        <w:trPr>
          <w:trHeight w:hRule="exact" w:val="475"/>
          <w:jc w:val="center"/>
        </w:trPr>
        <w:tc>
          <w:tcPr>
            <w:tcW w:w="7128" w:type="dxa"/>
            <w:tcBorders>
              <w:top w:val="single" w:sz="4" w:space="0" w:color="auto"/>
              <w:left w:val="single" w:sz="4" w:space="0" w:color="auto"/>
              <w:bottom w:val="single" w:sz="4" w:space="0" w:color="auto"/>
            </w:tcBorders>
            <w:shd w:val="clear" w:color="auto" w:fill="FFFFFF"/>
            <w:vAlign w:val="bottom"/>
          </w:tcPr>
          <w:p w14:paraId="19AFE990" w14:textId="77777777" w:rsidR="00EA0F2E" w:rsidRPr="00EA0F2E" w:rsidRDefault="00EA0F2E" w:rsidP="00EA0F2E">
            <w:pPr>
              <w:spacing w:line="288" w:lineRule="auto"/>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Безвідкличні зобов'язання з кредитування, які надані клієнтам (4 група ризику)</w:t>
            </w:r>
          </w:p>
        </w:tc>
        <w:tc>
          <w:tcPr>
            <w:tcW w:w="701" w:type="dxa"/>
            <w:tcBorders>
              <w:top w:val="single" w:sz="4" w:space="0" w:color="auto"/>
              <w:left w:val="single" w:sz="4" w:space="0" w:color="auto"/>
              <w:bottom w:val="single" w:sz="4" w:space="0" w:color="auto"/>
            </w:tcBorders>
            <w:shd w:val="clear" w:color="auto" w:fill="FFFFFF"/>
          </w:tcPr>
          <w:p w14:paraId="0C9FF2DC" w14:textId="77777777" w:rsidR="00EA0F2E" w:rsidRPr="00EA0F2E" w:rsidRDefault="00EA0F2E" w:rsidP="00EA0F2E">
            <w:pPr>
              <w:jc w:val="cente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246</w:t>
            </w:r>
          </w:p>
        </w:tc>
        <w:tc>
          <w:tcPr>
            <w:tcW w:w="2386" w:type="dxa"/>
            <w:tcBorders>
              <w:top w:val="single" w:sz="4" w:space="0" w:color="auto"/>
              <w:left w:val="single" w:sz="4" w:space="0" w:color="auto"/>
              <w:bottom w:val="single" w:sz="4" w:space="0" w:color="auto"/>
              <w:right w:val="single" w:sz="4" w:space="0" w:color="auto"/>
            </w:tcBorders>
            <w:shd w:val="clear" w:color="auto" w:fill="FFFFFF"/>
          </w:tcPr>
          <w:p w14:paraId="6F34A894" w14:textId="77777777" w:rsidR="00EA0F2E" w:rsidRPr="00EA0F2E" w:rsidRDefault="00EA0F2E" w:rsidP="00EA0F2E">
            <w:pPr>
              <w:ind w:left="1180"/>
              <w:jc w:val="both"/>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143226524</w:t>
            </w:r>
          </w:p>
        </w:tc>
      </w:tr>
      <w:tr w:rsidR="00EA0F2E" w14:paraId="4CF0B4E3" w14:textId="77777777" w:rsidTr="00EA0F2E">
        <w:trPr>
          <w:trHeight w:hRule="exact" w:val="475"/>
          <w:jc w:val="center"/>
        </w:trPr>
        <w:tc>
          <w:tcPr>
            <w:tcW w:w="7128" w:type="dxa"/>
            <w:tcBorders>
              <w:top w:val="single" w:sz="4" w:space="0" w:color="auto"/>
              <w:left w:val="single" w:sz="4" w:space="0" w:color="auto"/>
              <w:bottom w:val="single" w:sz="4" w:space="0" w:color="auto"/>
            </w:tcBorders>
            <w:shd w:val="clear" w:color="auto" w:fill="FFFFFF"/>
            <w:vAlign w:val="bottom"/>
          </w:tcPr>
          <w:p w14:paraId="33EE0C1F" w14:textId="77777777" w:rsidR="00EA0F2E" w:rsidRPr="00EA0F2E" w:rsidRDefault="00EA0F2E" w:rsidP="00EA0F2E">
            <w:pP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Сума капітальних інвестицій, залишкова вартість основних засобів, нематеріальних активів та інших необоротних активів (4 група ризику)</w:t>
            </w:r>
          </w:p>
        </w:tc>
        <w:tc>
          <w:tcPr>
            <w:tcW w:w="701" w:type="dxa"/>
            <w:tcBorders>
              <w:top w:val="single" w:sz="4" w:space="0" w:color="auto"/>
              <w:left w:val="single" w:sz="4" w:space="0" w:color="auto"/>
              <w:bottom w:val="single" w:sz="4" w:space="0" w:color="auto"/>
            </w:tcBorders>
            <w:shd w:val="clear" w:color="auto" w:fill="FFFFFF"/>
          </w:tcPr>
          <w:p w14:paraId="4E53CA3E" w14:textId="77777777" w:rsidR="00EA0F2E" w:rsidRPr="00EA0F2E" w:rsidRDefault="00EA0F2E" w:rsidP="00EA0F2E">
            <w:pPr>
              <w:jc w:val="cente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247</w:t>
            </w:r>
          </w:p>
        </w:tc>
        <w:tc>
          <w:tcPr>
            <w:tcW w:w="2386" w:type="dxa"/>
            <w:tcBorders>
              <w:top w:val="single" w:sz="4" w:space="0" w:color="auto"/>
              <w:left w:val="single" w:sz="4" w:space="0" w:color="auto"/>
              <w:bottom w:val="single" w:sz="4" w:space="0" w:color="auto"/>
              <w:right w:val="single" w:sz="4" w:space="0" w:color="auto"/>
            </w:tcBorders>
            <w:shd w:val="clear" w:color="auto" w:fill="FFFFFF"/>
          </w:tcPr>
          <w:p w14:paraId="7F828336" w14:textId="77777777" w:rsidR="00EA0F2E" w:rsidRPr="00EA0F2E" w:rsidRDefault="00EA0F2E" w:rsidP="00EA0F2E">
            <w:pPr>
              <w:ind w:left="1180"/>
              <w:jc w:val="both"/>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2130800</w:t>
            </w:r>
          </w:p>
        </w:tc>
      </w:tr>
      <w:tr w:rsidR="00EA0F2E" w14:paraId="534DAB08" w14:textId="77777777" w:rsidTr="00EA0F2E">
        <w:trPr>
          <w:trHeight w:hRule="exact" w:val="475"/>
          <w:jc w:val="center"/>
        </w:trPr>
        <w:tc>
          <w:tcPr>
            <w:tcW w:w="7128" w:type="dxa"/>
            <w:tcBorders>
              <w:top w:val="single" w:sz="4" w:space="0" w:color="auto"/>
              <w:left w:val="single" w:sz="4" w:space="0" w:color="auto"/>
              <w:bottom w:val="single" w:sz="4" w:space="0" w:color="auto"/>
            </w:tcBorders>
            <w:shd w:val="clear" w:color="auto" w:fill="FFFFFF"/>
            <w:vAlign w:val="bottom"/>
          </w:tcPr>
          <w:p w14:paraId="4958557C" w14:textId="77777777" w:rsidR="00EA0F2E" w:rsidRPr="00EA0F2E" w:rsidRDefault="00EA0F2E" w:rsidP="00EA0F2E">
            <w:pPr>
              <w:spacing w:line="288" w:lineRule="auto"/>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Дебіторська заборгованість, яка виникла не в результаті надання фінансових послуг (4 група ризику)</w:t>
            </w:r>
          </w:p>
        </w:tc>
        <w:tc>
          <w:tcPr>
            <w:tcW w:w="701" w:type="dxa"/>
            <w:tcBorders>
              <w:top w:val="single" w:sz="4" w:space="0" w:color="auto"/>
              <w:left w:val="single" w:sz="4" w:space="0" w:color="auto"/>
              <w:bottom w:val="single" w:sz="4" w:space="0" w:color="auto"/>
            </w:tcBorders>
            <w:shd w:val="clear" w:color="auto" w:fill="FFFFFF"/>
          </w:tcPr>
          <w:p w14:paraId="5CD45AE6" w14:textId="77777777" w:rsidR="00EA0F2E" w:rsidRPr="00EA0F2E" w:rsidRDefault="00EA0F2E" w:rsidP="00EA0F2E">
            <w:pPr>
              <w:jc w:val="cente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248</w:t>
            </w:r>
          </w:p>
        </w:tc>
        <w:tc>
          <w:tcPr>
            <w:tcW w:w="2386" w:type="dxa"/>
            <w:tcBorders>
              <w:top w:val="single" w:sz="4" w:space="0" w:color="auto"/>
              <w:left w:val="single" w:sz="4" w:space="0" w:color="auto"/>
              <w:bottom w:val="single" w:sz="4" w:space="0" w:color="auto"/>
              <w:right w:val="single" w:sz="4" w:space="0" w:color="auto"/>
            </w:tcBorders>
            <w:shd w:val="clear" w:color="auto" w:fill="FFFFFF"/>
          </w:tcPr>
          <w:p w14:paraId="59B01620" w14:textId="77777777" w:rsidR="00EA0F2E" w:rsidRPr="00EA0F2E" w:rsidRDefault="00EA0F2E" w:rsidP="00EA0F2E">
            <w:pP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w:t>
            </w:r>
          </w:p>
        </w:tc>
      </w:tr>
      <w:tr w:rsidR="00EA0F2E" w14:paraId="4F509C1E" w14:textId="77777777" w:rsidTr="00EA0F2E">
        <w:trPr>
          <w:trHeight w:hRule="exact" w:val="475"/>
          <w:jc w:val="center"/>
        </w:trPr>
        <w:tc>
          <w:tcPr>
            <w:tcW w:w="7128" w:type="dxa"/>
            <w:tcBorders>
              <w:top w:val="single" w:sz="4" w:space="0" w:color="auto"/>
              <w:left w:val="single" w:sz="4" w:space="0" w:color="auto"/>
              <w:bottom w:val="single" w:sz="4" w:space="0" w:color="auto"/>
            </w:tcBorders>
            <w:shd w:val="clear" w:color="auto" w:fill="FFFFFF"/>
            <w:vAlign w:val="bottom"/>
          </w:tcPr>
          <w:p w14:paraId="65A730D7" w14:textId="77777777" w:rsidR="00EA0F2E" w:rsidRPr="00EA0F2E" w:rsidRDefault="00EA0F2E" w:rsidP="00EA0F2E">
            <w:pPr>
              <w:spacing w:line="288" w:lineRule="auto"/>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Активи, які не увійшли до інших груп активів (4 група ризику)</w:t>
            </w:r>
          </w:p>
        </w:tc>
        <w:tc>
          <w:tcPr>
            <w:tcW w:w="701" w:type="dxa"/>
            <w:tcBorders>
              <w:top w:val="single" w:sz="4" w:space="0" w:color="auto"/>
              <w:left w:val="single" w:sz="4" w:space="0" w:color="auto"/>
              <w:bottom w:val="single" w:sz="4" w:space="0" w:color="auto"/>
            </w:tcBorders>
            <w:shd w:val="clear" w:color="auto" w:fill="FFFFFF"/>
          </w:tcPr>
          <w:p w14:paraId="5A098743" w14:textId="77777777" w:rsidR="00EA0F2E" w:rsidRPr="00EA0F2E" w:rsidRDefault="00EA0F2E" w:rsidP="00EA0F2E">
            <w:pPr>
              <w:jc w:val="cente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249</w:t>
            </w:r>
          </w:p>
        </w:tc>
        <w:tc>
          <w:tcPr>
            <w:tcW w:w="2386" w:type="dxa"/>
            <w:tcBorders>
              <w:top w:val="single" w:sz="4" w:space="0" w:color="auto"/>
              <w:left w:val="single" w:sz="4" w:space="0" w:color="auto"/>
              <w:bottom w:val="single" w:sz="4" w:space="0" w:color="auto"/>
              <w:right w:val="single" w:sz="4" w:space="0" w:color="auto"/>
            </w:tcBorders>
            <w:shd w:val="clear" w:color="auto" w:fill="FFFFFF"/>
          </w:tcPr>
          <w:p w14:paraId="3A970968" w14:textId="77777777" w:rsidR="00EA0F2E" w:rsidRPr="00EA0F2E" w:rsidRDefault="00EA0F2E" w:rsidP="00EA0F2E">
            <w:pPr>
              <w:ind w:left="1180"/>
              <w:jc w:val="both"/>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1479500</w:t>
            </w:r>
          </w:p>
        </w:tc>
      </w:tr>
      <w:tr w:rsidR="00EA0F2E" w14:paraId="2DD0A3D9" w14:textId="77777777" w:rsidTr="00EA0F2E">
        <w:trPr>
          <w:trHeight w:hRule="exact" w:val="475"/>
          <w:jc w:val="center"/>
        </w:trPr>
        <w:tc>
          <w:tcPr>
            <w:tcW w:w="7128" w:type="dxa"/>
            <w:tcBorders>
              <w:top w:val="single" w:sz="4" w:space="0" w:color="auto"/>
              <w:left w:val="single" w:sz="4" w:space="0" w:color="auto"/>
              <w:bottom w:val="single" w:sz="4" w:space="0" w:color="auto"/>
            </w:tcBorders>
            <w:shd w:val="clear" w:color="auto" w:fill="FFFFFF"/>
            <w:vAlign w:val="bottom"/>
          </w:tcPr>
          <w:p w14:paraId="628213B9" w14:textId="77777777" w:rsidR="00EA0F2E" w:rsidRPr="00EA0F2E" w:rsidRDefault="00EA0F2E" w:rsidP="00EA0F2E">
            <w:pPr>
              <w:spacing w:line="288" w:lineRule="auto"/>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Вартість активів (5 група ризику)</w:t>
            </w:r>
          </w:p>
        </w:tc>
        <w:tc>
          <w:tcPr>
            <w:tcW w:w="701" w:type="dxa"/>
            <w:tcBorders>
              <w:top w:val="single" w:sz="4" w:space="0" w:color="auto"/>
              <w:left w:val="single" w:sz="4" w:space="0" w:color="auto"/>
              <w:bottom w:val="single" w:sz="4" w:space="0" w:color="auto"/>
            </w:tcBorders>
            <w:shd w:val="clear" w:color="auto" w:fill="FFFFFF"/>
          </w:tcPr>
          <w:p w14:paraId="333B7E78" w14:textId="77777777" w:rsidR="00EA0F2E" w:rsidRPr="00EA0F2E" w:rsidRDefault="00EA0F2E" w:rsidP="00EA0F2E">
            <w:pPr>
              <w:jc w:val="center"/>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250</w:t>
            </w:r>
          </w:p>
        </w:tc>
        <w:tc>
          <w:tcPr>
            <w:tcW w:w="2386" w:type="dxa"/>
            <w:tcBorders>
              <w:top w:val="single" w:sz="4" w:space="0" w:color="auto"/>
              <w:left w:val="single" w:sz="4" w:space="0" w:color="auto"/>
              <w:bottom w:val="single" w:sz="4" w:space="0" w:color="auto"/>
              <w:right w:val="single" w:sz="4" w:space="0" w:color="auto"/>
            </w:tcBorders>
            <w:shd w:val="clear" w:color="auto" w:fill="FFFFFF"/>
          </w:tcPr>
          <w:p w14:paraId="0C6F8868" w14:textId="77777777" w:rsidR="00EA0F2E" w:rsidRPr="00EA0F2E" w:rsidRDefault="00EA0F2E" w:rsidP="00EA0F2E">
            <w:pPr>
              <w:ind w:left="1180"/>
              <w:jc w:val="both"/>
              <w:rPr>
                <w:rFonts w:ascii="Times New Roman" w:eastAsia="Times New Roman" w:hAnsi="Times New Roman" w:cs="Times New Roman"/>
                <w:color w:val="000000"/>
                <w:sz w:val="17"/>
                <w:szCs w:val="17"/>
                <w:lang w:eastAsia="uk-UA" w:bidi="uk-UA"/>
              </w:rPr>
            </w:pPr>
            <w:r w:rsidRPr="00EA0F2E">
              <w:rPr>
                <w:rFonts w:ascii="Times New Roman" w:eastAsia="Times New Roman" w:hAnsi="Times New Roman" w:cs="Times New Roman"/>
                <w:color w:val="000000"/>
                <w:sz w:val="17"/>
                <w:szCs w:val="17"/>
                <w:lang w:eastAsia="uk-UA" w:bidi="uk-UA"/>
              </w:rPr>
              <w:t>322300000</w:t>
            </w:r>
          </w:p>
        </w:tc>
      </w:tr>
    </w:tbl>
    <w:p w14:paraId="0F6CB4D3" w14:textId="77777777" w:rsidR="00C62EBF" w:rsidRDefault="00C62EBF" w:rsidP="007F64AB">
      <w:pPr>
        <w:spacing w:before="120" w:after="120" w:line="240" w:lineRule="auto"/>
        <w:jc w:val="both"/>
        <w:rPr>
          <w:rFonts w:ascii="Times New Roman" w:eastAsia="Times New Roman" w:hAnsi="Times New Roman"/>
          <w:bCs/>
          <w:spacing w:val="3"/>
          <w:sz w:val="24"/>
          <w:szCs w:val="24"/>
          <w:lang w:eastAsia="ru-RU"/>
        </w:rPr>
      </w:pPr>
      <w:r>
        <w:rPr>
          <w:rFonts w:ascii="Times New Roman" w:eastAsia="Times New Roman" w:hAnsi="Times New Roman"/>
          <w:bCs/>
          <w:spacing w:val="3"/>
          <w:sz w:val="24"/>
          <w:szCs w:val="24"/>
          <w:lang w:eastAsia="ru-RU"/>
        </w:rPr>
        <w:t>Інформація щодо структури капіталу відповідає даним бухгалтерського обліку.</w:t>
      </w:r>
    </w:p>
    <w:p w14:paraId="5861CE07" w14:textId="41F5131A" w:rsidR="00C62EBF" w:rsidRDefault="00C62EBF" w:rsidP="007F64AB">
      <w:pPr>
        <w:spacing w:before="120" w:after="120" w:line="240" w:lineRule="auto"/>
        <w:ind w:left="-426" w:firstLine="426"/>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Чистий д</w:t>
      </w:r>
      <w:r>
        <w:rPr>
          <w:rFonts w:ascii="Times New Roman" w:eastAsia="Times New Roman" w:hAnsi="Times New Roman"/>
          <w:bCs/>
          <w:spacing w:val="3"/>
          <w:sz w:val="24"/>
          <w:szCs w:val="24"/>
          <w:lang w:eastAsia="ru-RU"/>
        </w:rPr>
        <w:t xml:space="preserve">охід Товариства від реалізації послуг за звітний період склав </w:t>
      </w:r>
      <w:r w:rsidR="0075701D">
        <w:rPr>
          <w:rFonts w:ascii="Times New Roman" w:eastAsia="Times New Roman" w:hAnsi="Times New Roman"/>
          <w:bCs/>
          <w:spacing w:val="3"/>
          <w:sz w:val="24"/>
          <w:szCs w:val="24"/>
          <w:lang w:eastAsia="ru-RU"/>
        </w:rPr>
        <w:t>57</w:t>
      </w:r>
      <w:r>
        <w:rPr>
          <w:rFonts w:ascii="Times New Roman" w:eastAsia="Times New Roman" w:hAnsi="Times New Roman"/>
          <w:bCs/>
          <w:spacing w:val="3"/>
          <w:sz w:val="24"/>
          <w:szCs w:val="24"/>
          <w:lang w:eastAsia="ru-RU"/>
        </w:rPr>
        <w:t xml:space="preserve"> тис. грн.</w:t>
      </w:r>
      <w:r>
        <w:rPr>
          <w:rFonts w:ascii="Times New Roman" w:eastAsia="Times New Roman" w:hAnsi="Times New Roman"/>
          <w:sz w:val="24"/>
          <w:szCs w:val="24"/>
          <w:lang w:eastAsia="ru-RU"/>
        </w:rPr>
        <w:t xml:space="preserve"> </w:t>
      </w:r>
    </w:p>
    <w:p w14:paraId="3B29D868" w14:textId="685D3735" w:rsidR="00C62EBF" w:rsidRDefault="00C62EBF" w:rsidP="007F64AB">
      <w:pPr>
        <w:spacing w:before="120" w:after="120" w:line="240" w:lineRule="auto"/>
        <w:jc w:val="both"/>
        <w:rPr>
          <w:rFonts w:ascii="Times New Roman" w:eastAsia="Times New Roman" w:hAnsi="Times New Roman"/>
          <w:sz w:val="24"/>
          <w:szCs w:val="24"/>
          <w:lang w:eastAsia="ru-RU"/>
        </w:rPr>
      </w:pPr>
      <w:r>
        <w:rPr>
          <w:rFonts w:ascii="Times New Roman" w:eastAsia="Times New Roman" w:hAnsi="Times New Roman"/>
          <w:bCs/>
          <w:spacing w:val="3"/>
          <w:sz w:val="24"/>
          <w:szCs w:val="24"/>
          <w:lang w:eastAsia="ru-RU"/>
        </w:rPr>
        <w:t xml:space="preserve">Інші операційні доходи - </w:t>
      </w:r>
      <w:r w:rsidR="0075701D">
        <w:rPr>
          <w:rFonts w:ascii="Times New Roman" w:eastAsia="Times New Roman" w:hAnsi="Times New Roman"/>
          <w:bCs/>
          <w:spacing w:val="3"/>
          <w:sz w:val="24"/>
          <w:szCs w:val="24"/>
          <w:lang w:eastAsia="ru-RU"/>
        </w:rPr>
        <w:t>151</w:t>
      </w:r>
      <w:r>
        <w:rPr>
          <w:rFonts w:ascii="Times New Roman" w:eastAsia="Times New Roman" w:hAnsi="Times New Roman"/>
          <w:bCs/>
          <w:spacing w:val="3"/>
          <w:sz w:val="24"/>
          <w:szCs w:val="24"/>
          <w:lang w:eastAsia="ru-RU"/>
        </w:rPr>
        <w:t xml:space="preserve"> тис. грн. Інші фінансові доходи - </w:t>
      </w:r>
      <w:r w:rsidR="0075701D">
        <w:rPr>
          <w:rFonts w:ascii="Times New Roman" w:eastAsia="Times New Roman" w:hAnsi="Times New Roman"/>
          <w:bCs/>
          <w:spacing w:val="3"/>
          <w:sz w:val="24"/>
          <w:szCs w:val="24"/>
          <w:lang w:eastAsia="ru-RU"/>
        </w:rPr>
        <w:t>0</w:t>
      </w:r>
      <w:r>
        <w:rPr>
          <w:rFonts w:ascii="Times New Roman" w:eastAsia="Times New Roman" w:hAnsi="Times New Roman"/>
          <w:bCs/>
          <w:spacing w:val="3"/>
          <w:sz w:val="24"/>
          <w:szCs w:val="24"/>
          <w:lang w:eastAsia="ru-RU"/>
        </w:rPr>
        <w:t xml:space="preserve"> тис. грн. Інші доходи - 0</w:t>
      </w:r>
      <w:r>
        <w:rPr>
          <w:rFonts w:ascii="Times New Roman" w:eastAsia="Times New Roman" w:hAnsi="Times New Roman"/>
          <w:bCs/>
          <w:spacing w:val="3"/>
          <w:sz w:val="24"/>
          <w:szCs w:val="24"/>
          <w:highlight w:val="yellow"/>
          <w:lang w:eastAsia="ru-RU"/>
        </w:rPr>
        <w:t xml:space="preserve"> </w:t>
      </w:r>
      <w:r>
        <w:rPr>
          <w:rFonts w:ascii="Times New Roman" w:eastAsia="Times New Roman" w:hAnsi="Times New Roman"/>
          <w:bCs/>
          <w:spacing w:val="3"/>
          <w:sz w:val="24"/>
          <w:szCs w:val="24"/>
          <w:lang w:eastAsia="ru-RU"/>
        </w:rPr>
        <w:t>тис. грн.</w:t>
      </w:r>
    </w:p>
    <w:p w14:paraId="4F5FDCE8" w14:textId="77777777" w:rsidR="00C62EBF" w:rsidRDefault="00C62EBF" w:rsidP="007F64AB">
      <w:pPr>
        <w:spacing w:before="120" w:after="12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В складі операційних витрат та інших витрат необхідно відзначити: </w:t>
      </w:r>
    </w:p>
    <w:p w14:paraId="2BAA82EE" w14:textId="77777777" w:rsidR="00C62EBF" w:rsidRDefault="00C62EBF" w:rsidP="00C62EBF">
      <w:pPr>
        <w:numPr>
          <w:ilvl w:val="0"/>
          <w:numId w:val="3"/>
        </w:num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Собівартість реалізованої продукції (товарів, робіт, послуг) складає 0 тис. грн.</w:t>
      </w:r>
    </w:p>
    <w:p w14:paraId="476DA559" w14:textId="59005989" w:rsidR="00C62EBF" w:rsidRDefault="00C62EBF" w:rsidP="00C62EBF">
      <w:pPr>
        <w:numPr>
          <w:ilvl w:val="0"/>
          <w:numId w:val="3"/>
        </w:num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Адміністративні витрати складають </w:t>
      </w:r>
      <w:r w:rsidR="0075701D">
        <w:rPr>
          <w:rFonts w:ascii="Times New Roman" w:eastAsia="Times New Roman" w:hAnsi="Times New Roman"/>
          <w:sz w:val="24"/>
          <w:szCs w:val="24"/>
          <w:lang w:eastAsia="ru-RU"/>
        </w:rPr>
        <w:t>0</w:t>
      </w:r>
      <w:r>
        <w:rPr>
          <w:rFonts w:ascii="Times New Roman" w:eastAsia="Times New Roman" w:hAnsi="Times New Roman"/>
          <w:sz w:val="24"/>
          <w:szCs w:val="24"/>
          <w:lang w:eastAsia="ru-RU"/>
        </w:rPr>
        <w:t xml:space="preserve"> тис. грн.</w:t>
      </w:r>
    </w:p>
    <w:p w14:paraId="546D2CB6" w14:textId="32E95F4F" w:rsidR="00C62EBF" w:rsidRDefault="00C62EBF" w:rsidP="00C62EBF">
      <w:pPr>
        <w:numPr>
          <w:ilvl w:val="0"/>
          <w:numId w:val="3"/>
        </w:num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Інші операційні витрати становлять </w:t>
      </w:r>
      <w:r w:rsidR="009923E0">
        <w:rPr>
          <w:rFonts w:ascii="Times New Roman" w:eastAsia="Times New Roman" w:hAnsi="Times New Roman"/>
          <w:sz w:val="24"/>
          <w:szCs w:val="24"/>
          <w:lang w:eastAsia="ru-RU"/>
        </w:rPr>
        <w:t>1</w:t>
      </w:r>
      <w:r w:rsidR="0075701D">
        <w:rPr>
          <w:rFonts w:ascii="Times New Roman" w:eastAsia="Times New Roman" w:hAnsi="Times New Roman"/>
          <w:sz w:val="24"/>
          <w:szCs w:val="24"/>
          <w:lang w:eastAsia="ru-RU"/>
        </w:rPr>
        <w:t>5</w:t>
      </w:r>
      <w:r w:rsidR="009923E0">
        <w:rPr>
          <w:rFonts w:ascii="Times New Roman" w:eastAsia="Times New Roman" w:hAnsi="Times New Roman"/>
          <w:sz w:val="24"/>
          <w:szCs w:val="24"/>
          <w:lang w:eastAsia="ru-RU"/>
        </w:rPr>
        <w:t>1</w:t>
      </w:r>
      <w:r>
        <w:rPr>
          <w:rFonts w:ascii="Times New Roman" w:eastAsia="Times New Roman" w:hAnsi="Times New Roman"/>
          <w:sz w:val="24"/>
          <w:szCs w:val="24"/>
          <w:lang w:eastAsia="ru-RU"/>
        </w:rPr>
        <w:t xml:space="preserve"> тис. грн.</w:t>
      </w:r>
    </w:p>
    <w:p w14:paraId="7B5912BD" w14:textId="40E8DA34" w:rsidR="00C62EBF" w:rsidRDefault="00C62EBF" w:rsidP="00C62EBF">
      <w:pPr>
        <w:numPr>
          <w:ilvl w:val="0"/>
          <w:numId w:val="3"/>
        </w:num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В</w:t>
      </w:r>
      <w:r w:rsidR="009923E0">
        <w:rPr>
          <w:rFonts w:ascii="Times New Roman" w:eastAsia="Times New Roman" w:hAnsi="Times New Roman"/>
          <w:sz w:val="24"/>
          <w:szCs w:val="24"/>
          <w:lang w:eastAsia="ru-RU"/>
        </w:rPr>
        <w:t xml:space="preserve">итрати з податку на прибуток - </w:t>
      </w:r>
      <w:r w:rsidR="0075701D">
        <w:rPr>
          <w:rFonts w:ascii="Times New Roman" w:eastAsia="Times New Roman" w:hAnsi="Times New Roman"/>
          <w:sz w:val="24"/>
          <w:szCs w:val="24"/>
          <w:lang w:eastAsia="ru-RU"/>
        </w:rPr>
        <w:t>0</w:t>
      </w:r>
      <w:r>
        <w:rPr>
          <w:rFonts w:ascii="Times New Roman" w:eastAsia="Times New Roman" w:hAnsi="Times New Roman"/>
          <w:sz w:val="24"/>
          <w:szCs w:val="24"/>
          <w:lang w:eastAsia="ru-RU"/>
        </w:rPr>
        <w:t xml:space="preserve"> тис. грн.</w:t>
      </w:r>
    </w:p>
    <w:p w14:paraId="2330C796" w14:textId="0F084585" w:rsidR="00C62EBF" w:rsidRDefault="00C62EBF" w:rsidP="00C62EBF">
      <w:pPr>
        <w:spacing w:after="0" w:line="240" w:lineRule="auto"/>
        <w:ind w:firstLine="672"/>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За результатами діяльності в 2020 році Товариство отримало </w:t>
      </w:r>
      <w:r w:rsidR="0075701D">
        <w:rPr>
          <w:rFonts w:ascii="Times New Roman" w:eastAsia="Times New Roman" w:hAnsi="Times New Roman"/>
          <w:sz w:val="24"/>
          <w:szCs w:val="24"/>
          <w:lang w:eastAsia="ru-RU"/>
        </w:rPr>
        <w:t>зби</w:t>
      </w:r>
      <w:r>
        <w:rPr>
          <w:rFonts w:ascii="Times New Roman" w:eastAsia="Times New Roman" w:hAnsi="Times New Roman"/>
          <w:sz w:val="24"/>
          <w:szCs w:val="24"/>
          <w:lang w:eastAsia="ru-RU"/>
        </w:rPr>
        <w:t xml:space="preserve">ток в розмірі </w:t>
      </w:r>
      <w:r w:rsidR="0075701D">
        <w:rPr>
          <w:rFonts w:ascii="Times New Roman" w:eastAsia="Times New Roman" w:hAnsi="Times New Roman"/>
          <w:sz w:val="24"/>
          <w:szCs w:val="24"/>
          <w:lang w:eastAsia="ru-RU"/>
        </w:rPr>
        <w:t>94</w:t>
      </w:r>
      <w:r>
        <w:rPr>
          <w:rFonts w:ascii="Times New Roman" w:eastAsia="Times New Roman" w:hAnsi="Times New Roman"/>
          <w:sz w:val="24"/>
          <w:szCs w:val="24"/>
          <w:lang w:eastAsia="ru-RU"/>
        </w:rPr>
        <w:t xml:space="preserve"> тис. грн.    </w:t>
      </w:r>
    </w:p>
    <w:p w14:paraId="216580C3" w14:textId="1459F6E7" w:rsidR="00C62EBF" w:rsidRDefault="00C62EBF" w:rsidP="007F64AB">
      <w:pPr>
        <w:spacing w:before="120" w:after="120" w:line="240" w:lineRule="auto"/>
        <w:jc w:val="both"/>
        <w:rPr>
          <w:rFonts w:ascii="Times New Roman" w:eastAsia="Times New Roman" w:hAnsi="Times New Roman"/>
          <w:sz w:val="24"/>
          <w:szCs w:val="24"/>
          <w:lang w:eastAsia="ru-RU"/>
        </w:rPr>
      </w:pPr>
      <w:r>
        <w:rPr>
          <w:rFonts w:ascii="Times New Roman" w:eastAsia="Times New Roman" w:hAnsi="Times New Roman"/>
          <w:bCs/>
          <w:sz w:val="24"/>
          <w:szCs w:val="24"/>
          <w:lang w:eastAsia="ru-RU"/>
        </w:rPr>
        <w:t xml:space="preserve">Показники доходів та витрат достовірні та в повному обсязі відображені в річній звітності </w:t>
      </w:r>
      <w:r w:rsidR="000E7791" w:rsidRPr="000E7791">
        <w:rPr>
          <w:rFonts w:ascii="Times New Roman" w:eastAsia="Times New Roman" w:hAnsi="Times New Roman"/>
          <w:bCs/>
          <w:iCs/>
          <w:spacing w:val="-2"/>
          <w:sz w:val="24"/>
          <w:szCs w:val="24"/>
          <w:lang w:eastAsia="ru-RU"/>
        </w:rPr>
        <w:t>ТОВ «ФК «</w:t>
      </w:r>
      <w:r w:rsidR="00986CB1">
        <w:rPr>
          <w:rFonts w:ascii="Times New Roman" w:eastAsia="Times New Roman" w:hAnsi="Times New Roman"/>
          <w:bCs/>
          <w:iCs/>
          <w:spacing w:val="-2"/>
          <w:sz w:val="24"/>
          <w:szCs w:val="24"/>
          <w:lang w:eastAsia="ru-RU"/>
        </w:rPr>
        <w:t>МАРИН-ФІНАНС</w:t>
      </w:r>
      <w:r w:rsidR="000E7791" w:rsidRPr="000E7791">
        <w:rPr>
          <w:rFonts w:ascii="Times New Roman" w:eastAsia="Times New Roman" w:hAnsi="Times New Roman"/>
          <w:bCs/>
          <w:iCs/>
          <w:spacing w:val="-2"/>
          <w:sz w:val="24"/>
          <w:szCs w:val="24"/>
          <w:lang w:eastAsia="ru-RU"/>
        </w:rPr>
        <w:t>»</w:t>
      </w:r>
      <w:r>
        <w:rPr>
          <w:rFonts w:ascii="Times New Roman" w:eastAsia="Times New Roman" w:hAnsi="Times New Roman"/>
          <w:bCs/>
          <w:iCs/>
          <w:spacing w:val="-2"/>
          <w:sz w:val="24"/>
          <w:szCs w:val="24"/>
          <w:lang w:eastAsia="ru-RU"/>
        </w:rPr>
        <w:t xml:space="preserve">, відповідають </w:t>
      </w:r>
      <w:r>
        <w:rPr>
          <w:rFonts w:ascii="Times New Roman" w:eastAsia="Times New Roman" w:hAnsi="Times New Roman"/>
          <w:bCs/>
          <w:sz w:val="24"/>
          <w:szCs w:val="24"/>
          <w:lang w:eastAsia="ru-RU"/>
        </w:rPr>
        <w:t xml:space="preserve">даним фінансового (бухгалтерського), управлінського та податкового  обліку Товариства.  </w:t>
      </w:r>
    </w:p>
    <w:p w14:paraId="4E098651" w14:textId="6FBAF10F" w:rsidR="00C62EBF" w:rsidRDefault="00C62EBF" w:rsidP="007F64AB">
      <w:pPr>
        <w:spacing w:before="120" w:after="120" w:line="240" w:lineRule="auto"/>
        <w:jc w:val="both"/>
        <w:rPr>
          <w:rFonts w:ascii="Times New Roman" w:eastAsia="Times New Roman" w:hAnsi="Times New Roman"/>
          <w:bCs/>
          <w:sz w:val="24"/>
          <w:szCs w:val="24"/>
          <w:lang w:eastAsia="ru-RU"/>
        </w:rPr>
      </w:pPr>
      <w:r>
        <w:rPr>
          <w:rFonts w:ascii="Times New Roman" w:eastAsia="Times New Roman" w:hAnsi="Times New Roman"/>
          <w:bCs/>
          <w:sz w:val="24"/>
          <w:szCs w:val="24"/>
          <w:lang w:eastAsia="ru-RU"/>
        </w:rPr>
        <w:t xml:space="preserve">З метою формування професійного судження щодо дотримання на протязі звітного періоду положень законодавчих та нормативних актів </w:t>
      </w:r>
      <w:r w:rsidR="000E7791" w:rsidRPr="000E7791">
        <w:rPr>
          <w:rFonts w:ascii="Times New Roman" w:eastAsia="Times New Roman" w:hAnsi="Times New Roman"/>
          <w:bCs/>
          <w:sz w:val="24"/>
          <w:szCs w:val="24"/>
          <w:lang w:eastAsia="ru-RU"/>
        </w:rPr>
        <w:t>ТОВ «ФК «</w:t>
      </w:r>
      <w:r w:rsidR="00986CB1">
        <w:rPr>
          <w:rFonts w:ascii="Times New Roman" w:eastAsia="Times New Roman" w:hAnsi="Times New Roman"/>
          <w:bCs/>
          <w:sz w:val="24"/>
          <w:szCs w:val="24"/>
          <w:lang w:eastAsia="ru-RU"/>
        </w:rPr>
        <w:t>МАРИН-ФІНАНС</w:t>
      </w:r>
      <w:r w:rsidR="000E7791" w:rsidRPr="000E7791">
        <w:rPr>
          <w:rFonts w:ascii="Times New Roman" w:eastAsia="Times New Roman" w:hAnsi="Times New Roman"/>
          <w:bCs/>
          <w:sz w:val="24"/>
          <w:szCs w:val="24"/>
          <w:lang w:eastAsia="ru-RU"/>
        </w:rPr>
        <w:t>»</w:t>
      </w:r>
      <w:r>
        <w:rPr>
          <w:rFonts w:ascii="Times New Roman" w:eastAsia="Times New Roman" w:hAnsi="Times New Roman"/>
          <w:bCs/>
          <w:sz w:val="24"/>
          <w:szCs w:val="24"/>
          <w:lang w:eastAsia="ru-RU"/>
        </w:rPr>
        <w:t>, аудитор отримав та розглянув всі доречні та достовірні докази стосовно наступного:</w:t>
      </w:r>
    </w:p>
    <w:p w14:paraId="6F12ED87" w14:textId="40001184" w:rsidR="00C62EBF" w:rsidRDefault="00C62EBF" w:rsidP="007F64AB">
      <w:pPr>
        <w:shd w:val="clear" w:color="auto" w:fill="FFFFFF"/>
        <w:spacing w:before="120" w:after="120" w:line="240" w:lineRule="auto"/>
        <w:jc w:val="both"/>
        <w:rPr>
          <w:rFonts w:ascii="Times New Roman" w:eastAsia="Times New Roman" w:hAnsi="Times New Roman"/>
          <w:sz w:val="24"/>
          <w:szCs w:val="24"/>
          <w:lang w:eastAsia="ru-RU"/>
        </w:rPr>
      </w:pPr>
      <w:r>
        <w:rPr>
          <w:rFonts w:ascii="Times New Roman" w:eastAsia="Times New Roman" w:hAnsi="Times New Roman"/>
          <w:b/>
          <w:sz w:val="24"/>
          <w:szCs w:val="24"/>
          <w:u w:val="single"/>
          <w:lang w:eastAsia="ru-RU"/>
        </w:rPr>
        <w:t>фінансова діяльність</w:t>
      </w:r>
      <w:r>
        <w:rPr>
          <w:rFonts w:ascii="Times New Roman" w:eastAsia="Times New Roman" w:hAnsi="Times New Roman"/>
          <w:b/>
          <w:sz w:val="24"/>
          <w:szCs w:val="24"/>
          <w:lang w:eastAsia="ru-RU"/>
        </w:rPr>
        <w:t xml:space="preserve"> </w:t>
      </w:r>
      <w:r>
        <w:rPr>
          <w:rFonts w:ascii="Times New Roman" w:eastAsia="Times New Roman" w:hAnsi="Times New Roman"/>
          <w:sz w:val="24"/>
          <w:szCs w:val="24"/>
          <w:lang w:eastAsia="ru-RU"/>
        </w:rPr>
        <w:t xml:space="preserve">здійснюється згідно засновницьким документам </w:t>
      </w:r>
      <w:r w:rsidR="000E7791" w:rsidRPr="000E7791">
        <w:rPr>
          <w:rFonts w:ascii="Times New Roman" w:eastAsia="Times New Roman" w:hAnsi="Times New Roman"/>
          <w:bCs/>
          <w:sz w:val="24"/>
          <w:szCs w:val="24"/>
          <w:lang w:eastAsia="ru-RU"/>
        </w:rPr>
        <w:t>ТОВ «ФК «</w:t>
      </w:r>
      <w:r w:rsidR="00986CB1">
        <w:rPr>
          <w:rFonts w:ascii="Times New Roman" w:eastAsia="Times New Roman" w:hAnsi="Times New Roman"/>
          <w:bCs/>
          <w:sz w:val="24"/>
          <w:szCs w:val="24"/>
          <w:lang w:eastAsia="ru-RU"/>
        </w:rPr>
        <w:t>МАРИН-ФІНАНС</w:t>
      </w:r>
      <w:r w:rsidR="000E7791" w:rsidRPr="000E7791">
        <w:rPr>
          <w:rFonts w:ascii="Times New Roman" w:eastAsia="Times New Roman" w:hAnsi="Times New Roman"/>
          <w:bCs/>
          <w:sz w:val="24"/>
          <w:szCs w:val="24"/>
          <w:lang w:eastAsia="ru-RU"/>
        </w:rPr>
        <w:t>»</w:t>
      </w:r>
      <w:r>
        <w:rPr>
          <w:rFonts w:ascii="Times New Roman" w:eastAsia="Times New Roman" w:hAnsi="Times New Roman"/>
          <w:sz w:val="24"/>
          <w:szCs w:val="24"/>
          <w:lang w:eastAsia="ru-RU"/>
        </w:rPr>
        <w:t>, що складені у відповідності з вимогами Закону України "Про господарські товариства", відповідно до Закону України «Про фінансові послуги та державне регулювання ринків фінансових послуг» від 12.07.2001 року №2664-ІІІ (зі змінами та доповненнями) та Положенню про Державний реєстр фінансових установ, затверджений Розпорядженням Державної комісії з регулювання ринків фінансових послуг України 28.08.2003  № 41;</w:t>
      </w:r>
    </w:p>
    <w:p w14:paraId="673E40F1" w14:textId="5413073B" w:rsidR="00C62EBF" w:rsidRDefault="00C62EBF" w:rsidP="007F64AB">
      <w:pPr>
        <w:spacing w:before="120" w:after="120" w:line="240" w:lineRule="auto"/>
        <w:jc w:val="both"/>
        <w:rPr>
          <w:rFonts w:ascii="Times New Roman" w:eastAsia="Times New Roman" w:hAnsi="Times New Roman"/>
          <w:noProof/>
          <w:sz w:val="24"/>
          <w:szCs w:val="24"/>
          <w:lang w:eastAsia="ru-RU"/>
        </w:rPr>
      </w:pPr>
      <w:r>
        <w:rPr>
          <w:rFonts w:ascii="Times New Roman" w:eastAsia="Times New Roman" w:hAnsi="Times New Roman"/>
          <w:b/>
          <w:sz w:val="24"/>
          <w:szCs w:val="24"/>
          <w:u w:val="single"/>
          <w:lang w:eastAsia="ru-RU"/>
        </w:rPr>
        <w:t xml:space="preserve">річні звітні дані </w:t>
      </w:r>
      <w:r>
        <w:rPr>
          <w:rFonts w:ascii="Times New Roman" w:eastAsia="Times New Roman" w:hAnsi="Times New Roman"/>
          <w:b/>
          <w:sz w:val="24"/>
          <w:szCs w:val="24"/>
          <w:lang w:eastAsia="ru-RU"/>
        </w:rPr>
        <w:t>за 2020 рік</w:t>
      </w:r>
      <w:r>
        <w:rPr>
          <w:rFonts w:ascii="Times New Roman" w:eastAsia="Times New Roman" w:hAnsi="Times New Roman"/>
          <w:sz w:val="24"/>
          <w:szCs w:val="24"/>
          <w:lang w:eastAsia="ru-RU"/>
        </w:rPr>
        <w:t xml:space="preserve"> подають </w:t>
      </w:r>
      <w:r>
        <w:rPr>
          <w:rFonts w:ascii="Times New Roman" w:eastAsia="Times New Roman" w:hAnsi="Times New Roman"/>
          <w:bCs/>
          <w:spacing w:val="3"/>
          <w:sz w:val="24"/>
          <w:szCs w:val="24"/>
          <w:lang w:eastAsia="ru-RU"/>
        </w:rPr>
        <w:t xml:space="preserve">правдиве і повне уявлення про види фінансової діяльності, доходи та витрати фінансової компанії за звітний період, укладені та виконані договори </w:t>
      </w:r>
      <w:r w:rsidR="0081318E">
        <w:rPr>
          <w:rFonts w:ascii="Times New Roman" w:eastAsia="Times New Roman" w:hAnsi="Times New Roman"/>
          <w:bCs/>
          <w:spacing w:val="3"/>
          <w:sz w:val="24"/>
          <w:szCs w:val="24"/>
          <w:lang w:eastAsia="ru-RU"/>
        </w:rPr>
        <w:t>надання фінансових послуг</w:t>
      </w:r>
      <w:r>
        <w:rPr>
          <w:rFonts w:ascii="Times New Roman" w:eastAsia="Times New Roman" w:hAnsi="Times New Roman"/>
          <w:bCs/>
          <w:spacing w:val="3"/>
          <w:sz w:val="24"/>
          <w:szCs w:val="24"/>
          <w:lang w:eastAsia="ru-RU"/>
        </w:rPr>
        <w:t xml:space="preserve">, </w:t>
      </w:r>
      <w:r>
        <w:rPr>
          <w:rFonts w:ascii="Times New Roman" w:eastAsia="Times New Roman" w:hAnsi="Times New Roman"/>
          <w:noProof/>
          <w:sz w:val="24"/>
          <w:szCs w:val="24"/>
          <w:lang w:eastAsia="ru-RU"/>
        </w:rPr>
        <w:t>складені на підставі даних бухгалтерського обліку за відповідний період і містить показники діяльності, що не суперечать один одному та є порівняними;</w:t>
      </w:r>
    </w:p>
    <w:p w14:paraId="083C4BA6" w14:textId="77777777" w:rsidR="00C62EBF" w:rsidRDefault="00C62EBF" w:rsidP="007F64AB">
      <w:pPr>
        <w:spacing w:before="120" w:after="120" w:line="240" w:lineRule="auto"/>
        <w:jc w:val="both"/>
        <w:rPr>
          <w:rFonts w:ascii="Times New Roman" w:eastAsia="Times New Roman" w:hAnsi="Times New Roman"/>
          <w:sz w:val="24"/>
          <w:szCs w:val="24"/>
          <w:u w:val="single"/>
          <w:lang w:eastAsia="ru-RU"/>
        </w:rPr>
      </w:pPr>
      <w:proofErr w:type="spellStart"/>
      <w:r>
        <w:rPr>
          <w:rFonts w:ascii="Times New Roman" w:eastAsia="Times New Roman" w:hAnsi="Times New Roman"/>
          <w:b/>
          <w:spacing w:val="3"/>
          <w:sz w:val="24"/>
          <w:szCs w:val="24"/>
          <w:u w:val="single"/>
          <w:lang w:val="ru-RU" w:eastAsia="ru-RU"/>
        </w:rPr>
        <w:t>Інформація</w:t>
      </w:r>
      <w:proofErr w:type="spellEnd"/>
      <w:r>
        <w:rPr>
          <w:rFonts w:ascii="Times New Roman" w:eastAsia="Times New Roman" w:hAnsi="Times New Roman"/>
          <w:b/>
          <w:spacing w:val="3"/>
          <w:sz w:val="24"/>
          <w:szCs w:val="24"/>
          <w:u w:val="single"/>
          <w:lang w:val="ru-RU" w:eastAsia="ru-RU"/>
        </w:rPr>
        <w:t xml:space="preserve"> </w:t>
      </w:r>
      <w:proofErr w:type="spellStart"/>
      <w:r>
        <w:rPr>
          <w:rFonts w:ascii="Times New Roman" w:eastAsia="Times New Roman" w:hAnsi="Times New Roman"/>
          <w:b/>
          <w:spacing w:val="3"/>
          <w:sz w:val="24"/>
          <w:szCs w:val="24"/>
          <w:u w:val="single"/>
          <w:lang w:val="ru-RU" w:eastAsia="ru-RU"/>
        </w:rPr>
        <w:t>щодо</w:t>
      </w:r>
      <w:proofErr w:type="spellEnd"/>
      <w:r>
        <w:rPr>
          <w:rFonts w:ascii="Times New Roman" w:eastAsia="Times New Roman" w:hAnsi="Times New Roman"/>
          <w:b/>
          <w:spacing w:val="3"/>
          <w:sz w:val="24"/>
          <w:szCs w:val="24"/>
          <w:u w:val="single"/>
          <w:lang w:val="ru-RU" w:eastAsia="ru-RU"/>
        </w:rPr>
        <w:t xml:space="preserve"> </w:t>
      </w:r>
      <w:proofErr w:type="spellStart"/>
      <w:r>
        <w:rPr>
          <w:rFonts w:ascii="Times New Roman" w:eastAsia="Times New Roman" w:hAnsi="Times New Roman"/>
          <w:b/>
          <w:spacing w:val="3"/>
          <w:sz w:val="24"/>
          <w:szCs w:val="24"/>
          <w:u w:val="single"/>
          <w:lang w:val="ru-RU" w:eastAsia="ru-RU"/>
        </w:rPr>
        <w:t>структури</w:t>
      </w:r>
      <w:proofErr w:type="spellEnd"/>
      <w:r>
        <w:rPr>
          <w:rFonts w:ascii="Times New Roman" w:eastAsia="Times New Roman" w:hAnsi="Times New Roman"/>
          <w:b/>
          <w:spacing w:val="3"/>
          <w:sz w:val="24"/>
          <w:szCs w:val="24"/>
          <w:u w:val="single"/>
          <w:lang w:val="ru-RU" w:eastAsia="ru-RU"/>
        </w:rPr>
        <w:t xml:space="preserve"> основного </w:t>
      </w:r>
      <w:proofErr w:type="spellStart"/>
      <w:r>
        <w:rPr>
          <w:rFonts w:ascii="Times New Roman" w:eastAsia="Times New Roman" w:hAnsi="Times New Roman"/>
          <w:b/>
          <w:spacing w:val="3"/>
          <w:sz w:val="24"/>
          <w:szCs w:val="24"/>
          <w:u w:val="single"/>
          <w:lang w:val="ru-RU" w:eastAsia="ru-RU"/>
        </w:rPr>
        <w:t>капіталу</w:t>
      </w:r>
      <w:proofErr w:type="spellEnd"/>
      <w:r>
        <w:rPr>
          <w:rFonts w:ascii="Times New Roman" w:eastAsia="Times New Roman" w:hAnsi="Times New Roman"/>
          <w:b/>
          <w:spacing w:val="3"/>
          <w:sz w:val="24"/>
          <w:szCs w:val="24"/>
          <w:u w:val="single"/>
          <w:lang w:val="ru-RU" w:eastAsia="ru-RU"/>
        </w:rPr>
        <w:t xml:space="preserve"> </w:t>
      </w:r>
      <w:proofErr w:type="spellStart"/>
      <w:r>
        <w:rPr>
          <w:rFonts w:ascii="Times New Roman" w:eastAsia="Times New Roman" w:hAnsi="Times New Roman"/>
          <w:b/>
          <w:spacing w:val="3"/>
          <w:sz w:val="24"/>
          <w:szCs w:val="24"/>
          <w:u w:val="single"/>
          <w:lang w:val="ru-RU" w:eastAsia="ru-RU"/>
        </w:rPr>
        <w:t>фінансової</w:t>
      </w:r>
      <w:proofErr w:type="spellEnd"/>
      <w:r>
        <w:rPr>
          <w:rFonts w:ascii="Times New Roman" w:eastAsia="Times New Roman" w:hAnsi="Times New Roman"/>
          <w:b/>
          <w:spacing w:val="3"/>
          <w:sz w:val="24"/>
          <w:szCs w:val="24"/>
          <w:u w:val="single"/>
          <w:lang w:val="ru-RU" w:eastAsia="ru-RU"/>
        </w:rPr>
        <w:t xml:space="preserve"> установи </w:t>
      </w:r>
      <w:proofErr w:type="spellStart"/>
      <w:r>
        <w:rPr>
          <w:rFonts w:ascii="Times New Roman" w:eastAsia="Times New Roman" w:hAnsi="Times New Roman"/>
          <w:b/>
          <w:spacing w:val="3"/>
          <w:sz w:val="24"/>
          <w:szCs w:val="24"/>
          <w:u w:val="single"/>
          <w:lang w:val="ru-RU" w:eastAsia="ru-RU"/>
        </w:rPr>
        <w:t>розкрита</w:t>
      </w:r>
      <w:proofErr w:type="spellEnd"/>
      <w:r>
        <w:rPr>
          <w:rFonts w:ascii="Times New Roman" w:eastAsia="Times New Roman" w:hAnsi="Times New Roman"/>
          <w:b/>
          <w:spacing w:val="3"/>
          <w:sz w:val="24"/>
          <w:szCs w:val="24"/>
          <w:u w:val="single"/>
          <w:lang w:val="ru-RU" w:eastAsia="ru-RU"/>
        </w:rPr>
        <w:t xml:space="preserve"> та </w:t>
      </w:r>
      <w:proofErr w:type="spellStart"/>
      <w:r>
        <w:rPr>
          <w:rFonts w:ascii="Times New Roman" w:eastAsia="Times New Roman" w:hAnsi="Times New Roman"/>
          <w:b/>
          <w:spacing w:val="3"/>
          <w:sz w:val="24"/>
          <w:szCs w:val="24"/>
          <w:u w:val="single"/>
          <w:lang w:val="ru-RU" w:eastAsia="ru-RU"/>
        </w:rPr>
        <w:t>відповідає</w:t>
      </w:r>
      <w:proofErr w:type="spellEnd"/>
      <w:r>
        <w:rPr>
          <w:rFonts w:ascii="Times New Roman" w:eastAsia="Times New Roman" w:hAnsi="Times New Roman"/>
          <w:b/>
          <w:spacing w:val="3"/>
          <w:sz w:val="24"/>
          <w:szCs w:val="24"/>
          <w:u w:val="single"/>
          <w:lang w:val="ru-RU" w:eastAsia="ru-RU"/>
        </w:rPr>
        <w:t xml:space="preserve"> </w:t>
      </w:r>
      <w:proofErr w:type="spellStart"/>
      <w:r>
        <w:rPr>
          <w:rFonts w:ascii="Times New Roman" w:eastAsia="Times New Roman" w:hAnsi="Times New Roman"/>
          <w:b/>
          <w:spacing w:val="3"/>
          <w:sz w:val="24"/>
          <w:szCs w:val="24"/>
          <w:u w:val="single"/>
          <w:lang w:val="ru-RU" w:eastAsia="ru-RU"/>
        </w:rPr>
        <w:t>даним</w:t>
      </w:r>
      <w:proofErr w:type="spellEnd"/>
      <w:r>
        <w:rPr>
          <w:rFonts w:ascii="Times New Roman" w:eastAsia="Times New Roman" w:hAnsi="Times New Roman"/>
          <w:b/>
          <w:spacing w:val="3"/>
          <w:sz w:val="24"/>
          <w:szCs w:val="24"/>
          <w:u w:val="single"/>
          <w:lang w:val="ru-RU" w:eastAsia="ru-RU"/>
        </w:rPr>
        <w:t xml:space="preserve"> </w:t>
      </w:r>
      <w:proofErr w:type="spellStart"/>
      <w:r>
        <w:rPr>
          <w:rFonts w:ascii="Times New Roman" w:eastAsia="Times New Roman" w:hAnsi="Times New Roman"/>
          <w:b/>
          <w:spacing w:val="3"/>
          <w:sz w:val="24"/>
          <w:szCs w:val="24"/>
          <w:u w:val="single"/>
          <w:lang w:val="ru-RU" w:eastAsia="ru-RU"/>
        </w:rPr>
        <w:t>фінансової</w:t>
      </w:r>
      <w:proofErr w:type="spellEnd"/>
      <w:r>
        <w:rPr>
          <w:rFonts w:ascii="Times New Roman" w:eastAsia="Times New Roman" w:hAnsi="Times New Roman"/>
          <w:b/>
          <w:spacing w:val="3"/>
          <w:sz w:val="24"/>
          <w:szCs w:val="24"/>
          <w:u w:val="single"/>
          <w:lang w:val="ru-RU" w:eastAsia="ru-RU"/>
        </w:rPr>
        <w:t xml:space="preserve"> </w:t>
      </w:r>
      <w:proofErr w:type="spellStart"/>
      <w:r>
        <w:rPr>
          <w:rFonts w:ascii="Times New Roman" w:eastAsia="Times New Roman" w:hAnsi="Times New Roman"/>
          <w:b/>
          <w:spacing w:val="3"/>
          <w:sz w:val="24"/>
          <w:szCs w:val="24"/>
          <w:u w:val="single"/>
          <w:lang w:val="ru-RU" w:eastAsia="ru-RU"/>
        </w:rPr>
        <w:t>звітності</w:t>
      </w:r>
      <w:proofErr w:type="spellEnd"/>
      <w:r>
        <w:rPr>
          <w:rFonts w:ascii="Times New Roman" w:eastAsia="Times New Roman" w:hAnsi="Times New Roman"/>
          <w:spacing w:val="3"/>
          <w:sz w:val="24"/>
          <w:szCs w:val="24"/>
          <w:lang w:val="ru-RU" w:eastAsia="ru-RU"/>
        </w:rPr>
        <w:t>.</w:t>
      </w:r>
    </w:p>
    <w:p w14:paraId="79118E94" w14:textId="48D99B2D" w:rsidR="00C62EBF" w:rsidRDefault="00C62EBF" w:rsidP="007F64AB">
      <w:pPr>
        <w:kinsoku w:val="0"/>
        <w:overflowPunct w:val="0"/>
        <w:spacing w:before="120" w:after="120" w:line="240" w:lineRule="auto"/>
        <w:jc w:val="both"/>
        <w:rPr>
          <w:rFonts w:ascii="Times New Roman" w:eastAsia="Times New Roman" w:hAnsi="Times New Roman"/>
          <w:i/>
          <w:sz w:val="24"/>
          <w:szCs w:val="24"/>
          <w:lang w:eastAsia="ru-RU"/>
        </w:rPr>
      </w:pPr>
      <w:r>
        <w:rPr>
          <w:rFonts w:ascii="Times New Roman" w:eastAsia="Times New Roman" w:hAnsi="Times New Roman"/>
          <w:i/>
          <w:sz w:val="24"/>
          <w:szCs w:val="24"/>
          <w:lang w:eastAsia="ru-RU"/>
        </w:rPr>
        <w:t xml:space="preserve">Таким чином, на основі проведеної нами роботи ми доходимо висновку, що не існує суттєвого викривлення цієї іншої інформації щодо звітних даних фінансової компанії </w:t>
      </w:r>
      <w:r w:rsidR="000E7791" w:rsidRPr="000E7791">
        <w:rPr>
          <w:rFonts w:ascii="Times New Roman" w:eastAsia="Times New Roman" w:hAnsi="Times New Roman"/>
          <w:i/>
          <w:sz w:val="24"/>
          <w:szCs w:val="24"/>
          <w:lang w:eastAsia="ru-RU"/>
        </w:rPr>
        <w:t>ТОВ «ФК «</w:t>
      </w:r>
      <w:r w:rsidR="00986CB1">
        <w:rPr>
          <w:rFonts w:ascii="Times New Roman" w:eastAsia="Times New Roman" w:hAnsi="Times New Roman"/>
          <w:i/>
          <w:sz w:val="24"/>
          <w:szCs w:val="24"/>
          <w:lang w:eastAsia="ru-RU"/>
        </w:rPr>
        <w:t>МАРИН-ФІНАНС</w:t>
      </w:r>
      <w:r w:rsidR="000E7791" w:rsidRPr="000E7791">
        <w:rPr>
          <w:rFonts w:ascii="Times New Roman" w:eastAsia="Times New Roman" w:hAnsi="Times New Roman"/>
          <w:i/>
          <w:sz w:val="24"/>
          <w:szCs w:val="24"/>
          <w:lang w:eastAsia="ru-RU"/>
        </w:rPr>
        <w:t>»</w:t>
      </w:r>
      <w:r>
        <w:rPr>
          <w:rFonts w:ascii="Times New Roman" w:eastAsia="Times New Roman" w:hAnsi="Times New Roman"/>
          <w:i/>
          <w:sz w:val="24"/>
          <w:szCs w:val="24"/>
          <w:lang w:eastAsia="ru-RU"/>
        </w:rPr>
        <w:t xml:space="preserve">, яка подається </w:t>
      </w:r>
      <w:r>
        <w:rPr>
          <w:rFonts w:ascii="Times New Roman" w:eastAsia="Times New Roman" w:hAnsi="Times New Roman"/>
          <w:i/>
          <w:color w:val="000000"/>
          <w:sz w:val="24"/>
          <w:szCs w:val="24"/>
          <w:shd w:val="clear" w:color="auto" w:fill="FFFFFF"/>
          <w:lang w:eastAsia="ru-RU"/>
        </w:rPr>
        <w:t>до Національного банку України</w:t>
      </w:r>
      <w:r>
        <w:rPr>
          <w:rFonts w:ascii="Times New Roman" w:eastAsia="Times New Roman" w:hAnsi="Times New Roman"/>
          <w:i/>
          <w:sz w:val="24"/>
          <w:szCs w:val="24"/>
          <w:lang w:eastAsia="ru-RU"/>
        </w:rPr>
        <w:t xml:space="preserve"> з врахуванням вимог Порядку надання звітності фінансовими компаніями від 26.09.2017 р. №3840</w:t>
      </w:r>
      <w:r w:rsidR="002F174F">
        <w:rPr>
          <w:rFonts w:ascii="Times New Roman" w:eastAsia="Times New Roman" w:hAnsi="Times New Roman"/>
          <w:i/>
          <w:sz w:val="24"/>
          <w:szCs w:val="24"/>
          <w:lang w:eastAsia="ru-RU"/>
        </w:rPr>
        <w:t xml:space="preserve"> </w:t>
      </w:r>
      <w:r w:rsidR="002F174F" w:rsidRPr="002F174F">
        <w:rPr>
          <w:rFonts w:ascii="Times New Roman" w:eastAsia="Times New Roman" w:hAnsi="Times New Roman"/>
          <w:i/>
          <w:sz w:val="24"/>
          <w:szCs w:val="24"/>
          <w:lang w:eastAsia="ru-RU"/>
        </w:rPr>
        <w:t>(зі змінами)</w:t>
      </w:r>
      <w:r w:rsidR="000E7791" w:rsidRPr="000E7791">
        <w:t xml:space="preserve"> </w:t>
      </w:r>
      <w:r w:rsidR="000E7791" w:rsidRPr="000E7791">
        <w:rPr>
          <w:rFonts w:ascii="Times New Roman" w:eastAsia="Times New Roman" w:hAnsi="Times New Roman"/>
          <w:i/>
          <w:sz w:val="24"/>
          <w:szCs w:val="24"/>
          <w:lang w:eastAsia="ru-RU"/>
        </w:rPr>
        <w:t>та Правил організації статистичної звітності від 13.11.2018 року № 120</w:t>
      </w:r>
      <w:r>
        <w:rPr>
          <w:rFonts w:ascii="Times New Roman" w:eastAsia="Times New Roman" w:hAnsi="Times New Roman"/>
          <w:i/>
          <w:sz w:val="24"/>
          <w:szCs w:val="24"/>
          <w:lang w:eastAsia="ru-RU"/>
        </w:rPr>
        <w:t>.</w:t>
      </w:r>
    </w:p>
    <w:p w14:paraId="3197BC1A" w14:textId="77777777" w:rsidR="00C62EBF" w:rsidRPr="0075701D" w:rsidRDefault="00C62EBF" w:rsidP="007F64AB">
      <w:pPr>
        <w:kinsoku w:val="0"/>
        <w:overflowPunct w:val="0"/>
        <w:spacing w:before="120" w:after="120" w:line="240" w:lineRule="auto"/>
        <w:ind w:left="-397" w:firstLine="397"/>
        <w:jc w:val="both"/>
        <w:rPr>
          <w:rFonts w:ascii="Times New Roman" w:eastAsia="Times New Roman" w:hAnsi="Times New Roman"/>
          <w:b/>
          <w:sz w:val="24"/>
          <w:szCs w:val="24"/>
          <w:lang w:eastAsia="ru-RU"/>
        </w:rPr>
      </w:pPr>
      <w:r w:rsidRPr="0075701D">
        <w:rPr>
          <w:rFonts w:ascii="Times New Roman" w:eastAsia="Times New Roman" w:hAnsi="Times New Roman"/>
          <w:b/>
          <w:bCs/>
          <w:i/>
          <w:iCs/>
          <w:sz w:val="24"/>
          <w:szCs w:val="24"/>
          <w:lang w:eastAsia="ru-RU"/>
        </w:rPr>
        <w:t>Ми не виявили фактів викривлення, які б необхідно було включити до нашого звіту</w:t>
      </w:r>
      <w:r w:rsidRPr="0075701D">
        <w:rPr>
          <w:rFonts w:ascii="Times New Roman" w:eastAsia="Times New Roman" w:hAnsi="Times New Roman"/>
          <w:b/>
          <w:bCs/>
          <w:iCs/>
          <w:sz w:val="24"/>
          <w:szCs w:val="24"/>
          <w:lang w:eastAsia="ru-RU"/>
        </w:rPr>
        <w:t>.</w:t>
      </w:r>
    </w:p>
    <w:p w14:paraId="24D7D3D1" w14:textId="77777777" w:rsidR="00C62EBF" w:rsidRDefault="00C62EBF" w:rsidP="007F64AB">
      <w:pPr>
        <w:autoSpaceDE w:val="0"/>
        <w:autoSpaceDN w:val="0"/>
        <w:adjustRightInd w:val="0"/>
        <w:spacing w:before="120" w:after="120" w:line="240" w:lineRule="auto"/>
        <w:jc w:val="both"/>
        <w:rPr>
          <w:rFonts w:ascii="Times New Roman" w:hAnsi="Times New Roman"/>
          <w:b/>
          <w:bCs/>
          <w:sz w:val="24"/>
          <w:szCs w:val="24"/>
        </w:rPr>
      </w:pPr>
      <w:r>
        <w:rPr>
          <w:rFonts w:ascii="Times New Roman" w:hAnsi="Times New Roman"/>
          <w:b/>
          <w:bCs/>
          <w:sz w:val="24"/>
          <w:szCs w:val="24"/>
        </w:rPr>
        <w:t>Основа обліку та обмеження щодо розповсюдження</w:t>
      </w:r>
    </w:p>
    <w:p w14:paraId="06E5BDF0" w14:textId="4B2C93F8" w:rsidR="00C62EBF" w:rsidRDefault="00C62EBF" w:rsidP="007F64AB">
      <w:pPr>
        <w:autoSpaceDE w:val="0"/>
        <w:autoSpaceDN w:val="0"/>
        <w:adjustRightInd w:val="0"/>
        <w:spacing w:before="120" w:after="120" w:line="240" w:lineRule="auto"/>
        <w:jc w:val="both"/>
        <w:rPr>
          <w:rFonts w:ascii="Times New Roman" w:hAnsi="Times New Roman"/>
          <w:sz w:val="24"/>
          <w:szCs w:val="24"/>
        </w:rPr>
      </w:pPr>
      <w:r>
        <w:rPr>
          <w:rFonts w:ascii="Times New Roman" w:hAnsi="Times New Roman"/>
          <w:sz w:val="24"/>
          <w:szCs w:val="24"/>
        </w:rPr>
        <w:t xml:space="preserve">Не модифікуючи нашу думку, ми звертаємо увагу що фінансова звітність складена відповідно до Порядку надання звітності фінансовими компаніями, яка описує основу обліку. Фінансова звітність була складена з метою сприяння </w:t>
      </w:r>
      <w:r w:rsidR="000E7791" w:rsidRPr="000E7791">
        <w:rPr>
          <w:rFonts w:ascii="Times New Roman" w:eastAsia="Times New Roman" w:hAnsi="Times New Roman"/>
          <w:sz w:val="24"/>
          <w:szCs w:val="24"/>
          <w:lang w:eastAsia="ru-RU"/>
        </w:rPr>
        <w:t>ТОВ «ФК «</w:t>
      </w:r>
      <w:r w:rsidR="00986CB1">
        <w:rPr>
          <w:rFonts w:ascii="Times New Roman" w:eastAsia="Times New Roman" w:hAnsi="Times New Roman"/>
          <w:sz w:val="24"/>
          <w:szCs w:val="24"/>
          <w:lang w:eastAsia="ru-RU"/>
        </w:rPr>
        <w:t>МАРИН-ФІНАНС</w:t>
      </w:r>
      <w:r w:rsidR="000E7791" w:rsidRPr="000E7791">
        <w:rPr>
          <w:rFonts w:ascii="Times New Roman" w:eastAsia="Times New Roman" w:hAnsi="Times New Roman"/>
          <w:sz w:val="24"/>
          <w:szCs w:val="24"/>
          <w:lang w:eastAsia="ru-RU"/>
        </w:rPr>
        <w:t>»</w:t>
      </w:r>
      <w:r>
        <w:rPr>
          <w:rFonts w:ascii="Times New Roman" w:hAnsi="Times New Roman"/>
          <w:sz w:val="24"/>
          <w:szCs w:val="24"/>
        </w:rPr>
        <w:t xml:space="preserve"> у дотриманні вимог, встановлених Національною комісією, що здійснює державне регулювання у сфері ринків фінансових послуг</w:t>
      </w:r>
      <w:r w:rsidR="0075701D">
        <w:rPr>
          <w:rFonts w:ascii="Times New Roman" w:hAnsi="Times New Roman"/>
          <w:sz w:val="24"/>
          <w:szCs w:val="24"/>
        </w:rPr>
        <w:t xml:space="preserve"> та </w:t>
      </w:r>
      <w:r w:rsidR="0075701D" w:rsidRPr="0075701D">
        <w:rPr>
          <w:rFonts w:ascii="Times New Roman" w:hAnsi="Times New Roman"/>
          <w:sz w:val="24"/>
          <w:szCs w:val="24"/>
        </w:rPr>
        <w:t>Національн</w:t>
      </w:r>
      <w:r w:rsidR="0075701D">
        <w:rPr>
          <w:rFonts w:ascii="Times New Roman" w:hAnsi="Times New Roman"/>
          <w:sz w:val="24"/>
          <w:szCs w:val="24"/>
        </w:rPr>
        <w:t>им</w:t>
      </w:r>
      <w:r w:rsidR="0075701D" w:rsidRPr="0075701D">
        <w:rPr>
          <w:rFonts w:ascii="Times New Roman" w:hAnsi="Times New Roman"/>
          <w:sz w:val="24"/>
          <w:szCs w:val="24"/>
        </w:rPr>
        <w:t xml:space="preserve"> банк</w:t>
      </w:r>
      <w:r w:rsidR="0075701D">
        <w:rPr>
          <w:rFonts w:ascii="Times New Roman" w:hAnsi="Times New Roman"/>
          <w:sz w:val="24"/>
          <w:szCs w:val="24"/>
        </w:rPr>
        <w:t>ом</w:t>
      </w:r>
      <w:r w:rsidR="0075701D" w:rsidRPr="0075701D">
        <w:rPr>
          <w:rFonts w:ascii="Times New Roman" w:hAnsi="Times New Roman"/>
          <w:sz w:val="24"/>
          <w:szCs w:val="24"/>
        </w:rPr>
        <w:t xml:space="preserve"> України</w:t>
      </w:r>
      <w:r>
        <w:rPr>
          <w:rFonts w:ascii="Times New Roman" w:hAnsi="Times New Roman"/>
          <w:sz w:val="24"/>
          <w:szCs w:val="24"/>
        </w:rPr>
        <w:t>. Тому фінансова звітність не може використовуватися для інших цілей.</w:t>
      </w:r>
    </w:p>
    <w:p w14:paraId="110F9344" w14:textId="77777777" w:rsidR="00C66DFF" w:rsidRDefault="00C66DFF" w:rsidP="007F64AB">
      <w:pPr>
        <w:spacing w:before="120" w:after="120" w:line="240" w:lineRule="auto"/>
        <w:jc w:val="both"/>
        <w:rPr>
          <w:rFonts w:ascii="Times New Roman" w:eastAsia="Times New Roman" w:hAnsi="Times New Roman"/>
          <w:b/>
          <w:sz w:val="24"/>
          <w:szCs w:val="24"/>
          <w:lang w:eastAsia="ru-RU"/>
        </w:rPr>
      </w:pPr>
    </w:p>
    <w:p w14:paraId="299C065E" w14:textId="77777777" w:rsidR="00C66DFF" w:rsidRDefault="00C66DFF" w:rsidP="007F64AB">
      <w:pPr>
        <w:spacing w:before="120" w:after="120" w:line="240" w:lineRule="auto"/>
        <w:jc w:val="both"/>
        <w:rPr>
          <w:rFonts w:ascii="Times New Roman" w:eastAsia="Times New Roman" w:hAnsi="Times New Roman"/>
          <w:b/>
          <w:sz w:val="24"/>
          <w:szCs w:val="24"/>
          <w:lang w:eastAsia="ru-RU"/>
        </w:rPr>
      </w:pPr>
    </w:p>
    <w:p w14:paraId="25D08695" w14:textId="77777777" w:rsidR="00C66DFF" w:rsidRDefault="00C66DFF" w:rsidP="007F64AB">
      <w:pPr>
        <w:spacing w:before="120" w:after="120" w:line="240" w:lineRule="auto"/>
        <w:jc w:val="both"/>
        <w:rPr>
          <w:rFonts w:ascii="Times New Roman" w:eastAsia="Times New Roman" w:hAnsi="Times New Roman"/>
          <w:b/>
          <w:sz w:val="24"/>
          <w:szCs w:val="24"/>
          <w:lang w:eastAsia="ru-RU"/>
        </w:rPr>
      </w:pPr>
    </w:p>
    <w:p w14:paraId="4E591343" w14:textId="77777777" w:rsidR="00C66DFF" w:rsidRDefault="00C66DFF" w:rsidP="007F64AB">
      <w:pPr>
        <w:spacing w:before="120" w:after="120" w:line="240" w:lineRule="auto"/>
        <w:jc w:val="both"/>
        <w:rPr>
          <w:rFonts w:ascii="Times New Roman" w:eastAsia="Times New Roman" w:hAnsi="Times New Roman"/>
          <w:b/>
          <w:sz w:val="24"/>
          <w:szCs w:val="24"/>
          <w:lang w:eastAsia="ru-RU"/>
        </w:rPr>
      </w:pPr>
    </w:p>
    <w:p w14:paraId="40A6BF29" w14:textId="5A1E1002" w:rsidR="00C62EBF" w:rsidRDefault="00C62EBF" w:rsidP="007F64AB">
      <w:pPr>
        <w:spacing w:before="120" w:after="120" w:line="240" w:lineRule="auto"/>
        <w:jc w:val="both"/>
        <w:rPr>
          <w:rFonts w:ascii="Times New Roman" w:eastAsia="Times New Roman" w:hAnsi="Times New Roman"/>
          <w:b/>
          <w:sz w:val="24"/>
          <w:szCs w:val="24"/>
          <w:lang w:eastAsia="ru-RU"/>
        </w:rPr>
      </w:pPr>
      <w:r>
        <w:rPr>
          <w:rFonts w:ascii="Times New Roman" w:eastAsia="Times New Roman" w:hAnsi="Times New Roman"/>
          <w:b/>
          <w:sz w:val="24"/>
          <w:szCs w:val="24"/>
          <w:lang w:eastAsia="ru-RU"/>
        </w:rPr>
        <w:t>Параграф з інших питань</w:t>
      </w:r>
    </w:p>
    <w:p w14:paraId="5800610F" w14:textId="77777777" w:rsidR="00C62EBF" w:rsidRDefault="00C62EBF" w:rsidP="007F64AB">
      <w:pPr>
        <w:widowControl w:val="0"/>
        <w:spacing w:before="120" w:after="120" w:line="240" w:lineRule="auto"/>
        <w:jc w:val="both"/>
        <w:rPr>
          <w:rFonts w:ascii="Times New Roman" w:eastAsia="Times New Roman" w:hAnsi="Times New Roman"/>
          <w:b/>
          <w:sz w:val="24"/>
          <w:szCs w:val="24"/>
          <w:lang w:eastAsia="ru-RU"/>
        </w:rPr>
      </w:pPr>
      <w:r>
        <w:rPr>
          <w:rFonts w:ascii="Times New Roman" w:eastAsia="Times New Roman" w:hAnsi="Times New Roman"/>
          <w:b/>
          <w:sz w:val="24"/>
          <w:szCs w:val="24"/>
          <w:lang w:eastAsia="ru-RU"/>
        </w:rPr>
        <w:t>Основні відомості про Товариство</w:t>
      </w:r>
    </w:p>
    <w:p w14:paraId="6D135C77" w14:textId="70CFD377" w:rsidR="00C62EBF" w:rsidRDefault="00C62EBF" w:rsidP="00C62EBF">
      <w:pPr>
        <w:spacing w:after="0" w:line="240" w:lineRule="auto"/>
        <w:jc w:val="right"/>
        <w:rPr>
          <w:rFonts w:ascii="Times New Roman" w:eastAsia="Times New Roman" w:hAnsi="Times New Roman"/>
          <w:sz w:val="24"/>
          <w:szCs w:val="24"/>
          <w:lang w:eastAsia="ru-RU"/>
        </w:rPr>
      </w:pPr>
      <w:r>
        <w:rPr>
          <w:rFonts w:ascii="Times New Roman" w:eastAsia="Times New Roman" w:hAnsi="Times New Roman"/>
          <w:sz w:val="24"/>
          <w:szCs w:val="24"/>
          <w:lang w:eastAsia="ru-RU"/>
        </w:rPr>
        <w:t>Таблиця 2</w:t>
      </w:r>
    </w:p>
    <w:p w14:paraId="7A382AA1" w14:textId="77777777" w:rsidR="00986CB1" w:rsidRPr="00986CB1" w:rsidRDefault="00986CB1" w:rsidP="00986CB1">
      <w:pPr>
        <w:spacing w:after="0" w:line="240" w:lineRule="auto"/>
        <w:jc w:val="both"/>
        <w:rPr>
          <w:rFonts w:ascii="Times New Roman" w:eastAsia="Times New Roman" w:hAnsi="Times New Roman" w:cs="Times New Roman"/>
          <w:b/>
          <w:sz w:val="24"/>
          <w:szCs w:val="24"/>
          <w:lang w:eastAsia="ru-RU"/>
        </w:rPr>
      </w:pPr>
      <w:r w:rsidRPr="00986CB1">
        <w:rPr>
          <w:rFonts w:ascii="Times New Roman" w:eastAsia="Times New Roman" w:hAnsi="Times New Roman" w:cs="Times New Roman"/>
          <w:b/>
          <w:sz w:val="24"/>
          <w:szCs w:val="24"/>
          <w:lang w:eastAsia="ru-RU"/>
        </w:rPr>
        <w:t>11. Детальна інформація про юридичну особу</w:t>
      </w: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20"/>
        <w:gridCol w:w="4961"/>
      </w:tblGrid>
      <w:tr w:rsidR="00986CB1" w:rsidRPr="00986CB1" w14:paraId="4E40D64B" w14:textId="77777777" w:rsidTr="00C80E63">
        <w:trPr>
          <w:trHeight w:val="653"/>
          <w:tblHeader/>
        </w:trPr>
        <w:tc>
          <w:tcPr>
            <w:tcW w:w="4820" w:type="dxa"/>
            <w:shd w:val="clear" w:color="auto" w:fill="auto"/>
            <w:tcMar>
              <w:top w:w="0" w:type="dxa"/>
              <w:left w:w="0" w:type="dxa"/>
              <w:bottom w:w="0" w:type="dxa"/>
              <w:right w:w="0" w:type="dxa"/>
            </w:tcMar>
            <w:hideMark/>
          </w:tcPr>
          <w:p w14:paraId="57C85979" w14:textId="77777777" w:rsidR="00986CB1" w:rsidRPr="00986CB1" w:rsidRDefault="00986CB1" w:rsidP="00986CB1">
            <w:pPr>
              <w:spacing w:after="0" w:line="240" w:lineRule="auto"/>
              <w:jc w:val="center"/>
              <w:rPr>
                <w:rFonts w:ascii="Times New Roman" w:eastAsia="Times New Roman" w:hAnsi="Times New Roman" w:cs="Times New Roman"/>
                <w:b/>
                <w:bCs/>
                <w:sz w:val="20"/>
                <w:szCs w:val="20"/>
                <w:lang w:eastAsia="uk-UA"/>
              </w:rPr>
            </w:pPr>
            <w:r w:rsidRPr="00986CB1">
              <w:rPr>
                <w:rFonts w:ascii="Times New Roman" w:eastAsia="Times New Roman" w:hAnsi="Times New Roman" w:cs="Times New Roman"/>
                <w:b/>
                <w:bCs/>
                <w:sz w:val="20"/>
                <w:szCs w:val="20"/>
                <w:lang w:eastAsia="uk-UA"/>
              </w:rPr>
              <w:t>Назва атрибута</w:t>
            </w:r>
          </w:p>
        </w:tc>
        <w:tc>
          <w:tcPr>
            <w:tcW w:w="4961" w:type="dxa"/>
            <w:shd w:val="clear" w:color="auto" w:fill="auto"/>
            <w:tcMar>
              <w:top w:w="0" w:type="dxa"/>
              <w:left w:w="0" w:type="dxa"/>
              <w:bottom w:w="0" w:type="dxa"/>
              <w:right w:w="0" w:type="dxa"/>
            </w:tcMar>
            <w:hideMark/>
          </w:tcPr>
          <w:p w14:paraId="3C1D61E1" w14:textId="77777777" w:rsidR="00986CB1" w:rsidRPr="00986CB1" w:rsidRDefault="00986CB1" w:rsidP="00986CB1">
            <w:pPr>
              <w:spacing w:after="0" w:line="240" w:lineRule="auto"/>
              <w:jc w:val="center"/>
              <w:rPr>
                <w:rFonts w:ascii="Times New Roman" w:eastAsia="Times New Roman" w:hAnsi="Times New Roman" w:cs="Times New Roman"/>
                <w:b/>
                <w:bCs/>
                <w:sz w:val="20"/>
                <w:szCs w:val="20"/>
                <w:lang w:eastAsia="uk-UA"/>
              </w:rPr>
            </w:pPr>
            <w:r w:rsidRPr="00986CB1">
              <w:rPr>
                <w:rFonts w:ascii="Times New Roman" w:eastAsia="Times New Roman" w:hAnsi="Times New Roman" w:cs="Times New Roman"/>
                <w:b/>
                <w:bCs/>
                <w:sz w:val="20"/>
                <w:szCs w:val="20"/>
                <w:lang w:eastAsia="uk-UA"/>
              </w:rPr>
              <w:t>Значення</w:t>
            </w:r>
          </w:p>
        </w:tc>
      </w:tr>
      <w:tr w:rsidR="00986CB1" w:rsidRPr="00986CB1" w14:paraId="06852961" w14:textId="77777777" w:rsidTr="00C80E63">
        <w:trPr>
          <w:trHeight w:val="480"/>
        </w:trPr>
        <w:tc>
          <w:tcPr>
            <w:tcW w:w="4820" w:type="dxa"/>
            <w:shd w:val="clear" w:color="auto" w:fill="auto"/>
            <w:vAlign w:val="center"/>
            <w:hideMark/>
          </w:tcPr>
          <w:p w14:paraId="2869E81E" w14:textId="77777777" w:rsidR="00986CB1" w:rsidRPr="00986CB1" w:rsidRDefault="00986CB1" w:rsidP="00986CB1">
            <w:pPr>
              <w:spacing w:after="0" w:line="240" w:lineRule="auto"/>
              <w:rPr>
                <w:rFonts w:ascii="Times New Roman" w:eastAsia="Times New Roman" w:hAnsi="Times New Roman" w:cs="Times New Roman"/>
                <w:sz w:val="20"/>
                <w:szCs w:val="20"/>
                <w:lang w:eastAsia="uk-UA"/>
              </w:rPr>
            </w:pPr>
            <w:r w:rsidRPr="00986CB1">
              <w:rPr>
                <w:rFonts w:ascii="Times New Roman" w:eastAsia="Times New Roman" w:hAnsi="Times New Roman" w:cs="Times New Roman"/>
                <w:sz w:val="20"/>
                <w:szCs w:val="20"/>
                <w:lang w:eastAsia="uk-UA"/>
              </w:rPr>
              <w:t>Найменування юридичної особи, у тому числі скорочене (за наявності)</w:t>
            </w:r>
          </w:p>
        </w:tc>
        <w:tc>
          <w:tcPr>
            <w:tcW w:w="4961" w:type="dxa"/>
            <w:shd w:val="clear" w:color="auto" w:fill="auto"/>
            <w:vAlign w:val="center"/>
            <w:hideMark/>
          </w:tcPr>
          <w:p w14:paraId="01FA9DD2" w14:textId="77777777" w:rsidR="00986CB1" w:rsidRPr="00986CB1" w:rsidRDefault="00986CB1" w:rsidP="00986CB1">
            <w:pPr>
              <w:spacing w:after="0" w:line="240" w:lineRule="auto"/>
              <w:rPr>
                <w:rFonts w:ascii="Times New Roman" w:eastAsia="Times New Roman" w:hAnsi="Times New Roman" w:cs="Times New Roman"/>
                <w:sz w:val="20"/>
                <w:szCs w:val="20"/>
                <w:lang w:eastAsia="uk-UA"/>
              </w:rPr>
            </w:pPr>
            <w:r w:rsidRPr="00986CB1">
              <w:rPr>
                <w:rFonts w:ascii="Times New Roman" w:eastAsia="Times New Roman" w:hAnsi="Times New Roman" w:cs="Times New Roman"/>
                <w:sz w:val="20"/>
                <w:szCs w:val="20"/>
                <w:lang w:eastAsia="uk-UA"/>
              </w:rPr>
              <w:t>ТОВАРИСТВО З ОБМЕЖЕНОЮ ВІДПОВІДАЛЬНІСТЮ "ФІНАНСОВА КОМПАНІЯ "</w:t>
            </w:r>
            <w:bookmarkStart w:id="1" w:name="_Hlk67433841"/>
            <w:r w:rsidRPr="00986CB1">
              <w:rPr>
                <w:rFonts w:ascii="Times New Roman" w:eastAsia="Times New Roman" w:hAnsi="Times New Roman" w:cs="Times New Roman"/>
                <w:sz w:val="20"/>
                <w:szCs w:val="20"/>
                <w:lang w:eastAsia="uk-UA"/>
              </w:rPr>
              <w:t>МАРИН-ФІНАНС</w:t>
            </w:r>
            <w:bookmarkEnd w:id="1"/>
            <w:r w:rsidRPr="00986CB1">
              <w:rPr>
                <w:rFonts w:ascii="Times New Roman" w:eastAsia="Times New Roman" w:hAnsi="Times New Roman" w:cs="Times New Roman"/>
                <w:sz w:val="20"/>
                <w:szCs w:val="20"/>
                <w:lang w:eastAsia="uk-UA"/>
              </w:rPr>
              <w:t>" (ТОВ "ФК "МАРИН-ФІНАНС")</w:t>
            </w:r>
          </w:p>
        </w:tc>
      </w:tr>
      <w:tr w:rsidR="00986CB1" w:rsidRPr="00986CB1" w14:paraId="43AEE0E5" w14:textId="77777777" w:rsidTr="00C80E63">
        <w:trPr>
          <w:trHeight w:val="480"/>
        </w:trPr>
        <w:tc>
          <w:tcPr>
            <w:tcW w:w="4820" w:type="dxa"/>
            <w:shd w:val="clear" w:color="auto" w:fill="auto"/>
            <w:vAlign w:val="center"/>
            <w:hideMark/>
          </w:tcPr>
          <w:p w14:paraId="3D912889" w14:textId="77777777" w:rsidR="00986CB1" w:rsidRPr="00986CB1" w:rsidRDefault="00986CB1" w:rsidP="00986CB1">
            <w:pPr>
              <w:spacing w:after="0" w:line="240" w:lineRule="auto"/>
              <w:rPr>
                <w:rFonts w:ascii="Times New Roman" w:eastAsia="Times New Roman" w:hAnsi="Times New Roman" w:cs="Times New Roman"/>
                <w:sz w:val="20"/>
                <w:szCs w:val="20"/>
                <w:lang w:eastAsia="uk-UA"/>
              </w:rPr>
            </w:pPr>
            <w:r w:rsidRPr="00986CB1">
              <w:rPr>
                <w:rFonts w:ascii="Times New Roman" w:eastAsia="Times New Roman" w:hAnsi="Times New Roman" w:cs="Times New Roman"/>
                <w:sz w:val="20"/>
                <w:szCs w:val="20"/>
                <w:lang w:eastAsia="uk-UA"/>
              </w:rPr>
              <w:t>Організаційно-правова форма</w:t>
            </w:r>
          </w:p>
        </w:tc>
        <w:tc>
          <w:tcPr>
            <w:tcW w:w="4961" w:type="dxa"/>
            <w:shd w:val="clear" w:color="auto" w:fill="auto"/>
            <w:vAlign w:val="center"/>
            <w:hideMark/>
          </w:tcPr>
          <w:p w14:paraId="04CCE662" w14:textId="77777777" w:rsidR="00986CB1" w:rsidRPr="00986CB1" w:rsidRDefault="00986CB1" w:rsidP="00986CB1">
            <w:pPr>
              <w:spacing w:after="0" w:line="240" w:lineRule="auto"/>
              <w:rPr>
                <w:rFonts w:ascii="Times New Roman" w:eastAsia="Times New Roman" w:hAnsi="Times New Roman" w:cs="Times New Roman"/>
                <w:sz w:val="20"/>
                <w:szCs w:val="20"/>
                <w:lang w:eastAsia="uk-UA"/>
              </w:rPr>
            </w:pPr>
            <w:r w:rsidRPr="00986CB1">
              <w:rPr>
                <w:rFonts w:ascii="Times New Roman" w:eastAsia="Times New Roman" w:hAnsi="Times New Roman" w:cs="Times New Roman"/>
                <w:sz w:val="20"/>
                <w:szCs w:val="20"/>
                <w:lang w:eastAsia="uk-UA"/>
              </w:rPr>
              <w:t>ТОВАРИСТВО З ОБМЕЖЕНОЮ ВІДПОВІДАЛЬНІСТЮ</w:t>
            </w:r>
          </w:p>
        </w:tc>
      </w:tr>
      <w:tr w:rsidR="00986CB1" w:rsidRPr="00986CB1" w14:paraId="3007E532" w14:textId="77777777" w:rsidTr="00C80E63">
        <w:trPr>
          <w:trHeight w:val="480"/>
        </w:trPr>
        <w:tc>
          <w:tcPr>
            <w:tcW w:w="4820" w:type="dxa"/>
            <w:shd w:val="clear" w:color="auto" w:fill="auto"/>
            <w:vAlign w:val="center"/>
            <w:hideMark/>
          </w:tcPr>
          <w:p w14:paraId="26F679E0" w14:textId="77777777" w:rsidR="00986CB1" w:rsidRPr="00986CB1" w:rsidRDefault="00986CB1" w:rsidP="00986CB1">
            <w:pPr>
              <w:spacing w:after="0" w:line="240" w:lineRule="auto"/>
              <w:rPr>
                <w:rFonts w:ascii="Times New Roman" w:eastAsia="Times New Roman" w:hAnsi="Times New Roman" w:cs="Times New Roman"/>
                <w:sz w:val="20"/>
                <w:szCs w:val="20"/>
                <w:lang w:eastAsia="uk-UA"/>
              </w:rPr>
            </w:pPr>
            <w:r w:rsidRPr="00986CB1">
              <w:rPr>
                <w:rFonts w:ascii="Times New Roman" w:eastAsia="Times New Roman" w:hAnsi="Times New Roman" w:cs="Times New Roman"/>
                <w:sz w:val="20"/>
                <w:szCs w:val="20"/>
                <w:lang w:eastAsia="uk-UA"/>
              </w:rPr>
              <w:t>Назва юридичної особи</w:t>
            </w:r>
          </w:p>
        </w:tc>
        <w:tc>
          <w:tcPr>
            <w:tcW w:w="4961" w:type="dxa"/>
            <w:shd w:val="clear" w:color="auto" w:fill="auto"/>
            <w:vAlign w:val="center"/>
            <w:hideMark/>
          </w:tcPr>
          <w:p w14:paraId="58AE4131" w14:textId="77777777" w:rsidR="00986CB1" w:rsidRPr="00986CB1" w:rsidRDefault="00986CB1" w:rsidP="00986CB1">
            <w:pPr>
              <w:spacing w:after="0" w:line="240" w:lineRule="auto"/>
              <w:rPr>
                <w:rFonts w:ascii="Times New Roman" w:eastAsia="Times New Roman" w:hAnsi="Times New Roman" w:cs="Times New Roman"/>
                <w:sz w:val="20"/>
                <w:szCs w:val="20"/>
                <w:lang w:eastAsia="uk-UA"/>
              </w:rPr>
            </w:pPr>
            <w:r w:rsidRPr="00986CB1">
              <w:rPr>
                <w:rFonts w:ascii="Times New Roman" w:eastAsia="Times New Roman" w:hAnsi="Times New Roman" w:cs="Times New Roman"/>
                <w:sz w:val="20"/>
                <w:szCs w:val="20"/>
                <w:lang w:eastAsia="uk-UA"/>
              </w:rPr>
              <w:t>"ФІНАНСОВА КОМПАНІЯ "МАРИН-ФІНАНС"</w:t>
            </w:r>
          </w:p>
        </w:tc>
      </w:tr>
      <w:tr w:rsidR="00986CB1" w:rsidRPr="00986CB1" w14:paraId="41AAB1D6" w14:textId="77777777" w:rsidTr="00C80E63">
        <w:trPr>
          <w:trHeight w:val="480"/>
        </w:trPr>
        <w:tc>
          <w:tcPr>
            <w:tcW w:w="4820" w:type="dxa"/>
            <w:shd w:val="clear" w:color="auto" w:fill="auto"/>
            <w:vAlign w:val="center"/>
            <w:hideMark/>
          </w:tcPr>
          <w:p w14:paraId="39F07453" w14:textId="77777777" w:rsidR="00986CB1" w:rsidRPr="00986CB1" w:rsidRDefault="00986CB1" w:rsidP="00986CB1">
            <w:pPr>
              <w:spacing w:after="0" w:line="240" w:lineRule="auto"/>
              <w:rPr>
                <w:rFonts w:ascii="Times New Roman" w:eastAsia="Times New Roman" w:hAnsi="Times New Roman" w:cs="Times New Roman"/>
                <w:sz w:val="20"/>
                <w:szCs w:val="20"/>
                <w:lang w:eastAsia="uk-UA"/>
              </w:rPr>
            </w:pPr>
            <w:r w:rsidRPr="00986CB1">
              <w:rPr>
                <w:rFonts w:ascii="Times New Roman" w:eastAsia="Times New Roman" w:hAnsi="Times New Roman" w:cs="Times New Roman"/>
                <w:sz w:val="20"/>
                <w:szCs w:val="20"/>
                <w:lang w:eastAsia="uk-UA"/>
              </w:rPr>
              <w:t>Ідентифікаційний код юридичної особи</w:t>
            </w:r>
          </w:p>
        </w:tc>
        <w:tc>
          <w:tcPr>
            <w:tcW w:w="4961" w:type="dxa"/>
            <w:shd w:val="clear" w:color="auto" w:fill="auto"/>
            <w:vAlign w:val="center"/>
            <w:hideMark/>
          </w:tcPr>
          <w:p w14:paraId="58AB60BA" w14:textId="77777777" w:rsidR="00986CB1" w:rsidRPr="00986CB1" w:rsidRDefault="00986CB1" w:rsidP="00986CB1">
            <w:pPr>
              <w:spacing w:after="0" w:line="240" w:lineRule="auto"/>
              <w:rPr>
                <w:rFonts w:ascii="Times New Roman" w:eastAsia="Times New Roman" w:hAnsi="Times New Roman" w:cs="Times New Roman"/>
                <w:sz w:val="20"/>
                <w:szCs w:val="20"/>
                <w:lang w:eastAsia="uk-UA"/>
              </w:rPr>
            </w:pPr>
            <w:r w:rsidRPr="00986CB1">
              <w:rPr>
                <w:rFonts w:ascii="Times New Roman" w:eastAsia="Times New Roman" w:hAnsi="Times New Roman" w:cs="Times New Roman"/>
                <w:sz w:val="20"/>
                <w:szCs w:val="20"/>
                <w:lang w:eastAsia="uk-UA"/>
              </w:rPr>
              <w:t>43231894</w:t>
            </w:r>
          </w:p>
        </w:tc>
      </w:tr>
      <w:tr w:rsidR="00986CB1" w:rsidRPr="00986CB1" w14:paraId="771564C0" w14:textId="77777777" w:rsidTr="00C80E63">
        <w:trPr>
          <w:trHeight w:val="480"/>
        </w:trPr>
        <w:tc>
          <w:tcPr>
            <w:tcW w:w="4820" w:type="dxa"/>
            <w:shd w:val="clear" w:color="auto" w:fill="auto"/>
            <w:vAlign w:val="center"/>
            <w:hideMark/>
          </w:tcPr>
          <w:p w14:paraId="4C7538A8" w14:textId="77777777" w:rsidR="00986CB1" w:rsidRPr="00986CB1" w:rsidRDefault="00986CB1" w:rsidP="00986CB1">
            <w:pPr>
              <w:spacing w:after="0" w:line="240" w:lineRule="auto"/>
              <w:rPr>
                <w:rFonts w:ascii="Times New Roman" w:eastAsia="Times New Roman" w:hAnsi="Times New Roman" w:cs="Times New Roman"/>
                <w:sz w:val="20"/>
                <w:szCs w:val="20"/>
                <w:lang w:eastAsia="uk-UA"/>
              </w:rPr>
            </w:pPr>
            <w:r w:rsidRPr="00986CB1">
              <w:rPr>
                <w:rFonts w:ascii="Times New Roman" w:eastAsia="Times New Roman" w:hAnsi="Times New Roman" w:cs="Times New Roman"/>
                <w:sz w:val="20"/>
                <w:szCs w:val="20"/>
                <w:lang w:eastAsia="uk-UA"/>
              </w:rPr>
              <w:t>Місцезнаходження юридичної особи</w:t>
            </w:r>
          </w:p>
        </w:tc>
        <w:tc>
          <w:tcPr>
            <w:tcW w:w="4961" w:type="dxa"/>
            <w:shd w:val="clear" w:color="auto" w:fill="auto"/>
            <w:vAlign w:val="center"/>
            <w:hideMark/>
          </w:tcPr>
          <w:p w14:paraId="480B5DAC" w14:textId="77777777" w:rsidR="00986CB1" w:rsidRPr="00986CB1" w:rsidRDefault="00986CB1" w:rsidP="00986CB1">
            <w:pPr>
              <w:spacing w:after="0" w:line="240" w:lineRule="auto"/>
              <w:rPr>
                <w:rFonts w:ascii="Times New Roman" w:eastAsia="Times New Roman" w:hAnsi="Times New Roman" w:cs="Times New Roman"/>
                <w:sz w:val="20"/>
                <w:szCs w:val="20"/>
                <w:lang w:eastAsia="uk-UA"/>
              </w:rPr>
            </w:pPr>
            <w:r w:rsidRPr="00986CB1">
              <w:rPr>
                <w:rFonts w:ascii="Times New Roman" w:eastAsia="Times New Roman" w:hAnsi="Times New Roman" w:cs="Times New Roman"/>
                <w:sz w:val="20"/>
                <w:szCs w:val="20"/>
                <w:lang w:eastAsia="uk-UA"/>
              </w:rPr>
              <w:t>Україна, 65014, Одеська обл., місто Одеса, ВУЛИЦЯ МАРАЗЛІЇВСЬКА, будинок 28</w:t>
            </w:r>
          </w:p>
        </w:tc>
      </w:tr>
      <w:tr w:rsidR="00986CB1" w:rsidRPr="00986CB1" w14:paraId="4E1DE5B9" w14:textId="77777777" w:rsidTr="00C80E63">
        <w:trPr>
          <w:trHeight w:val="480"/>
        </w:trPr>
        <w:tc>
          <w:tcPr>
            <w:tcW w:w="4820" w:type="dxa"/>
            <w:shd w:val="clear" w:color="auto" w:fill="auto"/>
            <w:vAlign w:val="center"/>
            <w:hideMark/>
          </w:tcPr>
          <w:p w14:paraId="0AC70EB7" w14:textId="77777777" w:rsidR="00986CB1" w:rsidRPr="00986CB1" w:rsidRDefault="00986CB1" w:rsidP="00986CB1">
            <w:pPr>
              <w:spacing w:after="0" w:line="240" w:lineRule="auto"/>
              <w:rPr>
                <w:rFonts w:ascii="Times New Roman" w:eastAsia="Times New Roman" w:hAnsi="Times New Roman" w:cs="Times New Roman"/>
                <w:sz w:val="20"/>
                <w:szCs w:val="20"/>
                <w:lang w:eastAsia="uk-UA"/>
              </w:rPr>
            </w:pPr>
            <w:r w:rsidRPr="00986CB1">
              <w:rPr>
                <w:rFonts w:ascii="Times New Roman" w:eastAsia="Times New Roman" w:hAnsi="Times New Roman" w:cs="Times New Roman"/>
                <w:sz w:val="20"/>
                <w:szCs w:val="20"/>
                <w:lang w:eastAsia="uk-UA"/>
              </w:rPr>
              <w:t>Розмір статутного (складеного) капіталу (пайового фонду)</w:t>
            </w:r>
          </w:p>
        </w:tc>
        <w:tc>
          <w:tcPr>
            <w:tcW w:w="4961" w:type="dxa"/>
            <w:shd w:val="clear" w:color="auto" w:fill="auto"/>
            <w:vAlign w:val="center"/>
            <w:hideMark/>
          </w:tcPr>
          <w:p w14:paraId="118C4ACA" w14:textId="77777777" w:rsidR="00986CB1" w:rsidRPr="00986CB1" w:rsidRDefault="00986CB1" w:rsidP="00986CB1">
            <w:pPr>
              <w:spacing w:after="0" w:line="240" w:lineRule="auto"/>
              <w:rPr>
                <w:rFonts w:ascii="Times New Roman" w:eastAsia="Times New Roman" w:hAnsi="Times New Roman" w:cs="Times New Roman"/>
                <w:sz w:val="20"/>
                <w:szCs w:val="20"/>
                <w:lang w:eastAsia="uk-UA"/>
              </w:rPr>
            </w:pPr>
            <w:r w:rsidRPr="00986CB1">
              <w:rPr>
                <w:rFonts w:ascii="Times New Roman" w:eastAsia="Times New Roman" w:hAnsi="Times New Roman" w:cs="Times New Roman"/>
                <w:sz w:val="20"/>
                <w:szCs w:val="20"/>
                <w:lang w:eastAsia="uk-UA"/>
              </w:rPr>
              <w:t>Розмір : 5100000,00 грн.</w:t>
            </w:r>
          </w:p>
        </w:tc>
      </w:tr>
      <w:tr w:rsidR="00986CB1" w:rsidRPr="00986CB1" w14:paraId="340FA60B" w14:textId="77777777" w:rsidTr="00C80E63">
        <w:trPr>
          <w:trHeight w:val="480"/>
        </w:trPr>
        <w:tc>
          <w:tcPr>
            <w:tcW w:w="4820" w:type="dxa"/>
            <w:shd w:val="clear" w:color="auto" w:fill="auto"/>
            <w:vAlign w:val="center"/>
            <w:hideMark/>
          </w:tcPr>
          <w:p w14:paraId="6C02C8D7" w14:textId="77777777" w:rsidR="00986CB1" w:rsidRPr="00986CB1" w:rsidRDefault="00986CB1" w:rsidP="00986CB1">
            <w:pPr>
              <w:spacing w:after="0" w:line="240" w:lineRule="auto"/>
              <w:rPr>
                <w:rFonts w:ascii="Times New Roman" w:eastAsia="Times New Roman" w:hAnsi="Times New Roman" w:cs="Times New Roman"/>
                <w:sz w:val="20"/>
                <w:szCs w:val="20"/>
                <w:lang w:eastAsia="uk-UA"/>
              </w:rPr>
            </w:pPr>
            <w:r w:rsidRPr="00986CB1">
              <w:rPr>
                <w:rFonts w:ascii="Times New Roman" w:eastAsia="Times New Roman" w:hAnsi="Times New Roman" w:cs="Times New Roman"/>
                <w:sz w:val="20"/>
                <w:szCs w:val="20"/>
                <w:lang w:eastAsia="uk-UA"/>
              </w:rPr>
              <w:t xml:space="preserve">Перелік засновників (учасників) юридичної особи, у тому числі частки кожного із засновників (учасників); прізвище, ім'я, по батькові за наявності), країна громадянства, місце проживання, якщо засновник – фізична особа; найменування, країна </w:t>
            </w:r>
            <w:proofErr w:type="spellStart"/>
            <w:r w:rsidRPr="00986CB1">
              <w:rPr>
                <w:rFonts w:ascii="Times New Roman" w:eastAsia="Times New Roman" w:hAnsi="Times New Roman" w:cs="Times New Roman"/>
                <w:sz w:val="20"/>
                <w:szCs w:val="20"/>
                <w:lang w:eastAsia="uk-UA"/>
              </w:rPr>
              <w:t>резидентства</w:t>
            </w:r>
            <w:proofErr w:type="spellEnd"/>
            <w:r w:rsidRPr="00986CB1">
              <w:rPr>
                <w:rFonts w:ascii="Times New Roman" w:eastAsia="Times New Roman" w:hAnsi="Times New Roman" w:cs="Times New Roman"/>
                <w:sz w:val="20"/>
                <w:szCs w:val="20"/>
                <w:lang w:eastAsia="uk-UA"/>
              </w:rPr>
              <w:t>, місцезнаходження та ідентифікаційний код, якщо засновник – юридична особа</w:t>
            </w:r>
          </w:p>
        </w:tc>
        <w:tc>
          <w:tcPr>
            <w:tcW w:w="4961" w:type="dxa"/>
            <w:shd w:val="clear" w:color="auto" w:fill="auto"/>
            <w:vAlign w:val="center"/>
            <w:hideMark/>
          </w:tcPr>
          <w:p w14:paraId="41DFC9C1" w14:textId="77777777" w:rsidR="00986CB1" w:rsidRPr="00986CB1" w:rsidRDefault="00986CB1" w:rsidP="00986CB1">
            <w:pPr>
              <w:spacing w:after="0" w:line="240" w:lineRule="auto"/>
              <w:rPr>
                <w:rFonts w:ascii="Times New Roman" w:eastAsia="Times New Roman" w:hAnsi="Times New Roman" w:cs="Times New Roman"/>
                <w:sz w:val="20"/>
                <w:szCs w:val="20"/>
                <w:lang w:eastAsia="uk-UA"/>
              </w:rPr>
            </w:pPr>
            <w:r w:rsidRPr="00986CB1">
              <w:rPr>
                <w:rFonts w:ascii="Times New Roman" w:eastAsia="Times New Roman" w:hAnsi="Times New Roman" w:cs="Times New Roman"/>
                <w:sz w:val="20"/>
                <w:szCs w:val="20"/>
                <w:lang w:eastAsia="uk-UA"/>
              </w:rPr>
              <w:t xml:space="preserve">КІНЦЕВИЙ БЕНЕФІЦІАРНИЙ ВЛАСНИК (КОНТРОЛЕР) ЮРИДИЧНОЇ ОСОБИ - ПОПКОВ ОЛЕГ ОЛЕКСАНДРОВИЧ, 27.08.1970 Р.Н., , ГРОМАДЯНСТВО - УКРАЇНА, АДРЕСА - 65045, ОДЕСЬКА ОБЛАСТЬ, МІСТО ОДЕСА, ПРИМОРСЬКИЙ РАЙОН, ВУЛИЦЯ ТРОЇЦЬКА, БУДИНОК 39, КВАРТИРА 9, ТИП БЕНЕФІЦІАРНОГО ВОЛОДІННЯ - ОПОСЕРЕДКОВАНЕ ЧЕРЕЗ ТОВАРИСТВО З ОБМЕЖЕНОЮ ВІДПОВІДАЛЬНІСТЮ "МОРСЬКЕ КОНСУЛЬТУВАННЯ УПРАВЛІННЯ БЕЗПЕКА" . </w:t>
            </w:r>
          </w:p>
          <w:p w14:paraId="414BCF73" w14:textId="77777777" w:rsidR="00986CB1" w:rsidRPr="00986CB1" w:rsidRDefault="00986CB1" w:rsidP="00986CB1">
            <w:pPr>
              <w:spacing w:after="0" w:line="240" w:lineRule="auto"/>
              <w:rPr>
                <w:rFonts w:ascii="Times New Roman" w:eastAsia="Times New Roman" w:hAnsi="Times New Roman" w:cs="Times New Roman"/>
                <w:sz w:val="20"/>
                <w:szCs w:val="20"/>
                <w:lang w:eastAsia="uk-UA"/>
              </w:rPr>
            </w:pPr>
          </w:p>
          <w:p w14:paraId="14623C8E" w14:textId="77777777" w:rsidR="00986CB1" w:rsidRPr="00986CB1" w:rsidRDefault="00986CB1" w:rsidP="00986CB1">
            <w:pPr>
              <w:spacing w:after="0" w:line="240" w:lineRule="auto"/>
              <w:rPr>
                <w:rFonts w:ascii="Times New Roman" w:eastAsia="Times New Roman" w:hAnsi="Times New Roman" w:cs="Times New Roman"/>
                <w:sz w:val="20"/>
                <w:szCs w:val="20"/>
                <w:lang w:eastAsia="uk-UA"/>
              </w:rPr>
            </w:pPr>
            <w:r w:rsidRPr="00986CB1">
              <w:rPr>
                <w:rFonts w:ascii="Times New Roman" w:eastAsia="Times New Roman" w:hAnsi="Times New Roman" w:cs="Times New Roman"/>
                <w:sz w:val="20"/>
                <w:szCs w:val="20"/>
                <w:lang w:eastAsia="uk-UA"/>
              </w:rPr>
              <w:t xml:space="preserve">ТОВАРИСТВО З ОБМЕЖЕНОЮ ВІДПОВІДАЛЬНІСТЮ "МОРСЬКЕ КОНСУЛЬТУВАННЯ УПРАВЛІННЯ БЕЗПЕКА", Код ЄДРПОУ:39296867, Країна </w:t>
            </w:r>
            <w:proofErr w:type="spellStart"/>
            <w:r w:rsidRPr="00986CB1">
              <w:rPr>
                <w:rFonts w:ascii="Times New Roman" w:eastAsia="Times New Roman" w:hAnsi="Times New Roman" w:cs="Times New Roman"/>
                <w:sz w:val="20"/>
                <w:szCs w:val="20"/>
                <w:lang w:eastAsia="uk-UA"/>
              </w:rPr>
              <w:t>резиденства</w:t>
            </w:r>
            <w:proofErr w:type="spellEnd"/>
            <w:r w:rsidRPr="00986CB1">
              <w:rPr>
                <w:rFonts w:ascii="Times New Roman" w:eastAsia="Times New Roman" w:hAnsi="Times New Roman" w:cs="Times New Roman"/>
                <w:sz w:val="20"/>
                <w:szCs w:val="20"/>
                <w:lang w:eastAsia="uk-UA"/>
              </w:rPr>
              <w:t xml:space="preserve">: Україна, Місцезнаходження: Україна, 65014, Одеська обл., місто Одеса, ВУЛИЦЯ МАРАЗЛІЇВСЬКА, будинок 28, Розмір внеску до статутного фонду (грн.): 5100000,00 </w:t>
            </w:r>
          </w:p>
          <w:p w14:paraId="17B9DBE5" w14:textId="77777777" w:rsidR="00986CB1" w:rsidRPr="00986CB1" w:rsidRDefault="00986CB1" w:rsidP="00986CB1">
            <w:pPr>
              <w:spacing w:after="0" w:line="240" w:lineRule="auto"/>
              <w:rPr>
                <w:rFonts w:ascii="Times New Roman" w:eastAsia="Times New Roman" w:hAnsi="Times New Roman" w:cs="Times New Roman"/>
                <w:sz w:val="20"/>
                <w:szCs w:val="20"/>
                <w:lang w:eastAsia="uk-UA"/>
              </w:rPr>
            </w:pPr>
          </w:p>
          <w:p w14:paraId="50359E88" w14:textId="77777777" w:rsidR="00986CB1" w:rsidRPr="00986CB1" w:rsidRDefault="00986CB1" w:rsidP="00986CB1">
            <w:pPr>
              <w:spacing w:after="0" w:line="240" w:lineRule="auto"/>
              <w:rPr>
                <w:rFonts w:ascii="Times New Roman" w:eastAsia="Times New Roman" w:hAnsi="Times New Roman" w:cs="Times New Roman"/>
                <w:sz w:val="20"/>
                <w:szCs w:val="20"/>
                <w:lang w:eastAsia="uk-UA"/>
              </w:rPr>
            </w:pPr>
            <w:r w:rsidRPr="00986CB1">
              <w:rPr>
                <w:rFonts w:ascii="Times New Roman" w:eastAsia="Times New Roman" w:hAnsi="Times New Roman" w:cs="Times New Roman"/>
                <w:sz w:val="20"/>
                <w:szCs w:val="20"/>
                <w:lang w:eastAsia="uk-UA"/>
              </w:rPr>
              <w:t xml:space="preserve">КІНЦЕВИЙ БЕНЕФІЦІАРНИЙ ВЛАСНИК (КОНТРОЛЕР) ЮРИДИЧНОЇ ОСОБИ - ПОПКОВ ОЛЕГ ОЛЕГОВИЧ, 16.01.1998 Р.Н., , КРАЇНА ГРОМАДЯНСТВА - УКРАЇНА, МІСЦЕ ПРОЖИВАННЯ - 65038, ОДЕСЬКА ОБЛАСТЬ, МІСТО ОДЕСА, КИЇВСЬКИЙ РАЙОН, ВУЛИЦЯ ДОВГА, БУДИНОК 4А, ТИП БЕНЕФІЦІАРНОГО ВОЛОДІННЯ - ОПОСЕРЕДКОВАНЕ ЧЕРЕЗ ТОВАРИСТВО З ОБМЕЖЕНОЮ ВІДПОВІДАЛЬНІСТЮ "МОРСЬКЕ КОНСУЛЬТУВАННЯ УПРАВЛІННЯ БЕЗПЕКА" . </w:t>
            </w:r>
          </w:p>
        </w:tc>
      </w:tr>
      <w:tr w:rsidR="00986CB1" w:rsidRPr="00986CB1" w14:paraId="3E75A6CF" w14:textId="77777777" w:rsidTr="00C80E63">
        <w:trPr>
          <w:trHeight w:val="480"/>
        </w:trPr>
        <w:tc>
          <w:tcPr>
            <w:tcW w:w="4820" w:type="dxa"/>
            <w:shd w:val="clear" w:color="auto" w:fill="auto"/>
            <w:vAlign w:val="center"/>
            <w:hideMark/>
          </w:tcPr>
          <w:p w14:paraId="5761B748" w14:textId="77777777" w:rsidR="00986CB1" w:rsidRPr="00986CB1" w:rsidRDefault="00986CB1" w:rsidP="00986CB1">
            <w:pPr>
              <w:spacing w:after="0" w:line="240" w:lineRule="auto"/>
              <w:rPr>
                <w:rFonts w:ascii="Times New Roman" w:eastAsia="Times New Roman" w:hAnsi="Times New Roman" w:cs="Times New Roman"/>
                <w:sz w:val="20"/>
                <w:szCs w:val="20"/>
                <w:lang w:eastAsia="uk-UA"/>
              </w:rPr>
            </w:pPr>
            <w:r w:rsidRPr="00986CB1">
              <w:rPr>
                <w:rFonts w:ascii="Times New Roman" w:eastAsia="Times New Roman" w:hAnsi="Times New Roman" w:cs="Times New Roman"/>
                <w:sz w:val="20"/>
                <w:szCs w:val="20"/>
                <w:lang w:eastAsia="uk-UA"/>
              </w:rPr>
              <w:t>Види діяльності</w:t>
            </w:r>
          </w:p>
        </w:tc>
        <w:tc>
          <w:tcPr>
            <w:tcW w:w="4961" w:type="dxa"/>
            <w:shd w:val="clear" w:color="auto" w:fill="auto"/>
            <w:vAlign w:val="center"/>
            <w:hideMark/>
          </w:tcPr>
          <w:p w14:paraId="5AC12357" w14:textId="77777777" w:rsidR="00986CB1" w:rsidRPr="00986CB1" w:rsidRDefault="00986CB1" w:rsidP="00986CB1">
            <w:pPr>
              <w:spacing w:after="0" w:line="240" w:lineRule="auto"/>
              <w:rPr>
                <w:rFonts w:ascii="Times New Roman" w:eastAsia="Times New Roman" w:hAnsi="Times New Roman" w:cs="Times New Roman"/>
                <w:sz w:val="20"/>
                <w:szCs w:val="20"/>
                <w:lang w:eastAsia="uk-UA"/>
              </w:rPr>
            </w:pPr>
            <w:r w:rsidRPr="00986CB1">
              <w:rPr>
                <w:rFonts w:ascii="Times New Roman" w:eastAsia="Times New Roman" w:hAnsi="Times New Roman" w:cs="Times New Roman"/>
                <w:sz w:val="20"/>
                <w:szCs w:val="20"/>
                <w:lang w:eastAsia="uk-UA"/>
              </w:rPr>
              <w:t xml:space="preserve">64.92 Інші види кредитування (основний); 64.19 Інші види грошового посередництва; 64.99 Надання інших фінансових послуг (крім страхування та пенсійного забезпечення), н. в. і. у.; 64.91 Фінансовий лізинг </w:t>
            </w:r>
          </w:p>
        </w:tc>
      </w:tr>
      <w:tr w:rsidR="00986CB1" w:rsidRPr="00986CB1" w14:paraId="33480149" w14:textId="77777777" w:rsidTr="00C80E63">
        <w:trPr>
          <w:trHeight w:val="480"/>
        </w:trPr>
        <w:tc>
          <w:tcPr>
            <w:tcW w:w="4820" w:type="dxa"/>
            <w:shd w:val="clear" w:color="auto" w:fill="auto"/>
            <w:vAlign w:val="center"/>
            <w:hideMark/>
          </w:tcPr>
          <w:p w14:paraId="428D23BF" w14:textId="77777777" w:rsidR="00986CB1" w:rsidRPr="00986CB1" w:rsidRDefault="00986CB1" w:rsidP="00986CB1">
            <w:pPr>
              <w:spacing w:after="0" w:line="240" w:lineRule="auto"/>
              <w:rPr>
                <w:rFonts w:ascii="Times New Roman" w:eastAsia="Times New Roman" w:hAnsi="Times New Roman" w:cs="Times New Roman"/>
                <w:sz w:val="20"/>
                <w:szCs w:val="20"/>
                <w:lang w:eastAsia="uk-UA"/>
              </w:rPr>
            </w:pPr>
            <w:r w:rsidRPr="00986CB1">
              <w:rPr>
                <w:rFonts w:ascii="Times New Roman" w:eastAsia="Times New Roman" w:hAnsi="Times New Roman" w:cs="Times New Roman"/>
                <w:sz w:val="20"/>
                <w:szCs w:val="20"/>
                <w:lang w:eastAsia="uk-UA"/>
              </w:rPr>
              <w:t>Відомості про керівника юридичної особи, про інших осіб, які можуть вчиняти дії від імені юридичної особи, у тому числі підписувати договори, подавати документи для державної реєстрації тощо: прізвище, ім’я, по батькові (за наявності), дані про наявність обмежень щодо представництва юридичної особи</w:t>
            </w:r>
          </w:p>
        </w:tc>
        <w:tc>
          <w:tcPr>
            <w:tcW w:w="4961" w:type="dxa"/>
            <w:shd w:val="clear" w:color="auto" w:fill="auto"/>
            <w:vAlign w:val="center"/>
            <w:hideMark/>
          </w:tcPr>
          <w:p w14:paraId="3BA13A57" w14:textId="77777777" w:rsidR="00986CB1" w:rsidRPr="00986CB1" w:rsidRDefault="00986CB1" w:rsidP="00986CB1">
            <w:pPr>
              <w:spacing w:after="0" w:line="240" w:lineRule="auto"/>
              <w:rPr>
                <w:rFonts w:ascii="Times New Roman" w:eastAsia="Times New Roman" w:hAnsi="Times New Roman" w:cs="Times New Roman"/>
                <w:sz w:val="20"/>
                <w:szCs w:val="20"/>
                <w:lang w:eastAsia="uk-UA"/>
              </w:rPr>
            </w:pPr>
            <w:r w:rsidRPr="00986CB1">
              <w:rPr>
                <w:rFonts w:ascii="Times New Roman" w:eastAsia="Times New Roman" w:hAnsi="Times New Roman" w:cs="Times New Roman"/>
                <w:sz w:val="20"/>
                <w:szCs w:val="20"/>
                <w:lang w:eastAsia="uk-UA"/>
              </w:rPr>
              <w:t>ШАРИЙ ВІКТОР ВЯЧЕСЛАВОВИЧ (ВІДПОВІДНО ДО СТАТУТУ) - керівник Відомості відсутні</w:t>
            </w:r>
          </w:p>
        </w:tc>
      </w:tr>
      <w:tr w:rsidR="00986CB1" w:rsidRPr="00986CB1" w14:paraId="3C6596F0" w14:textId="77777777" w:rsidTr="00C80E63">
        <w:trPr>
          <w:trHeight w:val="480"/>
        </w:trPr>
        <w:tc>
          <w:tcPr>
            <w:tcW w:w="4820" w:type="dxa"/>
            <w:shd w:val="clear" w:color="auto" w:fill="auto"/>
            <w:vAlign w:val="center"/>
            <w:hideMark/>
          </w:tcPr>
          <w:p w14:paraId="6C6613A6" w14:textId="77777777" w:rsidR="00986CB1" w:rsidRPr="00986CB1" w:rsidRDefault="00986CB1" w:rsidP="00986CB1">
            <w:pPr>
              <w:spacing w:after="0" w:line="240" w:lineRule="auto"/>
              <w:rPr>
                <w:rFonts w:ascii="Times New Roman" w:eastAsia="Times New Roman" w:hAnsi="Times New Roman" w:cs="Times New Roman"/>
                <w:sz w:val="20"/>
                <w:szCs w:val="20"/>
                <w:lang w:eastAsia="uk-UA"/>
              </w:rPr>
            </w:pPr>
            <w:r w:rsidRPr="00986CB1">
              <w:rPr>
                <w:rFonts w:ascii="Times New Roman" w:eastAsia="Times New Roman" w:hAnsi="Times New Roman" w:cs="Times New Roman"/>
                <w:sz w:val="20"/>
                <w:szCs w:val="20"/>
                <w:lang w:eastAsia="uk-UA"/>
              </w:rPr>
              <w:t>Дата та номер запису в Єдиному державному реєстрі про проведення державної реєстрації юридичної особи – у разі, коли державна реєстрація юридичної особи була проведена після набрання чинності Законом України "Про державну реєстрацію юридичних осіб та фізичних осіб-підприємців"</w:t>
            </w:r>
          </w:p>
        </w:tc>
        <w:tc>
          <w:tcPr>
            <w:tcW w:w="4961" w:type="dxa"/>
            <w:shd w:val="clear" w:color="auto" w:fill="auto"/>
            <w:vAlign w:val="center"/>
            <w:hideMark/>
          </w:tcPr>
          <w:p w14:paraId="230CC81C" w14:textId="77777777" w:rsidR="00986CB1" w:rsidRPr="00986CB1" w:rsidRDefault="00986CB1" w:rsidP="00986CB1">
            <w:pPr>
              <w:spacing w:after="0" w:line="240" w:lineRule="auto"/>
              <w:rPr>
                <w:rFonts w:ascii="Times New Roman" w:eastAsia="Times New Roman" w:hAnsi="Times New Roman" w:cs="Times New Roman"/>
                <w:sz w:val="20"/>
                <w:szCs w:val="20"/>
                <w:lang w:eastAsia="uk-UA"/>
              </w:rPr>
            </w:pPr>
            <w:r w:rsidRPr="00986CB1">
              <w:rPr>
                <w:rFonts w:ascii="Times New Roman" w:eastAsia="Times New Roman" w:hAnsi="Times New Roman" w:cs="Times New Roman"/>
                <w:sz w:val="20"/>
                <w:szCs w:val="20"/>
                <w:lang w:eastAsia="uk-UA"/>
              </w:rPr>
              <w:t>Дата запису: 13.09.2019 Номер запису: 15561020000071524</w:t>
            </w:r>
          </w:p>
        </w:tc>
      </w:tr>
      <w:tr w:rsidR="00986CB1" w:rsidRPr="00986CB1" w14:paraId="7B9B88FB" w14:textId="77777777" w:rsidTr="00C80E63">
        <w:trPr>
          <w:trHeight w:val="480"/>
        </w:trPr>
        <w:tc>
          <w:tcPr>
            <w:tcW w:w="4820" w:type="dxa"/>
            <w:shd w:val="clear" w:color="auto" w:fill="auto"/>
            <w:vAlign w:val="center"/>
            <w:hideMark/>
          </w:tcPr>
          <w:p w14:paraId="205C5AF1" w14:textId="77777777" w:rsidR="00986CB1" w:rsidRPr="00986CB1" w:rsidRDefault="00986CB1" w:rsidP="00986CB1">
            <w:pPr>
              <w:spacing w:after="0" w:line="240" w:lineRule="auto"/>
              <w:rPr>
                <w:rFonts w:ascii="Times New Roman" w:eastAsia="Times New Roman" w:hAnsi="Times New Roman" w:cs="Times New Roman"/>
                <w:sz w:val="20"/>
                <w:szCs w:val="20"/>
                <w:lang w:eastAsia="uk-UA"/>
              </w:rPr>
            </w:pPr>
            <w:r w:rsidRPr="00986CB1">
              <w:rPr>
                <w:rFonts w:ascii="Times New Roman" w:eastAsia="Times New Roman" w:hAnsi="Times New Roman" w:cs="Times New Roman"/>
                <w:sz w:val="20"/>
                <w:szCs w:val="20"/>
                <w:lang w:eastAsia="uk-UA"/>
              </w:rPr>
              <w:t>Місцезнаходження реєстраційної справи</w:t>
            </w:r>
          </w:p>
        </w:tc>
        <w:tc>
          <w:tcPr>
            <w:tcW w:w="4961" w:type="dxa"/>
            <w:shd w:val="clear" w:color="auto" w:fill="auto"/>
            <w:vAlign w:val="center"/>
            <w:hideMark/>
          </w:tcPr>
          <w:p w14:paraId="12199CA8" w14:textId="77777777" w:rsidR="00986CB1" w:rsidRPr="00986CB1" w:rsidRDefault="00986CB1" w:rsidP="00986CB1">
            <w:pPr>
              <w:spacing w:after="0" w:line="240" w:lineRule="auto"/>
              <w:rPr>
                <w:rFonts w:ascii="Times New Roman" w:eastAsia="Times New Roman" w:hAnsi="Times New Roman" w:cs="Times New Roman"/>
                <w:sz w:val="20"/>
                <w:szCs w:val="20"/>
                <w:lang w:eastAsia="uk-UA"/>
              </w:rPr>
            </w:pPr>
            <w:r w:rsidRPr="00986CB1">
              <w:rPr>
                <w:rFonts w:ascii="Times New Roman" w:eastAsia="Times New Roman" w:hAnsi="Times New Roman" w:cs="Times New Roman"/>
                <w:sz w:val="20"/>
                <w:szCs w:val="20"/>
                <w:lang w:eastAsia="uk-UA"/>
              </w:rPr>
              <w:t>Юридичний департамент Одеської міської ради</w:t>
            </w:r>
          </w:p>
        </w:tc>
      </w:tr>
      <w:tr w:rsidR="00986CB1" w:rsidRPr="00986CB1" w14:paraId="1222B07C" w14:textId="77777777" w:rsidTr="00C80E63">
        <w:trPr>
          <w:trHeight w:val="480"/>
        </w:trPr>
        <w:tc>
          <w:tcPr>
            <w:tcW w:w="4820" w:type="dxa"/>
            <w:shd w:val="clear" w:color="auto" w:fill="auto"/>
            <w:vAlign w:val="center"/>
            <w:hideMark/>
          </w:tcPr>
          <w:p w14:paraId="18E30EFB" w14:textId="77777777" w:rsidR="00986CB1" w:rsidRPr="00986CB1" w:rsidRDefault="00986CB1" w:rsidP="00986CB1">
            <w:pPr>
              <w:spacing w:after="0" w:line="240" w:lineRule="auto"/>
              <w:rPr>
                <w:rFonts w:ascii="Times New Roman" w:eastAsia="Times New Roman" w:hAnsi="Times New Roman" w:cs="Times New Roman"/>
                <w:sz w:val="20"/>
                <w:szCs w:val="20"/>
                <w:lang w:eastAsia="uk-UA"/>
              </w:rPr>
            </w:pPr>
            <w:r w:rsidRPr="00986CB1">
              <w:rPr>
                <w:rFonts w:ascii="Times New Roman" w:eastAsia="Times New Roman" w:hAnsi="Times New Roman" w:cs="Times New Roman"/>
                <w:sz w:val="20"/>
                <w:szCs w:val="20"/>
                <w:lang w:eastAsia="uk-UA"/>
              </w:rPr>
              <w:t>Інформація для здійснення зв'язку</w:t>
            </w:r>
          </w:p>
        </w:tc>
        <w:tc>
          <w:tcPr>
            <w:tcW w:w="4961" w:type="dxa"/>
            <w:shd w:val="clear" w:color="auto" w:fill="auto"/>
            <w:vAlign w:val="center"/>
            <w:hideMark/>
          </w:tcPr>
          <w:p w14:paraId="59C26828" w14:textId="77777777" w:rsidR="00986CB1" w:rsidRPr="00986CB1" w:rsidRDefault="00986CB1" w:rsidP="00986CB1">
            <w:pPr>
              <w:spacing w:after="0" w:line="240" w:lineRule="auto"/>
              <w:rPr>
                <w:rFonts w:ascii="Times New Roman" w:eastAsia="Times New Roman" w:hAnsi="Times New Roman" w:cs="Times New Roman"/>
                <w:sz w:val="20"/>
                <w:szCs w:val="20"/>
                <w:lang w:eastAsia="uk-UA"/>
              </w:rPr>
            </w:pPr>
            <w:r w:rsidRPr="00986CB1">
              <w:rPr>
                <w:rFonts w:ascii="Times New Roman" w:eastAsia="Times New Roman" w:hAnsi="Times New Roman" w:cs="Times New Roman"/>
                <w:sz w:val="20"/>
                <w:szCs w:val="20"/>
                <w:lang w:eastAsia="uk-UA"/>
              </w:rPr>
              <w:t>(094) 9509868</w:t>
            </w:r>
          </w:p>
        </w:tc>
      </w:tr>
      <w:tr w:rsidR="00986CB1" w:rsidRPr="00986CB1" w14:paraId="2588F10D" w14:textId="77777777" w:rsidTr="00C80E63">
        <w:trPr>
          <w:trHeight w:val="480"/>
        </w:trPr>
        <w:tc>
          <w:tcPr>
            <w:tcW w:w="4820" w:type="dxa"/>
            <w:shd w:val="clear" w:color="auto" w:fill="auto"/>
            <w:vAlign w:val="center"/>
          </w:tcPr>
          <w:p w14:paraId="57D93261" w14:textId="77777777" w:rsidR="00986CB1" w:rsidRPr="00986CB1" w:rsidRDefault="00986CB1" w:rsidP="00986CB1">
            <w:pPr>
              <w:spacing w:after="0" w:line="240" w:lineRule="auto"/>
              <w:rPr>
                <w:rFonts w:ascii="Times New Roman" w:eastAsia="Times New Roman" w:hAnsi="Times New Roman" w:cs="Times New Roman"/>
                <w:sz w:val="20"/>
                <w:szCs w:val="20"/>
                <w:lang w:eastAsia="uk-UA"/>
              </w:rPr>
            </w:pPr>
            <w:r w:rsidRPr="00986CB1">
              <w:rPr>
                <w:rFonts w:ascii="Times New Roman" w:eastAsia="Times New Roman" w:hAnsi="Times New Roman" w:cs="Times New Roman"/>
                <w:sz w:val="20"/>
                <w:szCs w:val="20"/>
                <w:lang w:eastAsia="uk-UA"/>
              </w:rPr>
              <w:t>Адреси електронної пошти:</w:t>
            </w:r>
          </w:p>
        </w:tc>
        <w:tc>
          <w:tcPr>
            <w:tcW w:w="4961" w:type="dxa"/>
            <w:shd w:val="clear" w:color="auto" w:fill="auto"/>
            <w:vAlign w:val="center"/>
          </w:tcPr>
          <w:p w14:paraId="426E88F5" w14:textId="77777777" w:rsidR="00986CB1" w:rsidRPr="00986CB1" w:rsidRDefault="00986CB1" w:rsidP="00986CB1">
            <w:pPr>
              <w:spacing w:after="0" w:line="240" w:lineRule="auto"/>
              <w:rPr>
                <w:rFonts w:ascii="Times New Roman" w:eastAsia="Times New Roman" w:hAnsi="Times New Roman" w:cs="Times New Roman"/>
                <w:sz w:val="20"/>
                <w:szCs w:val="20"/>
                <w:lang w:eastAsia="uk-UA"/>
              </w:rPr>
            </w:pPr>
            <w:r w:rsidRPr="00986CB1">
              <w:rPr>
                <w:rFonts w:ascii="Times New Roman" w:eastAsia="Times New Roman" w:hAnsi="Times New Roman" w:cs="Times New Roman"/>
                <w:sz w:val="20"/>
                <w:szCs w:val="20"/>
                <w:lang w:eastAsia="uk-UA"/>
              </w:rPr>
              <w:t>office.monblan.od@gmail.com</w:t>
            </w:r>
          </w:p>
        </w:tc>
      </w:tr>
    </w:tbl>
    <w:p w14:paraId="11945598" w14:textId="77777777" w:rsidR="00986CB1" w:rsidRPr="00986CB1" w:rsidRDefault="00986CB1" w:rsidP="00986CB1">
      <w:pPr>
        <w:widowControl w:val="0"/>
        <w:spacing w:after="0" w:line="240" w:lineRule="auto"/>
        <w:jc w:val="both"/>
        <w:rPr>
          <w:rFonts w:ascii="Times New Roman" w:eastAsia="Times New Roman" w:hAnsi="Times New Roman" w:cs="Times New Roman"/>
          <w:sz w:val="24"/>
          <w:szCs w:val="24"/>
          <w:lang w:eastAsia="ru-RU"/>
        </w:rPr>
      </w:pPr>
      <w:r w:rsidRPr="00986CB1">
        <w:rPr>
          <w:rFonts w:ascii="Times New Roman" w:eastAsia="Times New Roman" w:hAnsi="Times New Roman" w:cs="Times New Roman"/>
          <w:sz w:val="24"/>
          <w:szCs w:val="24"/>
          <w:lang w:eastAsia="ru-RU"/>
        </w:rPr>
        <w:t xml:space="preserve">Предметом діяльності Товариства є : </w:t>
      </w:r>
    </w:p>
    <w:p w14:paraId="02A461D8" w14:textId="77777777" w:rsidR="00986CB1" w:rsidRPr="00986CB1" w:rsidRDefault="00986CB1" w:rsidP="00986CB1">
      <w:pPr>
        <w:widowControl w:val="0"/>
        <w:spacing w:after="0" w:line="240" w:lineRule="auto"/>
        <w:ind w:left="1069"/>
        <w:contextualSpacing/>
        <w:jc w:val="both"/>
        <w:rPr>
          <w:rFonts w:ascii="Times New Roman" w:eastAsia="Times New Roman" w:hAnsi="Times New Roman" w:cs="Times New Roman"/>
          <w:sz w:val="24"/>
          <w:szCs w:val="24"/>
          <w:lang w:eastAsia="ru-RU"/>
        </w:rPr>
      </w:pPr>
      <w:r w:rsidRPr="00986CB1">
        <w:rPr>
          <w:rFonts w:ascii="Times New Roman" w:eastAsia="Times New Roman" w:hAnsi="Times New Roman" w:cs="Times New Roman"/>
          <w:sz w:val="24"/>
          <w:szCs w:val="24"/>
          <w:lang w:eastAsia="ru-RU"/>
        </w:rPr>
        <w:t>-надання послуг факторингу;</w:t>
      </w:r>
    </w:p>
    <w:p w14:paraId="774A42BA" w14:textId="77777777" w:rsidR="00986CB1" w:rsidRPr="00986CB1" w:rsidRDefault="00986CB1" w:rsidP="00986CB1">
      <w:pPr>
        <w:widowControl w:val="0"/>
        <w:spacing w:after="0" w:line="240" w:lineRule="auto"/>
        <w:ind w:left="1069"/>
        <w:contextualSpacing/>
        <w:jc w:val="both"/>
        <w:rPr>
          <w:rFonts w:ascii="Times New Roman" w:eastAsia="Times New Roman" w:hAnsi="Times New Roman" w:cs="Times New Roman"/>
          <w:sz w:val="24"/>
          <w:szCs w:val="24"/>
          <w:lang w:eastAsia="ru-RU"/>
        </w:rPr>
      </w:pPr>
      <w:r w:rsidRPr="00986CB1">
        <w:rPr>
          <w:rFonts w:ascii="Times New Roman" w:eastAsia="Times New Roman" w:hAnsi="Times New Roman" w:cs="Times New Roman"/>
          <w:sz w:val="24"/>
          <w:szCs w:val="24"/>
          <w:lang w:eastAsia="ru-RU"/>
        </w:rPr>
        <w:t xml:space="preserve">-надання коштів у позику в </w:t>
      </w:r>
      <w:proofErr w:type="spellStart"/>
      <w:r w:rsidRPr="00986CB1">
        <w:rPr>
          <w:rFonts w:ascii="Times New Roman" w:eastAsia="Times New Roman" w:hAnsi="Times New Roman" w:cs="Times New Roman"/>
          <w:sz w:val="24"/>
          <w:szCs w:val="24"/>
          <w:lang w:eastAsia="ru-RU"/>
        </w:rPr>
        <w:t>т.ч</w:t>
      </w:r>
      <w:proofErr w:type="spellEnd"/>
      <w:r w:rsidRPr="00986CB1">
        <w:rPr>
          <w:rFonts w:ascii="Times New Roman" w:eastAsia="Times New Roman" w:hAnsi="Times New Roman" w:cs="Times New Roman"/>
          <w:sz w:val="24"/>
          <w:szCs w:val="24"/>
          <w:lang w:eastAsia="ru-RU"/>
        </w:rPr>
        <w:t>. і на умовах фінансового кредиту;</w:t>
      </w:r>
    </w:p>
    <w:p w14:paraId="76EEE0AA" w14:textId="77777777" w:rsidR="00986CB1" w:rsidRPr="00986CB1" w:rsidRDefault="00986CB1" w:rsidP="00986CB1">
      <w:pPr>
        <w:widowControl w:val="0"/>
        <w:spacing w:after="0" w:line="240" w:lineRule="auto"/>
        <w:ind w:left="1069"/>
        <w:contextualSpacing/>
        <w:jc w:val="both"/>
        <w:rPr>
          <w:rFonts w:ascii="Times New Roman" w:eastAsia="Times New Roman" w:hAnsi="Times New Roman" w:cs="Times New Roman"/>
          <w:sz w:val="24"/>
          <w:szCs w:val="24"/>
          <w:lang w:eastAsia="ru-RU"/>
        </w:rPr>
      </w:pPr>
      <w:r w:rsidRPr="00986CB1">
        <w:rPr>
          <w:rFonts w:ascii="Times New Roman" w:eastAsia="Times New Roman" w:hAnsi="Times New Roman" w:cs="Times New Roman"/>
          <w:sz w:val="24"/>
          <w:szCs w:val="24"/>
          <w:lang w:eastAsia="ru-RU"/>
        </w:rPr>
        <w:t xml:space="preserve">-надання послуг фінансового лізингу, </w:t>
      </w:r>
    </w:p>
    <w:p w14:paraId="452DDDB5" w14:textId="77777777" w:rsidR="00986CB1" w:rsidRPr="00986CB1" w:rsidRDefault="00986CB1" w:rsidP="00986CB1">
      <w:pPr>
        <w:widowControl w:val="0"/>
        <w:spacing w:after="0" w:line="240" w:lineRule="auto"/>
        <w:contextualSpacing/>
        <w:jc w:val="both"/>
        <w:rPr>
          <w:rFonts w:ascii="Times New Roman" w:eastAsia="Times New Roman" w:hAnsi="Times New Roman" w:cs="Times New Roman"/>
          <w:sz w:val="24"/>
          <w:szCs w:val="24"/>
          <w:lang w:eastAsia="ru-RU"/>
        </w:rPr>
      </w:pPr>
      <w:r w:rsidRPr="00986CB1">
        <w:rPr>
          <w:rFonts w:ascii="Times New Roman" w:eastAsia="Times New Roman" w:hAnsi="Times New Roman" w:cs="Times New Roman"/>
          <w:sz w:val="24"/>
          <w:szCs w:val="24"/>
          <w:lang w:eastAsia="ru-RU"/>
        </w:rPr>
        <w:t>на підставі Розпорядження №630 від 02.04.2020 року Національної комісії, що здійснює державне регулювання у сфері ринків  фінансових послуг.</w:t>
      </w:r>
    </w:p>
    <w:p w14:paraId="770CDB6C" w14:textId="77777777" w:rsidR="00986CB1" w:rsidRPr="00986CB1" w:rsidRDefault="00986CB1" w:rsidP="00986CB1">
      <w:pPr>
        <w:spacing w:after="0" w:line="240" w:lineRule="auto"/>
        <w:jc w:val="both"/>
        <w:rPr>
          <w:rFonts w:ascii="Times New Roman" w:eastAsia="Times New Roman" w:hAnsi="Times New Roman" w:cs="Times New Roman"/>
          <w:sz w:val="24"/>
          <w:szCs w:val="24"/>
          <w:lang w:eastAsia="ru-RU"/>
        </w:rPr>
      </w:pPr>
      <w:r w:rsidRPr="00986CB1">
        <w:rPr>
          <w:rFonts w:ascii="Times New Roman" w:eastAsia="Times New Roman" w:hAnsi="Times New Roman" w:cs="Times New Roman"/>
          <w:sz w:val="24"/>
          <w:szCs w:val="24"/>
          <w:lang w:eastAsia="ru-RU"/>
        </w:rPr>
        <w:t>Відповідальність управлінського персоналу охоплює розробку, впровадження та використання внутрішнього контролю стосовно підготовки та достовірного представлення фінансових звітів, які не містять суттєвих викривлень внаслідок шахрайства або помилки.</w:t>
      </w:r>
    </w:p>
    <w:p w14:paraId="434AC16F" w14:textId="77777777" w:rsidR="00986CB1" w:rsidRPr="00986CB1" w:rsidRDefault="00986CB1" w:rsidP="00986CB1">
      <w:pPr>
        <w:spacing w:after="0" w:line="240" w:lineRule="auto"/>
        <w:jc w:val="both"/>
        <w:rPr>
          <w:rFonts w:ascii="Times New Roman" w:eastAsia="Times New Roman" w:hAnsi="Times New Roman" w:cs="Times New Roman"/>
          <w:sz w:val="24"/>
          <w:szCs w:val="24"/>
          <w:lang w:eastAsia="ru-RU"/>
        </w:rPr>
      </w:pPr>
      <w:r w:rsidRPr="00986CB1">
        <w:rPr>
          <w:rFonts w:ascii="Times New Roman" w:eastAsia="Times New Roman" w:hAnsi="Times New Roman" w:cs="Times New Roman"/>
          <w:sz w:val="24"/>
          <w:szCs w:val="24"/>
          <w:lang w:eastAsia="ru-RU"/>
        </w:rPr>
        <w:t>Відповідальним за фінансово-господарську діяльність Товариства у перевіряємому періоді були:</w:t>
      </w:r>
    </w:p>
    <w:p w14:paraId="25EB9B43" w14:textId="77777777" w:rsidR="00986CB1" w:rsidRPr="00986CB1" w:rsidRDefault="00986CB1" w:rsidP="00986CB1">
      <w:pPr>
        <w:numPr>
          <w:ilvl w:val="0"/>
          <w:numId w:val="10"/>
        </w:numPr>
        <w:suppressAutoHyphens/>
        <w:spacing w:after="0" w:line="240" w:lineRule="auto"/>
        <w:jc w:val="both"/>
        <w:rPr>
          <w:rFonts w:ascii="Times New Roman" w:eastAsia="Times New Roman" w:hAnsi="Times New Roman" w:cs="Times New Roman"/>
          <w:sz w:val="24"/>
          <w:szCs w:val="24"/>
          <w:lang w:eastAsia="ru-RU"/>
        </w:rPr>
      </w:pPr>
      <w:r w:rsidRPr="00986CB1">
        <w:rPr>
          <w:rFonts w:ascii="Times New Roman" w:eastAsia="Times New Roman" w:hAnsi="Times New Roman" w:cs="Times New Roman"/>
          <w:sz w:val="24"/>
          <w:szCs w:val="24"/>
          <w:lang w:eastAsia="ru-RU"/>
        </w:rPr>
        <w:t>Директор:</w:t>
      </w:r>
    </w:p>
    <w:p w14:paraId="5AB02E4F" w14:textId="77777777" w:rsidR="00986CB1" w:rsidRPr="00986CB1" w:rsidRDefault="00986CB1" w:rsidP="00986CB1">
      <w:pPr>
        <w:autoSpaceDE w:val="0"/>
        <w:autoSpaceDN w:val="0"/>
        <w:adjustRightInd w:val="0"/>
        <w:spacing w:after="0" w:line="240" w:lineRule="auto"/>
        <w:ind w:left="1134" w:hanging="66"/>
        <w:jc w:val="both"/>
        <w:rPr>
          <w:rFonts w:ascii="Times New Roman" w:eastAsia="Times New Roman" w:hAnsi="Times New Roman" w:cs="Times New Roman"/>
          <w:sz w:val="24"/>
          <w:szCs w:val="24"/>
          <w:lang w:eastAsia="ru-RU"/>
        </w:rPr>
      </w:pPr>
      <w:proofErr w:type="spellStart"/>
      <w:r w:rsidRPr="00986CB1">
        <w:rPr>
          <w:rFonts w:ascii="Times New Roman" w:hAnsi="Times New Roman"/>
          <w:sz w:val="24"/>
          <w:szCs w:val="24"/>
        </w:rPr>
        <w:t>Шарий</w:t>
      </w:r>
      <w:proofErr w:type="spellEnd"/>
      <w:r w:rsidRPr="00986CB1">
        <w:rPr>
          <w:rFonts w:ascii="Times New Roman" w:hAnsi="Times New Roman"/>
          <w:sz w:val="24"/>
          <w:szCs w:val="24"/>
        </w:rPr>
        <w:t xml:space="preserve"> Віктор </w:t>
      </w:r>
      <w:proofErr w:type="spellStart"/>
      <w:r w:rsidRPr="00986CB1">
        <w:rPr>
          <w:rFonts w:ascii="Times New Roman" w:hAnsi="Times New Roman"/>
          <w:sz w:val="24"/>
          <w:szCs w:val="24"/>
        </w:rPr>
        <w:t>Вячеславович</w:t>
      </w:r>
      <w:proofErr w:type="spellEnd"/>
      <w:r w:rsidRPr="00986CB1">
        <w:rPr>
          <w:rFonts w:ascii="Times New Roman" w:hAnsi="Times New Roman"/>
          <w:sz w:val="24"/>
          <w:szCs w:val="24"/>
        </w:rPr>
        <w:t xml:space="preserve"> </w:t>
      </w:r>
      <w:r w:rsidRPr="00986CB1">
        <w:rPr>
          <w:rFonts w:ascii="Times New Roman" w:eastAsia="Times New Roman" w:hAnsi="Times New Roman" w:cs="Times New Roman"/>
          <w:sz w:val="24"/>
          <w:szCs w:val="24"/>
          <w:lang w:eastAsia="ru-RU"/>
        </w:rPr>
        <w:t xml:space="preserve">– (Рішенням № 1 Засновника ТОВ "ФК "МАРИН-ФІНАНС" від 13 вересня 2019 року) з </w:t>
      </w:r>
      <w:r w:rsidRPr="00986CB1">
        <w:rPr>
          <w:rFonts w:ascii="Times New Roman" w:eastAsia="Times New Roman" w:hAnsi="Times New Roman" w:cs="Times New Roman"/>
          <w:sz w:val="24"/>
          <w:szCs w:val="24"/>
          <w:lang w:val="ru-RU" w:eastAsia="ru-RU"/>
        </w:rPr>
        <w:t>початку та</w:t>
      </w:r>
      <w:r w:rsidRPr="00986CB1">
        <w:rPr>
          <w:rFonts w:ascii="Times New Roman" w:eastAsia="Times New Roman" w:hAnsi="Times New Roman" w:cs="Times New Roman"/>
          <w:sz w:val="24"/>
          <w:szCs w:val="24"/>
          <w:lang w:eastAsia="ru-RU"/>
        </w:rPr>
        <w:t xml:space="preserve"> до кінця перевіряємого періоду;</w:t>
      </w:r>
    </w:p>
    <w:p w14:paraId="33ED65CA" w14:textId="77777777" w:rsidR="00986CB1" w:rsidRPr="00986CB1" w:rsidRDefault="00986CB1" w:rsidP="00986CB1">
      <w:pPr>
        <w:numPr>
          <w:ilvl w:val="0"/>
          <w:numId w:val="10"/>
        </w:numPr>
        <w:suppressAutoHyphens/>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986CB1">
        <w:rPr>
          <w:rFonts w:ascii="Times New Roman" w:eastAsia="Times New Roman" w:hAnsi="Times New Roman" w:cs="Times New Roman"/>
          <w:sz w:val="24"/>
          <w:szCs w:val="24"/>
          <w:lang w:eastAsia="ru-RU"/>
        </w:rPr>
        <w:t>Головний бухгалтер:</w:t>
      </w:r>
    </w:p>
    <w:p w14:paraId="3566CF19" w14:textId="77777777" w:rsidR="00986CB1" w:rsidRPr="00986CB1" w:rsidRDefault="00986CB1" w:rsidP="00986CB1">
      <w:pPr>
        <w:autoSpaceDE w:val="0"/>
        <w:autoSpaceDN w:val="0"/>
        <w:adjustRightInd w:val="0"/>
        <w:spacing w:after="0" w:line="240" w:lineRule="auto"/>
        <w:ind w:left="567" w:firstLine="501"/>
        <w:jc w:val="both"/>
        <w:rPr>
          <w:rFonts w:ascii="Times New Roman" w:hAnsi="Times New Roman"/>
          <w:sz w:val="24"/>
          <w:szCs w:val="24"/>
        </w:rPr>
      </w:pPr>
      <w:proofErr w:type="spellStart"/>
      <w:r w:rsidRPr="00986CB1">
        <w:rPr>
          <w:rFonts w:ascii="Times New Roman" w:hAnsi="Times New Roman"/>
          <w:sz w:val="24"/>
          <w:szCs w:val="24"/>
        </w:rPr>
        <w:t>Готішан</w:t>
      </w:r>
      <w:proofErr w:type="spellEnd"/>
      <w:r w:rsidRPr="00986CB1">
        <w:rPr>
          <w:rFonts w:ascii="Times New Roman" w:hAnsi="Times New Roman"/>
          <w:sz w:val="24"/>
          <w:szCs w:val="24"/>
        </w:rPr>
        <w:t xml:space="preserve"> Катерина Вікторівна </w:t>
      </w:r>
      <w:r w:rsidRPr="00986CB1">
        <w:rPr>
          <w:rFonts w:ascii="Times New Roman" w:hAnsi="Times New Roman"/>
          <w:sz w:val="24"/>
          <w:szCs w:val="24"/>
          <w:lang w:val="ru-RU"/>
        </w:rPr>
        <w:t xml:space="preserve">- </w:t>
      </w:r>
      <w:r w:rsidRPr="00986CB1">
        <w:rPr>
          <w:rFonts w:ascii="Times New Roman" w:hAnsi="Times New Roman"/>
          <w:sz w:val="24"/>
          <w:szCs w:val="24"/>
        </w:rPr>
        <w:t>з 01 січня 2020 року по 30 вересня 2020 року</w:t>
      </w:r>
      <w:r w:rsidRPr="00986CB1">
        <w:rPr>
          <w:rFonts w:ascii="Times New Roman" w:hAnsi="Times New Roman"/>
          <w:sz w:val="24"/>
          <w:szCs w:val="24"/>
          <w:lang w:val="ru-RU"/>
        </w:rPr>
        <w:t>;</w:t>
      </w:r>
      <w:r w:rsidRPr="00986CB1">
        <w:rPr>
          <w:rFonts w:ascii="Times New Roman" w:hAnsi="Times New Roman"/>
          <w:sz w:val="24"/>
          <w:szCs w:val="24"/>
        </w:rPr>
        <w:t xml:space="preserve">  </w:t>
      </w:r>
    </w:p>
    <w:p w14:paraId="4423CE52" w14:textId="77777777" w:rsidR="00986CB1" w:rsidRPr="00986CB1" w:rsidRDefault="00986CB1" w:rsidP="00986CB1">
      <w:pPr>
        <w:autoSpaceDE w:val="0"/>
        <w:autoSpaceDN w:val="0"/>
        <w:adjustRightInd w:val="0"/>
        <w:spacing w:after="0" w:line="240" w:lineRule="auto"/>
        <w:ind w:left="567" w:firstLine="501"/>
        <w:jc w:val="both"/>
        <w:rPr>
          <w:rFonts w:ascii="Times New Roman" w:hAnsi="Times New Roman"/>
          <w:sz w:val="24"/>
          <w:szCs w:val="24"/>
          <w:highlight w:val="yellow"/>
        </w:rPr>
      </w:pPr>
      <w:r w:rsidRPr="00986CB1">
        <w:rPr>
          <w:rFonts w:ascii="Times New Roman" w:hAnsi="Times New Roman"/>
          <w:sz w:val="24"/>
          <w:szCs w:val="24"/>
        </w:rPr>
        <w:t>Григор’єва Ганна Василівна</w:t>
      </w:r>
      <w:r w:rsidRPr="00986CB1">
        <w:rPr>
          <w:rFonts w:ascii="Times New Roman" w:hAnsi="Times New Roman"/>
          <w:sz w:val="24"/>
          <w:szCs w:val="24"/>
          <w:lang w:val="ru-RU"/>
        </w:rPr>
        <w:t xml:space="preserve"> - </w:t>
      </w:r>
      <w:r w:rsidRPr="00986CB1">
        <w:rPr>
          <w:rFonts w:ascii="Times New Roman" w:hAnsi="Times New Roman"/>
          <w:sz w:val="24"/>
          <w:szCs w:val="24"/>
        </w:rPr>
        <w:t>з 02 жовтня 2020 року по 31 грудня 2020року</w:t>
      </w:r>
      <w:r w:rsidRPr="00986CB1">
        <w:rPr>
          <w:rFonts w:ascii="Times New Roman" w:eastAsia="Times New Roman" w:hAnsi="Times New Roman" w:cs="Times New Roman"/>
          <w:sz w:val="24"/>
          <w:szCs w:val="24"/>
          <w:lang w:val="ru-RU" w:eastAsia="ru-RU"/>
        </w:rPr>
        <w:t>,</w:t>
      </w:r>
      <w:r w:rsidRPr="00986CB1">
        <w:rPr>
          <w:rFonts w:ascii="Times New Roman" w:hAnsi="Times New Roman"/>
          <w:sz w:val="24"/>
          <w:szCs w:val="24"/>
        </w:rPr>
        <w:t xml:space="preserve"> </w:t>
      </w:r>
    </w:p>
    <w:p w14:paraId="6D85478A" w14:textId="771908A7" w:rsidR="00C62EBF" w:rsidRDefault="00C62EBF" w:rsidP="000E7791">
      <w:pPr>
        <w:widowControl w:val="0"/>
        <w:autoSpaceDE w:val="0"/>
        <w:autoSpaceDN w:val="0"/>
        <w:adjustRightInd w:val="0"/>
        <w:spacing w:before="120" w:after="12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Станом на 31.12.2020 року </w:t>
      </w:r>
      <w:r w:rsidR="000E7791" w:rsidRPr="000E7791">
        <w:rPr>
          <w:rFonts w:ascii="Times New Roman" w:eastAsia="Times New Roman" w:hAnsi="Times New Roman"/>
          <w:sz w:val="24"/>
          <w:szCs w:val="24"/>
          <w:lang w:eastAsia="ru-RU"/>
        </w:rPr>
        <w:t>ТОВ «ФК «</w:t>
      </w:r>
      <w:r w:rsidR="00986CB1">
        <w:rPr>
          <w:rFonts w:ascii="Times New Roman" w:eastAsia="Times New Roman" w:hAnsi="Times New Roman"/>
          <w:sz w:val="24"/>
          <w:szCs w:val="24"/>
          <w:lang w:eastAsia="ru-RU"/>
        </w:rPr>
        <w:t>МАРИН-ФІНАНС</w:t>
      </w:r>
      <w:r w:rsidR="000E7791" w:rsidRPr="000E7791">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не має структурних підрозділів, філій.</w:t>
      </w:r>
    </w:p>
    <w:p w14:paraId="2D166B40" w14:textId="77777777" w:rsidR="00C62EBF" w:rsidRDefault="00C62EBF" w:rsidP="000E7791">
      <w:pPr>
        <w:spacing w:before="120" w:after="12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У своїй діяльності Товариство керується чинним законодавством, Статутом, рішеннями, іншими внутрішніми нормативними документами.</w:t>
      </w:r>
    </w:p>
    <w:p w14:paraId="501D424D" w14:textId="77777777" w:rsidR="00C62EBF" w:rsidRDefault="00C62EBF" w:rsidP="000E7791">
      <w:pPr>
        <w:autoSpaceDE w:val="0"/>
        <w:autoSpaceDN w:val="0"/>
        <w:adjustRightInd w:val="0"/>
        <w:spacing w:before="120" w:after="120" w:line="240" w:lineRule="auto"/>
        <w:jc w:val="both"/>
        <w:rPr>
          <w:rFonts w:ascii="Times New Roman" w:eastAsia="Calibri" w:hAnsi="Times New Roman"/>
          <w:sz w:val="24"/>
          <w:szCs w:val="24"/>
        </w:rPr>
      </w:pPr>
      <w:r>
        <w:rPr>
          <w:rFonts w:ascii="Times New Roman" w:eastAsia="Times New Roman" w:hAnsi="Times New Roman"/>
          <w:sz w:val="24"/>
          <w:szCs w:val="24"/>
          <w:lang w:eastAsia="ru-RU"/>
        </w:rPr>
        <w:t>Товариство має окремий баланс, рахунки в банках, бланки із своїм найменуванням.</w:t>
      </w:r>
    </w:p>
    <w:p w14:paraId="5DA32B17" w14:textId="77777777" w:rsidR="00C66DFF" w:rsidRDefault="00C66DFF" w:rsidP="00986CB1">
      <w:pPr>
        <w:spacing w:after="0" w:line="240" w:lineRule="auto"/>
        <w:jc w:val="both"/>
        <w:rPr>
          <w:rFonts w:ascii="Times New Roman" w:eastAsia="Times New Roman" w:hAnsi="Times New Roman" w:cs="Times New Roman"/>
          <w:b/>
          <w:sz w:val="24"/>
          <w:szCs w:val="24"/>
          <w:lang w:eastAsia="ru-RU"/>
        </w:rPr>
      </w:pPr>
    </w:p>
    <w:p w14:paraId="00A1D497" w14:textId="0B426666" w:rsidR="00986CB1" w:rsidRDefault="00986CB1" w:rsidP="00986CB1">
      <w:pPr>
        <w:spacing w:after="0" w:line="240" w:lineRule="auto"/>
        <w:jc w:val="both"/>
        <w:rPr>
          <w:rFonts w:ascii="Times New Roman" w:eastAsia="Times New Roman" w:hAnsi="Times New Roman" w:cs="Times New Roman"/>
          <w:b/>
          <w:sz w:val="24"/>
          <w:szCs w:val="24"/>
          <w:lang w:eastAsia="ru-RU"/>
        </w:rPr>
      </w:pPr>
      <w:r w:rsidRPr="00A01438">
        <w:rPr>
          <w:rFonts w:ascii="Times New Roman" w:eastAsia="Times New Roman" w:hAnsi="Times New Roman" w:cs="Times New Roman"/>
          <w:b/>
          <w:sz w:val="24"/>
          <w:szCs w:val="24"/>
          <w:lang w:eastAsia="ru-RU"/>
        </w:rPr>
        <w:t>ІІІ. Основні відомості про аудиторську фірму</w:t>
      </w:r>
    </w:p>
    <w:p w14:paraId="0D5EFBD9" w14:textId="77777777" w:rsidR="00C66DFF" w:rsidRPr="00A01438" w:rsidRDefault="00C66DFF" w:rsidP="00986CB1">
      <w:pPr>
        <w:spacing w:after="0" w:line="240" w:lineRule="auto"/>
        <w:jc w:val="both"/>
        <w:rPr>
          <w:rFonts w:ascii="Times New Roman" w:eastAsia="Times New Roman" w:hAnsi="Times New Roman" w:cs="Times New Roman"/>
          <w:b/>
          <w:sz w:val="24"/>
          <w:szCs w:val="24"/>
          <w:lang w:eastAsia="ru-RU"/>
        </w:rPr>
      </w:pPr>
      <w:bookmarkStart w:id="2" w:name="_GoBack"/>
      <w:bookmarkEnd w:id="2"/>
    </w:p>
    <w:tbl>
      <w:tblPr>
        <w:tblW w:w="0" w:type="auto"/>
        <w:tblLook w:val="04A0" w:firstRow="1" w:lastRow="0" w:firstColumn="1" w:lastColumn="0" w:noHBand="0" w:noVBand="1"/>
      </w:tblPr>
      <w:tblGrid>
        <w:gridCol w:w="3246"/>
        <w:gridCol w:w="6383"/>
      </w:tblGrid>
      <w:tr w:rsidR="00986CB1" w:rsidRPr="00A01438" w14:paraId="48202D22" w14:textId="77777777" w:rsidTr="00C80E63">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5B654CA4" w14:textId="77777777" w:rsidR="00986CB1" w:rsidRPr="00A01438" w:rsidRDefault="00986CB1" w:rsidP="00C80E63">
            <w:pPr>
              <w:spacing w:after="0" w:line="240" w:lineRule="auto"/>
              <w:rPr>
                <w:rFonts w:ascii="Times New Roman" w:eastAsia="Times New Roman" w:hAnsi="Times New Roman"/>
                <w:sz w:val="20"/>
                <w:szCs w:val="20"/>
                <w:lang w:eastAsia="ru-RU"/>
              </w:rPr>
            </w:pPr>
            <w:r w:rsidRPr="00A01438">
              <w:rPr>
                <w:rFonts w:ascii="Times New Roman" w:eastAsia="Times New Roman" w:hAnsi="Times New Roman"/>
                <w:b/>
                <w:bCs/>
                <w:color w:val="000000"/>
                <w:sz w:val="20"/>
                <w:szCs w:val="20"/>
                <w:lang w:eastAsia="ru-RU"/>
              </w:rPr>
              <w:t xml:space="preserve">Повна назва: </w:t>
            </w:r>
          </w:p>
        </w:tc>
        <w:tc>
          <w:tcPr>
            <w:tcW w:w="638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583A1ABA" w14:textId="77777777" w:rsidR="00986CB1" w:rsidRPr="00A01438" w:rsidRDefault="00986CB1" w:rsidP="00C80E63">
            <w:pPr>
              <w:spacing w:after="0" w:line="240" w:lineRule="auto"/>
              <w:jc w:val="both"/>
              <w:rPr>
                <w:rFonts w:ascii="Times New Roman" w:eastAsia="Times New Roman" w:hAnsi="Times New Roman"/>
                <w:sz w:val="20"/>
                <w:szCs w:val="20"/>
                <w:lang w:eastAsia="ru-RU"/>
              </w:rPr>
            </w:pPr>
            <w:r w:rsidRPr="00A01438">
              <w:rPr>
                <w:rFonts w:ascii="Times New Roman" w:eastAsia="Times New Roman" w:hAnsi="Times New Roman"/>
                <w:b/>
                <w:bCs/>
                <w:color w:val="000000"/>
                <w:sz w:val="20"/>
                <w:szCs w:val="20"/>
                <w:lang w:eastAsia="ru-RU"/>
              </w:rPr>
              <w:t xml:space="preserve">Товариство з обмеженою відповідальністю "Аудиторська компанія «ЗЕЛЛЕР». </w:t>
            </w:r>
          </w:p>
        </w:tc>
      </w:tr>
      <w:tr w:rsidR="00986CB1" w:rsidRPr="00A01438" w14:paraId="601E5150" w14:textId="77777777" w:rsidTr="00C80E63">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157049D8" w14:textId="77777777" w:rsidR="00986CB1" w:rsidRPr="00A01438" w:rsidRDefault="00986CB1" w:rsidP="00C80E63">
            <w:pPr>
              <w:spacing w:after="0" w:line="240" w:lineRule="auto"/>
              <w:rPr>
                <w:rFonts w:ascii="Times New Roman" w:eastAsia="Times New Roman" w:hAnsi="Times New Roman"/>
                <w:sz w:val="20"/>
                <w:szCs w:val="20"/>
                <w:lang w:eastAsia="ru-RU"/>
              </w:rPr>
            </w:pPr>
            <w:r w:rsidRPr="00A01438">
              <w:rPr>
                <w:rFonts w:ascii="Times New Roman" w:eastAsia="Times New Roman" w:hAnsi="Times New Roman"/>
                <w:color w:val="000000"/>
                <w:sz w:val="20"/>
                <w:szCs w:val="20"/>
                <w:lang w:eastAsia="ru-RU"/>
              </w:rPr>
              <w:t xml:space="preserve">Код ЄДРПОУ </w:t>
            </w:r>
          </w:p>
        </w:tc>
        <w:tc>
          <w:tcPr>
            <w:tcW w:w="638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0FCDAACE" w14:textId="77777777" w:rsidR="00986CB1" w:rsidRPr="00A01438" w:rsidRDefault="00986CB1" w:rsidP="00C80E63">
            <w:pPr>
              <w:spacing w:after="0" w:line="240" w:lineRule="auto"/>
              <w:rPr>
                <w:rFonts w:ascii="Times New Roman" w:eastAsia="Times New Roman" w:hAnsi="Times New Roman"/>
                <w:sz w:val="20"/>
                <w:szCs w:val="20"/>
                <w:lang w:eastAsia="ru-RU"/>
              </w:rPr>
            </w:pPr>
            <w:r w:rsidRPr="00A01438">
              <w:rPr>
                <w:rFonts w:ascii="Times New Roman" w:eastAsia="Times New Roman" w:hAnsi="Times New Roman"/>
                <w:color w:val="000000"/>
                <w:sz w:val="20"/>
                <w:szCs w:val="20"/>
                <w:lang w:eastAsia="ru-RU"/>
              </w:rPr>
              <w:t>31867227</w:t>
            </w:r>
          </w:p>
        </w:tc>
      </w:tr>
      <w:tr w:rsidR="00986CB1" w:rsidRPr="00A01438" w14:paraId="22A6D90E" w14:textId="77777777" w:rsidTr="00C80E63">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062257E9" w14:textId="77777777" w:rsidR="00986CB1" w:rsidRPr="00A01438" w:rsidRDefault="00986CB1" w:rsidP="00C80E63">
            <w:pPr>
              <w:spacing w:after="0" w:line="240" w:lineRule="auto"/>
              <w:rPr>
                <w:rFonts w:ascii="Times New Roman" w:eastAsia="Times New Roman" w:hAnsi="Times New Roman"/>
                <w:sz w:val="20"/>
                <w:szCs w:val="20"/>
                <w:lang w:eastAsia="ru-RU"/>
              </w:rPr>
            </w:pPr>
            <w:r w:rsidRPr="00A01438">
              <w:rPr>
                <w:rFonts w:ascii="Times New Roman" w:eastAsia="Times New Roman" w:hAnsi="Times New Roman"/>
                <w:color w:val="000000"/>
                <w:sz w:val="20"/>
                <w:szCs w:val="20"/>
                <w:lang w:eastAsia="ru-RU"/>
              </w:rPr>
              <w:t xml:space="preserve">Місцезнаходження: </w:t>
            </w:r>
          </w:p>
        </w:tc>
        <w:tc>
          <w:tcPr>
            <w:tcW w:w="638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6E93440F" w14:textId="77777777" w:rsidR="00986CB1" w:rsidRPr="00A01438" w:rsidRDefault="00986CB1" w:rsidP="00C80E63">
            <w:pPr>
              <w:spacing w:after="0" w:line="240" w:lineRule="auto"/>
              <w:rPr>
                <w:rFonts w:ascii="Times New Roman" w:eastAsia="Times New Roman" w:hAnsi="Times New Roman"/>
                <w:sz w:val="20"/>
                <w:szCs w:val="20"/>
                <w:lang w:eastAsia="ru-RU"/>
              </w:rPr>
            </w:pPr>
            <w:r w:rsidRPr="00A01438">
              <w:rPr>
                <w:rFonts w:ascii="Times New Roman" w:eastAsia="Times New Roman" w:hAnsi="Times New Roman"/>
                <w:color w:val="000000"/>
                <w:sz w:val="20"/>
                <w:szCs w:val="20"/>
                <w:lang w:eastAsia="ru-RU"/>
              </w:rPr>
              <w:t>01033 м. Київ, вул. Шота Руставелі, 31-Б, офіс 26</w:t>
            </w:r>
          </w:p>
        </w:tc>
      </w:tr>
      <w:tr w:rsidR="00986CB1" w:rsidRPr="00A01438" w14:paraId="059C3E09" w14:textId="77777777" w:rsidTr="00C80E63">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75E1AD3F" w14:textId="77777777" w:rsidR="00986CB1" w:rsidRPr="00A01438" w:rsidRDefault="00986CB1" w:rsidP="00C80E63">
            <w:pPr>
              <w:spacing w:after="0" w:line="240" w:lineRule="auto"/>
              <w:rPr>
                <w:rFonts w:ascii="Times New Roman" w:eastAsia="Times New Roman" w:hAnsi="Times New Roman"/>
                <w:sz w:val="20"/>
                <w:szCs w:val="20"/>
                <w:lang w:eastAsia="ru-RU"/>
              </w:rPr>
            </w:pPr>
            <w:r w:rsidRPr="00A01438">
              <w:rPr>
                <w:rFonts w:ascii="Times New Roman" w:eastAsia="Times New Roman" w:hAnsi="Times New Roman"/>
                <w:color w:val="000000"/>
                <w:sz w:val="20"/>
                <w:szCs w:val="20"/>
                <w:lang w:eastAsia="ru-RU"/>
              </w:rPr>
              <w:t>Фактичне місцезнаходження</w:t>
            </w:r>
          </w:p>
        </w:tc>
        <w:tc>
          <w:tcPr>
            <w:tcW w:w="638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6DC04ECF" w14:textId="77777777" w:rsidR="00986CB1" w:rsidRPr="00A01438" w:rsidRDefault="00986CB1" w:rsidP="00C80E63">
            <w:pPr>
              <w:spacing w:after="0" w:line="240" w:lineRule="auto"/>
              <w:rPr>
                <w:rFonts w:ascii="Times New Roman" w:eastAsia="Times New Roman" w:hAnsi="Times New Roman"/>
                <w:sz w:val="20"/>
                <w:szCs w:val="20"/>
                <w:lang w:eastAsia="ru-RU"/>
              </w:rPr>
            </w:pPr>
            <w:r w:rsidRPr="00A01438">
              <w:rPr>
                <w:rFonts w:ascii="Times New Roman" w:eastAsia="Times New Roman" w:hAnsi="Times New Roman"/>
                <w:color w:val="000000"/>
                <w:sz w:val="20"/>
                <w:szCs w:val="20"/>
                <w:lang w:eastAsia="ru-RU"/>
              </w:rPr>
              <w:t>01033 м. Київ, вул. Шота Руставелі, 31-Б, офіс 26</w:t>
            </w:r>
          </w:p>
        </w:tc>
      </w:tr>
      <w:tr w:rsidR="00986CB1" w:rsidRPr="00A01438" w14:paraId="24F41705" w14:textId="77777777" w:rsidTr="00C80E63">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560482DC" w14:textId="77777777" w:rsidR="00986CB1" w:rsidRPr="00A01438" w:rsidRDefault="00986CB1" w:rsidP="00C80E63">
            <w:pPr>
              <w:spacing w:after="0" w:line="240" w:lineRule="auto"/>
              <w:ind w:hanging="770"/>
              <w:jc w:val="center"/>
              <w:rPr>
                <w:rFonts w:ascii="Times New Roman" w:eastAsia="Times New Roman" w:hAnsi="Times New Roman"/>
                <w:sz w:val="20"/>
                <w:szCs w:val="20"/>
                <w:lang w:eastAsia="ru-RU"/>
              </w:rPr>
            </w:pPr>
            <w:r w:rsidRPr="00A01438">
              <w:rPr>
                <w:rFonts w:ascii="Times New Roman" w:eastAsia="Times New Roman" w:hAnsi="Times New Roman"/>
                <w:color w:val="000000"/>
                <w:sz w:val="20"/>
                <w:szCs w:val="20"/>
                <w:lang w:eastAsia="ru-RU"/>
              </w:rPr>
              <w:t>Реєстраційні дані:</w:t>
            </w:r>
          </w:p>
        </w:tc>
        <w:tc>
          <w:tcPr>
            <w:tcW w:w="638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061D167B" w14:textId="77777777" w:rsidR="00986CB1" w:rsidRPr="00A01438" w:rsidRDefault="00986CB1" w:rsidP="00C80E63">
            <w:pPr>
              <w:spacing w:after="0" w:line="240" w:lineRule="auto"/>
              <w:rPr>
                <w:rFonts w:ascii="Times New Roman" w:eastAsia="Times New Roman" w:hAnsi="Times New Roman"/>
                <w:sz w:val="20"/>
                <w:szCs w:val="20"/>
                <w:lang w:eastAsia="ru-RU"/>
              </w:rPr>
            </w:pPr>
            <w:r w:rsidRPr="00A01438">
              <w:rPr>
                <w:rFonts w:ascii="Times New Roman" w:eastAsia="Times New Roman" w:hAnsi="Times New Roman"/>
                <w:color w:val="000000"/>
                <w:sz w:val="20"/>
                <w:szCs w:val="20"/>
                <w:lang w:eastAsia="ru-RU"/>
              </w:rPr>
              <w:t xml:space="preserve">Зареєстровано Печерською районною в м. Києві Державною адміністрацією 19 лютого 2002 р. за N 1 070 120 0000 017608. </w:t>
            </w:r>
          </w:p>
        </w:tc>
      </w:tr>
      <w:tr w:rsidR="00986CB1" w:rsidRPr="00A01438" w14:paraId="5B34E968" w14:textId="77777777" w:rsidTr="00C80E63">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4323E658" w14:textId="77777777" w:rsidR="00986CB1" w:rsidRPr="00A01438" w:rsidRDefault="00986CB1" w:rsidP="00C80E63">
            <w:pPr>
              <w:spacing w:after="0" w:line="240" w:lineRule="auto"/>
              <w:rPr>
                <w:rFonts w:ascii="Times New Roman" w:eastAsia="Times New Roman" w:hAnsi="Times New Roman"/>
                <w:sz w:val="20"/>
                <w:szCs w:val="20"/>
                <w:lang w:eastAsia="ru-RU"/>
              </w:rPr>
            </w:pPr>
            <w:r w:rsidRPr="00A01438">
              <w:rPr>
                <w:rFonts w:ascii="Times New Roman" w:eastAsia="Times New Roman" w:hAnsi="Times New Roman"/>
                <w:color w:val="000000"/>
                <w:sz w:val="20"/>
                <w:szCs w:val="20"/>
                <w:lang w:eastAsia="ru-RU"/>
              </w:rPr>
              <w:t xml:space="preserve">Номер та дата видачі Свідоцтва про внесення в Реєстр аудиторських фірм та аудиторів, які надають аудиторські послуги </w:t>
            </w:r>
          </w:p>
        </w:tc>
        <w:tc>
          <w:tcPr>
            <w:tcW w:w="638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53489B67" w14:textId="77777777" w:rsidR="00986CB1" w:rsidRPr="00A01438" w:rsidRDefault="00986CB1" w:rsidP="00C80E63">
            <w:pPr>
              <w:spacing w:after="0" w:line="240" w:lineRule="auto"/>
              <w:rPr>
                <w:rFonts w:ascii="Times New Roman" w:eastAsia="Times New Roman" w:hAnsi="Times New Roman"/>
                <w:color w:val="000000"/>
                <w:sz w:val="20"/>
                <w:szCs w:val="20"/>
                <w:lang w:eastAsia="ru-RU"/>
              </w:rPr>
            </w:pPr>
            <w:r w:rsidRPr="00A01438">
              <w:rPr>
                <w:rFonts w:ascii="Times New Roman" w:eastAsia="Times New Roman" w:hAnsi="Times New Roman"/>
                <w:color w:val="000000"/>
                <w:sz w:val="20"/>
                <w:szCs w:val="20"/>
                <w:lang w:eastAsia="ru-RU"/>
              </w:rPr>
              <w:t xml:space="preserve">Свідоцтво N 2904 видане за рішенням Аудиторської палати України від 23 квітня 2002 р. за N 109. </w:t>
            </w:r>
          </w:p>
          <w:p w14:paraId="237EABAA" w14:textId="77777777" w:rsidR="00986CB1" w:rsidRPr="00A01438" w:rsidRDefault="00986CB1" w:rsidP="00C80E63">
            <w:pPr>
              <w:spacing w:after="0" w:line="240" w:lineRule="auto"/>
              <w:rPr>
                <w:rFonts w:ascii="Times New Roman" w:eastAsia="Times New Roman" w:hAnsi="Times New Roman"/>
                <w:color w:val="000000"/>
                <w:sz w:val="20"/>
                <w:szCs w:val="20"/>
                <w:lang w:eastAsia="ru-RU"/>
              </w:rPr>
            </w:pPr>
            <w:r w:rsidRPr="00A01438">
              <w:rPr>
                <w:rFonts w:ascii="Times New Roman" w:eastAsia="Times New Roman" w:hAnsi="Times New Roman"/>
                <w:color w:val="000000"/>
                <w:sz w:val="20"/>
                <w:szCs w:val="20"/>
                <w:lang w:eastAsia="ru-RU"/>
              </w:rPr>
              <w:t>Суб’єкт аудиторської діяльності пройшов зовнішню перевірку системи контролю якості аудиторських послуг, створеної відповідно до стандартів аудиту, норм професійної етики аудиторів та законодавчих і нормативних вимог, що регулюють аудиторську діяльність, рішенням АПУ №29/3 від 30.01.2020 року</w:t>
            </w:r>
          </w:p>
          <w:p w14:paraId="4D8C6C27" w14:textId="77777777" w:rsidR="00986CB1" w:rsidRPr="00A01438" w:rsidRDefault="00986CB1" w:rsidP="00C80E63">
            <w:pPr>
              <w:spacing w:after="0" w:line="240" w:lineRule="auto"/>
              <w:rPr>
                <w:rFonts w:ascii="Times New Roman" w:eastAsia="Times New Roman" w:hAnsi="Times New Roman"/>
                <w:color w:val="000000"/>
                <w:sz w:val="20"/>
                <w:szCs w:val="20"/>
                <w:lang w:eastAsia="ru-RU"/>
              </w:rPr>
            </w:pPr>
            <w:r w:rsidRPr="00A01438">
              <w:rPr>
                <w:rFonts w:ascii="Times New Roman" w:eastAsia="Times New Roman" w:hAnsi="Times New Roman"/>
                <w:color w:val="000000"/>
                <w:sz w:val="20"/>
                <w:szCs w:val="20"/>
                <w:lang w:eastAsia="ru-RU"/>
              </w:rPr>
              <w:t>Компанія включена до Розділу СУБ’ЄКТИ АУДИТОРСЬКОЇ ДІЯЛЬНОСТІ, ЯКІ МАЮТЬ ПРАВО ПРОВОДИТИ ОБОВ’ЯЗКОВИЙ АУДИТ ФІНАНСОВОЇ ЗВІТНОСТІ</w:t>
            </w:r>
          </w:p>
          <w:p w14:paraId="1F1DF461" w14:textId="77777777" w:rsidR="00986CB1" w:rsidRPr="00A01438" w:rsidRDefault="00986CB1" w:rsidP="00C80E63">
            <w:pPr>
              <w:spacing w:after="0" w:line="240" w:lineRule="auto"/>
              <w:rPr>
                <w:rFonts w:ascii="Times New Roman" w:eastAsia="Times New Roman" w:hAnsi="Times New Roman"/>
                <w:sz w:val="20"/>
                <w:szCs w:val="20"/>
                <w:lang w:eastAsia="ru-RU"/>
              </w:rPr>
            </w:pPr>
            <w:r w:rsidRPr="00A01438">
              <w:rPr>
                <w:rFonts w:ascii="Times New Roman" w:eastAsia="Times New Roman" w:hAnsi="Times New Roman"/>
                <w:color w:val="000000"/>
                <w:sz w:val="20"/>
                <w:szCs w:val="20"/>
                <w:lang w:eastAsia="ru-RU"/>
              </w:rPr>
              <w:t>https://www.apu.com.ua/subjekty-audytorskoi-dijalnosti-jaki-majut-pravo-provodyty-obovjazkovyj-audyt-finansovoi-zvitnosti/</w:t>
            </w:r>
          </w:p>
        </w:tc>
      </w:tr>
      <w:tr w:rsidR="00986CB1" w:rsidRPr="00A01438" w14:paraId="372DEEB2" w14:textId="77777777" w:rsidTr="00C80E63">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17EB0F27" w14:textId="77777777" w:rsidR="00986CB1" w:rsidRPr="00A01438" w:rsidRDefault="00986CB1" w:rsidP="00C80E63">
            <w:pPr>
              <w:spacing w:after="0" w:line="240" w:lineRule="auto"/>
              <w:rPr>
                <w:rFonts w:ascii="Times New Roman" w:eastAsia="Times New Roman" w:hAnsi="Times New Roman"/>
                <w:sz w:val="20"/>
                <w:szCs w:val="20"/>
                <w:lang w:eastAsia="ru-RU"/>
              </w:rPr>
            </w:pPr>
            <w:r w:rsidRPr="00A01438">
              <w:rPr>
                <w:rFonts w:ascii="Times New Roman" w:eastAsia="Times New Roman" w:hAnsi="Times New Roman"/>
                <w:color w:val="000000"/>
                <w:sz w:val="20"/>
                <w:szCs w:val="20"/>
                <w:lang w:eastAsia="ru-RU"/>
              </w:rPr>
              <w:t xml:space="preserve">Контактний телефон </w:t>
            </w:r>
          </w:p>
        </w:tc>
        <w:tc>
          <w:tcPr>
            <w:tcW w:w="638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2FB112E0" w14:textId="77777777" w:rsidR="00986CB1" w:rsidRPr="00A01438" w:rsidRDefault="00986CB1" w:rsidP="00C80E63">
            <w:pPr>
              <w:spacing w:after="0" w:line="240" w:lineRule="auto"/>
              <w:rPr>
                <w:rFonts w:ascii="Times New Roman" w:eastAsia="Times New Roman" w:hAnsi="Times New Roman"/>
                <w:sz w:val="20"/>
                <w:szCs w:val="20"/>
                <w:lang w:eastAsia="ru-RU"/>
              </w:rPr>
            </w:pPr>
            <w:r w:rsidRPr="00A01438">
              <w:rPr>
                <w:rFonts w:ascii="Times New Roman" w:eastAsia="Times New Roman" w:hAnsi="Times New Roman"/>
                <w:color w:val="000000"/>
                <w:sz w:val="20"/>
                <w:szCs w:val="20"/>
                <w:lang w:eastAsia="ru-RU"/>
              </w:rPr>
              <w:t>(067) 465-33-44, (050) 203-52-66</w:t>
            </w:r>
          </w:p>
        </w:tc>
      </w:tr>
    </w:tbl>
    <w:p w14:paraId="04C6F024" w14:textId="77777777" w:rsidR="00986CB1" w:rsidRDefault="00986CB1" w:rsidP="00986CB1">
      <w:pPr>
        <w:spacing w:after="0" w:line="240" w:lineRule="auto"/>
        <w:outlineLvl w:val="0"/>
        <w:rPr>
          <w:rFonts w:ascii="Times New Roman" w:eastAsia="Times New Roman" w:hAnsi="Times New Roman"/>
          <w:b/>
          <w:sz w:val="24"/>
          <w:szCs w:val="24"/>
          <w:lang w:eastAsia="ru-RU"/>
        </w:rPr>
      </w:pPr>
    </w:p>
    <w:p w14:paraId="782AFBE7" w14:textId="0CB487B5" w:rsidR="00986CB1" w:rsidRPr="00A01438" w:rsidRDefault="00986CB1" w:rsidP="00986CB1">
      <w:pPr>
        <w:spacing w:after="0" w:line="240" w:lineRule="auto"/>
        <w:outlineLvl w:val="0"/>
        <w:rPr>
          <w:rFonts w:ascii="Times New Roman" w:eastAsia="Times New Roman" w:hAnsi="Times New Roman"/>
          <w:b/>
          <w:snapToGrid w:val="0"/>
          <w:sz w:val="24"/>
          <w:szCs w:val="24"/>
          <w:lang w:eastAsia="ru-RU"/>
        </w:rPr>
      </w:pPr>
      <w:r w:rsidRPr="00A01438">
        <w:rPr>
          <w:rFonts w:ascii="Times New Roman" w:eastAsia="Times New Roman" w:hAnsi="Times New Roman"/>
          <w:b/>
          <w:sz w:val="24"/>
          <w:szCs w:val="24"/>
          <w:lang w:eastAsia="ru-RU"/>
        </w:rPr>
        <w:t>Основні відомості про умови договору на проведення аудиту</w:t>
      </w:r>
      <w:r w:rsidRPr="00A01438">
        <w:rPr>
          <w:rFonts w:ascii="Times New Roman" w:eastAsia="Times New Roman" w:hAnsi="Times New Roman"/>
          <w:b/>
          <w:snapToGrid w:val="0"/>
          <w:sz w:val="24"/>
          <w:szCs w:val="24"/>
          <w:lang w:eastAsia="ru-RU"/>
        </w:rPr>
        <w:t>:</w:t>
      </w:r>
    </w:p>
    <w:tbl>
      <w:tblPr>
        <w:tblW w:w="10488" w:type="dxa"/>
        <w:tblInd w:w="-72" w:type="dxa"/>
        <w:tblLook w:val="01E0" w:firstRow="1" w:lastRow="1" w:firstColumn="1" w:lastColumn="1" w:noHBand="0" w:noVBand="0"/>
      </w:tblPr>
      <w:tblGrid>
        <w:gridCol w:w="180"/>
        <w:gridCol w:w="4140"/>
        <w:gridCol w:w="5580"/>
        <w:gridCol w:w="144"/>
        <w:gridCol w:w="222"/>
        <w:gridCol w:w="222"/>
      </w:tblGrid>
      <w:tr w:rsidR="00986CB1" w:rsidRPr="00362E9E" w14:paraId="543F303D" w14:textId="77777777" w:rsidTr="00C80E63">
        <w:trPr>
          <w:gridAfter w:val="3"/>
          <w:wAfter w:w="588" w:type="dxa"/>
          <w:trHeight w:val="418"/>
        </w:trPr>
        <w:tc>
          <w:tcPr>
            <w:tcW w:w="4320" w:type="dxa"/>
            <w:gridSpan w:val="2"/>
            <w:hideMark/>
          </w:tcPr>
          <w:p w14:paraId="240EB392" w14:textId="77777777" w:rsidR="00986CB1" w:rsidRPr="00362E9E" w:rsidRDefault="00986CB1" w:rsidP="00C80E63">
            <w:pPr>
              <w:widowControl w:val="0"/>
              <w:autoSpaceDE w:val="0"/>
              <w:autoSpaceDN w:val="0"/>
              <w:adjustRightInd w:val="0"/>
              <w:spacing w:after="0" w:line="240" w:lineRule="auto"/>
              <w:rPr>
                <w:rFonts w:ascii="Times New Roman" w:eastAsia="Times New Roman" w:hAnsi="Times New Roman"/>
                <w:bCs/>
                <w:sz w:val="24"/>
                <w:szCs w:val="24"/>
                <w:lang w:eastAsia="ru-RU"/>
              </w:rPr>
            </w:pPr>
            <w:r w:rsidRPr="00362E9E">
              <w:rPr>
                <w:rFonts w:ascii="Times New Roman" w:eastAsia="Times New Roman" w:hAnsi="Times New Roman"/>
                <w:bCs/>
                <w:sz w:val="24"/>
                <w:szCs w:val="24"/>
                <w:lang w:eastAsia="ru-RU"/>
              </w:rPr>
              <w:t>Дата і номер договору на проведення аудиту</w:t>
            </w:r>
          </w:p>
        </w:tc>
        <w:tc>
          <w:tcPr>
            <w:tcW w:w="5580" w:type="dxa"/>
            <w:hideMark/>
          </w:tcPr>
          <w:p w14:paraId="630BBC2F" w14:textId="77777777" w:rsidR="00986CB1" w:rsidRPr="00362E9E" w:rsidRDefault="00986CB1" w:rsidP="00C80E63">
            <w:pPr>
              <w:widowControl w:val="0"/>
              <w:autoSpaceDE w:val="0"/>
              <w:autoSpaceDN w:val="0"/>
              <w:adjustRightInd w:val="0"/>
              <w:spacing w:after="0" w:line="240" w:lineRule="auto"/>
              <w:jc w:val="center"/>
              <w:rPr>
                <w:rFonts w:ascii="Times New Roman" w:eastAsia="Times New Roman" w:hAnsi="Times New Roman"/>
                <w:b/>
                <w:bCs/>
                <w:sz w:val="24"/>
                <w:szCs w:val="24"/>
                <w:lang w:eastAsia="ru-RU"/>
              </w:rPr>
            </w:pPr>
            <w:r w:rsidRPr="00362E9E">
              <w:rPr>
                <w:rFonts w:ascii="Times New Roman" w:eastAsia="Times New Roman" w:hAnsi="Times New Roman"/>
                <w:b/>
                <w:bCs/>
                <w:sz w:val="24"/>
                <w:szCs w:val="24"/>
                <w:lang w:eastAsia="ru-RU"/>
              </w:rPr>
              <w:t>Договір № 07/03 від 02 березня 2021 року.</w:t>
            </w:r>
          </w:p>
        </w:tc>
      </w:tr>
      <w:tr w:rsidR="00986CB1" w:rsidRPr="00362E9E" w14:paraId="04CF2E59" w14:textId="77777777" w:rsidTr="00C80E63">
        <w:trPr>
          <w:gridAfter w:val="3"/>
          <w:wAfter w:w="588" w:type="dxa"/>
          <w:trHeight w:val="607"/>
        </w:trPr>
        <w:tc>
          <w:tcPr>
            <w:tcW w:w="4320" w:type="dxa"/>
            <w:gridSpan w:val="2"/>
            <w:hideMark/>
          </w:tcPr>
          <w:p w14:paraId="172A73D9" w14:textId="77777777" w:rsidR="00986CB1" w:rsidRPr="00362E9E" w:rsidRDefault="00986CB1" w:rsidP="00C80E63">
            <w:pPr>
              <w:widowControl w:val="0"/>
              <w:autoSpaceDE w:val="0"/>
              <w:autoSpaceDN w:val="0"/>
              <w:adjustRightInd w:val="0"/>
              <w:spacing w:after="0" w:line="240" w:lineRule="auto"/>
              <w:rPr>
                <w:rFonts w:ascii="Times New Roman" w:eastAsia="Times New Roman" w:hAnsi="Times New Roman"/>
                <w:bCs/>
                <w:sz w:val="24"/>
                <w:szCs w:val="24"/>
                <w:lang w:eastAsia="ru-RU"/>
              </w:rPr>
            </w:pPr>
            <w:r w:rsidRPr="00362E9E">
              <w:rPr>
                <w:rFonts w:ascii="Times New Roman" w:eastAsia="Times New Roman" w:hAnsi="Times New Roman"/>
                <w:bCs/>
                <w:sz w:val="24"/>
                <w:szCs w:val="24"/>
                <w:lang w:eastAsia="ru-RU"/>
              </w:rPr>
              <w:t xml:space="preserve">Дата початку i дата закінчення проведення аудиту            </w:t>
            </w:r>
          </w:p>
        </w:tc>
        <w:tc>
          <w:tcPr>
            <w:tcW w:w="5580" w:type="dxa"/>
            <w:hideMark/>
          </w:tcPr>
          <w:p w14:paraId="52AAFD95" w14:textId="77777777" w:rsidR="00986CB1" w:rsidRPr="00362E9E" w:rsidRDefault="00986CB1" w:rsidP="00C80E63">
            <w:pPr>
              <w:widowControl w:val="0"/>
              <w:autoSpaceDE w:val="0"/>
              <w:autoSpaceDN w:val="0"/>
              <w:adjustRightInd w:val="0"/>
              <w:spacing w:after="0" w:line="240" w:lineRule="auto"/>
              <w:jc w:val="center"/>
              <w:rPr>
                <w:rFonts w:ascii="Times New Roman" w:eastAsia="Times New Roman" w:hAnsi="Times New Roman"/>
                <w:b/>
                <w:bCs/>
                <w:sz w:val="24"/>
                <w:szCs w:val="24"/>
                <w:lang w:eastAsia="ru-RU"/>
              </w:rPr>
            </w:pPr>
            <w:r w:rsidRPr="00362E9E">
              <w:rPr>
                <w:rFonts w:ascii="Times New Roman" w:eastAsia="Times New Roman" w:hAnsi="Times New Roman"/>
                <w:b/>
                <w:bCs/>
                <w:sz w:val="24"/>
                <w:szCs w:val="24"/>
                <w:lang w:eastAsia="ru-RU"/>
              </w:rPr>
              <w:t>«02» березня 2021 року – «12» квітня 2021 року.</w:t>
            </w:r>
          </w:p>
        </w:tc>
      </w:tr>
      <w:tr w:rsidR="00986CB1" w:rsidRPr="00362E9E" w14:paraId="4513550F" w14:textId="77777777" w:rsidTr="00C80E63">
        <w:trPr>
          <w:gridBefore w:val="1"/>
          <w:wBefore w:w="180" w:type="dxa"/>
        </w:trPr>
        <w:tc>
          <w:tcPr>
            <w:tcW w:w="9864" w:type="dxa"/>
            <w:gridSpan w:val="3"/>
            <w:hideMark/>
          </w:tcPr>
          <w:p w14:paraId="1B31D16B" w14:textId="77777777" w:rsidR="00986CB1" w:rsidRPr="00362E9E" w:rsidRDefault="00986CB1" w:rsidP="00C80E63">
            <w:pPr>
              <w:spacing w:after="0" w:line="240" w:lineRule="auto"/>
              <w:jc w:val="both"/>
              <w:rPr>
                <w:rFonts w:ascii="Times New Roman" w:eastAsia="Times New Roman" w:hAnsi="Times New Roman"/>
                <w:b/>
                <w:sz w:val="24"/>
                <w:szCs w:val="24"/>
                <w:lang w:eastAsia="ru-RU"/>
              </w:rPr>
            </w:pPr>
          </w:p>
          <w:p w14:paraId="613BBB7A" w14:textId="77777777" w:rsidR="00986CB1" w:rsidRPr="00362E9E" w:rsidRDefault="00986CB1" w:rsidP="00C80E63">
            <w:pPr>
              <w:spacing w:after="0" w:line="240" w:lineRule="auto"/>
              <w:jc w:val="both"/>
              <w:rPr>
                <w:rFonts w:ascii="Times New Roman" w:eastAsia="Times New Roman" w:hAnsi="Times New Roman"/>
                <w:b/>
                <w:sz w:val="24"/>
                <w:szCs w:val="24"/>
                <w:lang w:eastAsia="ru-RU"/>
              </w:rPr>
            </w:pPr>
            <w:r w:rsidRPr="00362E9E">
              <w:rPr>
                <w:rFonts w:ascii="Times New Roman" w:eastAsia="Times New Roman" w:hAnsi="Times New Roman"/>
                <w:b/>
                <w:sz w:val="24"/>
                <w:szCs w:val="24"/>
                <w:lang w:eastAsia="ru-RU"/>
              </w:rPr>
              <w:t>Ключовий партнер з аудиту                                                                          Л. А. Сивук</w:t>
            </w:r>
          </w:p>
          <w:p w14:paraId="4B942DB5" w14:textId="77777777" w:rsidR="00986CB1" w:rsidRPr="00362E9E" w:rsidRDefault="00986CB1" w:rsidP="00C80E63">
            <w:pPr>
              <w:spacing w:after="0" w:line="240" w:lineRule="auto"/>
              <w:jc w:val="both"/>
              <w:rPr>
                <w:rFonts w:ascii="Times New Roman" w:eastAsia="Times New Roman" w:hAnsi="Times New Roman"/>
                <w:sz w:val="24"/>
                <w:szCs w:val="24"/>
                <w:lang w:eastAsia="ru-RU"/>
              </w:rPr>
            </w:pPr>
            <w:r w:rsidRPr="00362E9E">
              <w:rPr>
                <w:rFonts w:ascii="Times New Roman" w:eastAsia="Times New Roman" w:hAnsi="Times New Roman"/>
                <w:sz w:val="24"/>
                <w:szCs w:val="24"/>
                <w:lang w:eastAsia="ru-RU"/>
              </w:rPr>
              <w:t xml:space="preserve"> (Сертифікат серії А </w:t>
            </w:r>
          </w:p>
          <w:p w14:paraId="0EAA524C" w14:textId="77777777" w:rsidR="00986CB1" w:rsidRPr="00362E9E" w:rsidRDefault="00986CB1" w:rsidP="00C80E63">
            <w:pPr>
              <w:spacing w:after="0" w:line="240" w:lineRule="auto"/>
              <w:jc w:val="both"/>
              <w:rPr>
                <w:rFonts w:ascii="Arial" w:eastAsia="Times New Roman" w:hAnsi="Arial"/>
                <w:sz w:val="24"/>
                <w:szCs w:val="24"/>
                <w:lang w:eastAsia="ru-RU"/>
              </w:rPr>
            </w:pPr>
            <w:r w:rsidRPr="00362E9E">
              <w:rPr>
                <w:rFonts w:ascii="Times New Roman" w:eastAsia="Times New Roman" w:hAnsi="Times New Roman"/>
                <w:sz w:val="24"/>
                <w:szCs w:val="24"/>
                <w:lang w:eastAsia="ru-RU"/>
              </w:rPr>
              <w:t>№ 005629 від 25.12.2003 р.)</w:t>
            </w:r>
            <w:r w:rsidRPr="00362E9E">
              <w:rPr>
                <w:rFonts w:ascii="Arial" w:eastAsia="Times New Roman" w:hAnsi="Arial"/>
                <w:sz w:val="24"/>
                <w:szCs w:val="24"/>
                <w:lang w:eastAsia="ru-RU"/>
              </w:rPr>
              <w:t xml:space="preserve"> </w:t>
            </w:r>
          </w:p>
          <w:p w14:paraId="3723E369" w14:textId="77777777" w:rsidR="00986CB1" w:rsidRPr="00362E9E" w:rsidRDefault="00986CB1" w:rsidP="00C80E63">
            <w:pPr>
              <w:spacing w:after="0" w:line="240" w:lineRule="auto"/>
              <w:jc w:val="both"/>
              <w:rPr>
                <w:rFonts w:ascii="Times New Roman" w:eastAsia="Times New Roman" w:hAnsi="Times New Roman"/>
                <w:sz w:val="24"/>
                <w:szCs w:val="24"/>
                <w:lang w:eastAsia="ru-RU"/>
              </w:rPr>
            </w:pPr>
            <w:r w:rsidRPr="00362E9E">
              <w:rPr>
                <w:rFonts w:ascii="Times New Roman" w:eastAsia="Times New Roman" w:hAnsi="Times New Roman"/>
                <w:sz w:val="24"/>
                <w:szCs w:val="24"/>
                <w:lang w:eastAsia="ru-RU"/>
              </w:rPr>
              <w:t>номер реєстрації у Реєстрі 100411</w:t>
            </w:r>
          </w:p>
          <w:tbl>
            <w:tblPr>
              <w:tblW w:w="9648" w:type="dxa"/>
              <w:tblLook w:val="01E0" w:firstRow="1" w:lastRow="1" w:firstColumn="1" w:lastColumn="1" w:noHBand="0" w:noVBand="0"/>
            </w:tblPr>
            <w:tblGrid>
              <w:gridCol w:w="4248"/>
              <w:gridCol w:w="2880"/>
              <w:gridCol w:w="2520"/>
            </w:tblGrid>
            <w:tr w:rsidR="00986CB1" w:rsidRPr="00362E9E" w14:paraId="3F6BB6FE" w14:textId="77777777" w:rsidTr="00C80E63">
              <w:tc>
                <w:tcPr>
                  <w:tcW w:w="4248" w:type="dxa"/>
                </w:tcPr>
                <w:p w14:paraId="76D7F6A7" w14:textId="77777777" w:rsidR="00986CB1" w:rsidRPr="00362E9E" w:rsidRDefault="00986CB1" w:rsidP="00C80E63">
                  <w:pPr>
                    <w:shd w:val="clear" w:color="auto" w:fill="FFFFFF"/>
                    <w:autoSpaceDE w:val="0"/>
                    <w:autoSpaceDN w:val="0"/>
                    <w:adjustRightInd w:val="0"/>
                    <w:spacing w:after="0" w:line="240" w:lineRule="auto"/>
                    <w:rPr>
                      <w:rFonts w:ascii="Times New Roman" w:eastAsia="Times New Roman" w:hAnsi="Times New Roman"/>
                      <w:b/>
                      <w:bCs/>
                      <w:sz w:val="24"/>
                      <w:szCs w:val="24"/>
                      <w:lang w:eastAsia="ru-RU"/>
                    </w:rPr>
                  </w:pPr>
                </w:p>
                <w:p w14:paraId="561E57C2" w14:textId="77777777" w:rsidR="00986CB1" w:rsidRPr="00362E9E" w:rsidRDefault="00986CB1" w:rsidP="00C80E63">
                  <w:pPr>
                    <w:shd w:val="clear" w:color="auto" w:fill="FFFFFF"/>
                    <w:autoSpaceDE w:val="0"/>
                    <w:autoSpaceDN w:val="0"/>
                    <w:adjustRightInd w:val="0"/>
                    <w:spacing w:after="0" w:line="240" w:lineRule="auto"/>
                    <w:rPr>
                      <w:rFonts w:ascii="Times New Roman" w:eastAsia="Times New Roman" w:hAnsi="Times New Roman"/>
                      <w:b/>
                      <w:bCs/>
                      <w:sz w:val="24"/>
                      <w:szCs w:val="24"/>
                      <w:lang w:eastAsia="ru-RU"/>
                    </w:rPr>
                  </w:pPr>
                  <w:r w:rsidRPr="00362E9E">
                    <w:rPr>
                      <w:rFonts w:ascii="Times New Roman" w:eastAsia="Times New Roman" w:hAnsi="Times New Roman"/>
                      <w:b/>
                      <w:bCs/>
                      <w:sz w:val="24"/>
                      <w:szCs w:val="24"/>
                      <w:lang w:eastAsia="ru-RU"/>
                    </w:rPr>
                    <w:t xml:space="preserve">Від імені аудиторської фірми Директор ТОВ «АК «ЗЕЛЛЕР» </w:t>
                  </w:r>
                </w:p>
                <w:p w14:paraId="65198750" w14:textId="77777777" w:rsidR="00986CB1" w:rsidRPr="00362E9E" w:rsidRDefault="00986CB1" w:rsidP="00C80E63">
                  <w:pPr>
                    <w:shd w:val="clear" w:color="auto" w:fill="FFFFFF"/>
                    <w:autoSpaceDE w:val="0"/>
                    <w:autoSpaceDN w:val="0"/>
                    <w:adjustRightInd w:val="0"/>
                    <w:spacing w:after="0" w:line="240" w:lineRule="auto"/>
                    <w:rPr>
                      <w:rFonts w:ascii="Times New Roman" w:eastAsia="Times New Roman" w:hAnsi="Times New Roman"/>
                      <w:b/>
                      <w:bCs/>
                      <w:sz w:val="24"/>
                      <w:szCs w:val="24"/>
                      <w:lang w:eastAsia="ru-RU"/>
                    </w:rPr>
                  </w:pPr>
                  <w:r w:rsidRPr="00362E9E">
                    <w:rPr>
                      <w:rFonts w:ascii="Times New Roman" w:eastAsia="Times New Roman" w:hAnsi="Times New Roman"/>
                      <w:bCs/>
                      <w:sz w:val="24"/>
                      <w:szCs w:val="24"/>
                      <w:lang w:eastAsia="ru-RU"/>
                    </w:rPr>
                    <w:t>(Сертифікат серії А № 003610 від 29.01.1999 року, дійсний до 29.01.2023 року)</w:t>
                  </w:r>
                  <w:r w:rsidRPr="00362E9E">
                    <w:rPr>
                      <w:rFonts w:ascii="Arial" w:eastAsia="Times New Roman" w:hAnsi="Arial"/>
                      <w:sz w:val="24"/>
                      <w:szCs w:val="24"/>
                      <w:lang w:eastAsia="ru-RU"/>
                    </w:rPr>
                    <w:t xml:space="preserve"> </w:t>
                  </w:r>
                  <w:r w:rsidRPr="00362E9E">
                    <w:rPr>
                      <w:rFonts w:ascii="Times New Roman" w:eastAsia="Times New Roman" w:hAnsi="Times New Roman"/>
                      <w:bCs/>
                      <w:sz w:val="24"/>
                      <w:szCs w:val="24"/>
                      <w:lang w:eastAsia="ru-RU"/>
                    </w:rPr>
                    <w:t>номер реєстрації у Реєстрі 100413</w:t>
                  </w:r>
                </w:p>
              </w:tc>
              <w:tc>
                <w:tcPr>
                  <w:tcW w:w="2880" w:type="dxa"/>
                </w:tcPr>
                <w:p w14:paraId="1F69001A" w14:textId="77777777" w:rsidR="00986CB1" w:rsidRPr="00362E9E" w:rsidRDefault="00986CB1" w:rsidP="00C80E63">
                  <w:pPr>
                    <w:autoSpaceDE w:val="0"/>
                    <w:autoSpaceDN w:val="0"/>
                    <w:adjustRightInd w:val="0"/>
                    <w:spacing w:after="0" w:line="240" w:lineRule="auto"/>
                    <w:jc w:val="center"/>
                    <w:rPr>
                      <w:rFonts w:ascii="Times New Roman" w:eastAsia="Times New Roman" w:hAnsi="Times New Roman"/>
                      <w:b/>
                      <w:bCs/>
                      <w:sz w:val="24"/>
                      <w:szCs w:val="24"/>
                      <w:lang w:eastAsia="ru-RU"/>
                    </w:rPr>
                  </w:pPr>
                </w:p>
                <w:p w14:paraId="1A359879" w14:textId="77777777" w:rsidR="00986CB1" w:rsidRPr="00362E9E" w:rsidRDefault="00986CB1" w:rsidP="00C80E63">
                  <w:pPr>
                    <w:autoSpaceDE w:val="0"/>
                    <w:autoSpaceDN w:val="0"/>
                    <w:adjustRightInd w:val="0"/>
                    <w:spacing w:after="0" w:line="240" w:lineRule="auto"/>
                    <w:jc w:val="center"/>
                    <w:rPr>
                      <w:rFonts w:ascii="Times New Roman" w:eastAsia="Times New Roman" w:hAnsi="Times New Roman"/>
                      <w:b/>
                      <w:bCs/>
                      <w:sz w:val="24"/>
                      <w:szCs w:val="24"/>
                      <w:lang w:eastAsia="ru-RU"/>
                    </w:rPr>
                  </w:pPr>
                </w:p>
              </w:tc>
              <w:tc>
                <w:tcPr>
                  <w:tcW w:w="2520" w:type="dxa"/>
                </w:tcPr>
                <w:p w14:paraId="1527282F" w14:textId="77777777" w:rsidR="00986CB1" w:rsidRPr="00362E9E" w:rsidRDefault="00986CB1" w:rsidP="00C80E63">
                  <w:pPr>
                    <w:shd w:val="clear" w:color="auto" w:fill="FFFFFF"/>
                    <w:autoSpaceDE w:val="0"/>
                    <w:autoSpaceDN w:val="0"/>
                    <w:adjustRightInd w:val="0"/>
                    <w:spacing w:after="0" w:line="240" w:lineRule="auto"/>
                    <w:rPr>
                      <w:rFonts w:ascii="Times New Roman" w:eastAsia="Times New Roman" w:hAnsi="Times New Roman"/>
                      <w:b/>
                      <w:bCs/>
                      <w:sz w:val="24"/>
                      <w:szCs w:val="24"/>
                      <w:lang w:eastAsia="ru-RU"/>
                    </w:rPr>
                  </w:pPr>
                </w:p>
                <w:p w14:paraId="1A3D5ED4" w14:textId="77777777" w:rsidR="00986CB1" w:rsidRPr="00362E9E" w:rsidRDefault="00986CB1" w:rsidP="00C80E63">
                  <w:pPr>
                    <w:autoSpaceDE w:val="0"/>
                    <w:autoSpaceDN w:val="0"/>
                    <w:adjustRightInd w:val="0"/>
                    <w:spacing w:after="0" w:line="240" w:lineRule="auto"/>
                    <w:rPr>
                      <w:rFonts w:ascii="Times New Roman" w:eastAsia="Times New Roman" w:hAnsi="Times New Roman"/>
                      <w:b/>
                      <w:bCs/>
                      <w:sz w:val="24"/>
                      <w:szCs w:val="24"/>
                      <w:lang w:eastAsia="ru-RU"/>
                    </w:rPr>
                  </w:pPr>
                  <w:r w:rsidRPr="00362E9E">
                    <w:rPr>
                      <w:rFonts w:ascii="Times New Roman" w:eastAsia="Times New Roman" w:hAnsi="Times New Roman"/>
                      <w:b/>
                      <w:bCs/>
                      <w:sz w:val="24"/>
                      <w:szCs w:val="24"/>
                      <w:lang w:eastAsia="ru-RU"/>
                    </w:rPr>
                    <w:t xml:space="preserve">     А. В. Ганенко</w:t>
                  </w:r>
                </w:p>
              </w:tc>
            </w:tr>
          </w:tbl>
          <w:p w14:paraId="22580F28" w14:textId="77777777" w:rsidR="00986CB1" w:rsidRPr="00362E9E" w:rsidRDefault="00986CB1" w:rsidP="00C80E63">
            <w:pPr>
              <w:spacing w:after="0"/>
              <w:rPr>
                <w:sz w:val="24"/>
                <w:szCs w:val="24"/>
              </w:rPr>
            </w:pPr>
          </w:p>
        </w:tc>
        <w:tc>
          <w:tcPr>
            <w:tcW w:w="222" w:type="dxa"/>
          </w:tcPr>
          <w:p w14:paraId="274A460D" w14:textId="77777777" w:rsidR="00986CB1" w:rsidRPr="00362E9E" w:rsidRDefault="00986CB1" w:rsidP="00C80E63">
            <w:pPr>
              <w:autoSpaceDE w:val="0"/>
              <w:autoSpaceDN w:val="0"/>
              <w:adjustRightInd w:val="0"/>
              <w:spacing w:after="0" w:line="240" w:lineRule="auto"/>
              <w:jc w:val="center"/>
              <w:rPr>
                <w:rFonts w:ascii="Times New Roman" w:eastAsia="Times New Roman" w:hAnsi="Times New Roman"/>
                <w:b/>
                <w:bCs/>
                <w:color w:val="FF0000"/>
                <w:sz w:val="24"/>
                <w:szCs w:val="24"/>
                <w:lang w:eastAsia="ru-RU"/>
              </w:rPr>
            </w:pPr>
          </w:p>
          <w:p w14:paraId="676E365D" w14:textId="77777777" w:rsidR="00986CB1" w:rsidRPr="00362E9E" w:rsidRDefault="00986CB1" w:rsidP="00C80E63">
            <w:pPr>
              <w:autoSpaceDE w:val="0"/>
              <w:autoSpaceDN w:val="0"/>
              <w:adjustRightInd w:val="0"/>
              <w:spacing w:after="0" w:line="240" w:lineRule="auto"/>
              <w:jc w:val="both"/>
              <w:rPr>
                <w:rFonts w:ascii="Times New Roman" w:eastAsia="Times New Roman" w:hAnsi="Times New Roman"/>
                <w:b/>
                <w:bCs/>
                <w:color w:val="FF0000"/>
                <w:sz w:val="24"/>
                <w:szCs w:val="24"/>
                <w:lang w:eastAsia="ru-RU"/>
              </w:rPr>
            </w:pPr>
          </w:p>
        </w:tc>
        <w:tc>
          <w:tcPr>
            <w:tcW w:w="222" w:type="dxa"/>
          </w:tcPr>
          <w:p w14:paraId="0A287F3B" w14:textId="77777777" w:rsidR="00986CB1" w:rsidRPr="00362E9E" w:rsidRDefault="00986CB1" w:rsidP="00C80E63">
            <w:pPr>
              <w:shd w:val="clear" w:color="auto" w:fill="FFFFFF"/>
              <w:autoSpaceDE w:val="0"/>
              <w:autoSpaceDN w:val="0"/>
              <w:adjustRightInd w:val="0"/>
              <w:spacing w:after="0" w:line="240" w:lineRule="auto"/>
              <w:rPr>
                <w:rFonts w:ascii="Times New Roman" w:eastAsia="Times New Roman" w:hAnsi="Times New Roman"/>
                <w:b/>
                <w:bCs/>
                <w:color w:val="FF0000"/>
                <w:sz w:val="24"/>
                <w:szCs w:val="24"/>
                <w:lang w:eastAsia="ru-RU"/>
              </w:rPr>
            </w:pPr>
          </w:p>
          <w:p w14:paraId="4EA5AE0F" w14:textId="77777777" w:rsidR="00986CB1" w:rsidRPr="00362E9E" w:rsidRDefault="00986CB1" w:rsidP="00C80E63">
            <w:pPr>
              <w:autoSpaceDE w:val="0"/>
              <w:autoSpaceDN w:val="0"/>
              <w:adjustRightInd w:val="0"/>
              <w:spacing w:after="0" w:line="240" w:lineRule="auto"/>
              <w:rPr>
                <w:rFonts w:ascii="Times New Roman" w:eastAsia="Times New Roman" w:hAnsi="Times New Roman"/>
                <w:b/>
                <w:bCs/>
                <w:color w:val="FF0000"/>
                <w:sz w:val="24"/>
                <w:szCs w:val="24"/>
                <w:lang w:eastAsia="ru-RU"/>
              </w:rPr>
            </w:pPr>
          </w:p>
        </w:tc>
      </w:tr>
    </w:tbl>
    <w:p w14:paraId="11B2F19A" w14:textId="77777777" w:rsidR="00986CB1" w:rsidRPr="00A01438" w:rsidRDefault="00986CB1" w:rsidP="00986CB1">
      <w:pPr>
        <w:spacing w:before="120" w:after="0" w:line="240" w:lineRule="auto"/>
        <w:jc w:val="both"/>
        <w:rPr>
          <w:rFonts w:ascii="Times New Roman" w:eastAsia="Times New Roman" w:hAnsi="Times New Roman"/>
          <w:sz w:val="24"/>
          <w:szCs w:val="24"/>
          <w:lang w:eastAsia="ru-RU"/>
        </w:rPr>
      </w:pPr>
      <w:r w:rsidRPr="00A01438">
        <w:rPr>
          <w:rFonts w:ascii="Times New Roman" w:eastAsia="Times New Roman" w:hAnsi="Times New Roman"/>
          <w:sz w:val="24"/>
          <w:szCs w:val="24"/>
          <w:lang w:eastAsia="ru-RU"/>
        </w:rPr>
        <w:t>01033 м. Київ, вул. Шота Руставелі, 31-Б, офіс 26</w:t>
      </w:r>
    </w:p>
    <w:p w14:paraId="18EB498F" w14:textId="77777777" w:rsidR="00986CB1" w:rsidRPr="00A01438" w:rsidRDefault="00986CB1" w:rsidP="00986CB1">
      <w:pPr>
        <w:tabs>
          <w:tab w:val="center" w:pos="4677"/>
          <w:tab w:val="right" w:pos="9355"/>
        </w:tabs>
        <w:spacing w:before="120" w:after="0" w:line="240" w:lineRule="auto"/>
        <w:jc w:val="both"/>
        <w:rPr>
          <w:rFonts w:ascii="Times New Roman" w:eastAsia="Times New Roman" w:hAnsi="Times New Roman"/>
          <w:b/>
          <w:i/>
          <w:sz w:val="24"/>
          <w:szCs w:val="24"/>
          <w:lang w:eastAsia="ru-RU"/>
        </w:rPr>
      </w:pPr>
      <w:r w:rsidRPr="00A01438">
        <w:rPr>
          <w:rFonts w:ascii="Times New Roman" w:eastAsia="Times New Roman" w:hAnsi="Times New Roman"/>
          <w:sz w:val="24"/>
          <w:szCs w:val="24"/>
          <w:lang w:eastAsia="ru-RU"/>
        </w:rPr>
        <w:t>«</w:t>
      </w:r>
      <w:r>
        <w:rPr>
          <w:rFonts w:ascii="Times New Roman" w:eastAsia="Times New Roman" w:hAnsi="Times New Roman"/>
          <w:sz w:val="24"/>
          <w:szCs w:val="24"/>
          <w:lang w:eastAsia="ru-RU"/>
        </w:rPr>
        <w:t>12</w:t>
      </w:r>
      <w:r w:rsidRPr="00A01438">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квітня</w:t>
      </w:r>
      <w:r w:rsidRPr="00A01438">
        <w:rPr>
          <w:rFonts w:ascii="Times New Roman" w:eastAsia="Times New Roman" w:hAnsi="Times New Roman"/>
          <w:sz w:val="24"/>
          <w:szCs w:val="24"/>
          <w:lang w:eastAsia="ru-RU"/>
        </w:rPr>
        <w:t xml:space="preserve"> 2021 року</w:t>
      </w:r>
    </w:p>
    <w:sectPr w:rsidR="00986CB1" w:rsidRPr="00A01438" w:rsidSect="00257EF2">
      <w:headerReference w:type="even" r:id="rId8"/>
      <w:headerReference w:type="default" r:id="rId9"/>
      <w:footerReference w:type="even" r:id="rId10"/>
      <w:footerReference w:type="default" r:id="rId11"/>
      <w:headerReference w:type="first" r:id="rId12"/>
      <w:footerReference w:type="first" r:id="rId13"/>
      <w:pgSz w:w="11906" w:h="16838"/>
      <w:pgMar w:top="850" w:right="850" w:bottom="850"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4716CF" w14:textId="77777777" w:rsidR="00990268" w:rsidRDefault="00990268" w:rsidP="00E32C49">
      <w:pPr>
        <w:spacing w:after="0" w:line="240" w:lineRule="auto"/>
      </w:pPr>
      <w:r>
        <w:separator/>
      </w:r>
    </w:p>
  </w:endnote>
  <w:endnote w:type="continuationSeparator" w:id="0">
    <w:p w14:paraId="4BF35F2A" w14:textId="77777777" w:rsidR="00990268" w:rsidRDefault="00990268" w:rsidP="00E32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Roman">
    <w:charset w:val="00"/>
    <w:family w:val="auto"/>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Sans Serif">
    <w:panose1 w:val="020B0604020202020204"/>
    <w:charset w:val="CC"/>
    <w:family w:val="swiss"/>
    <w:pitch w:val="variable"/>
    <w:sig w:usb0="E5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7B7DF" w14:textId="77777777" w:rsidR="00545B8F" w:rsidRDefault="00545B8F">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8699274"/>
      <w:docPartObj>
        <w:docPartGallery w:val="Page Numbers (Bottom of Page)"/>
        <w:docPartUnique/>
      </w:docPartObj>
    </w:sdtPr>
    <w:sdtEndPr/>
    <w:sdtContent>
      <w:p w14:paraId="35D309E8" w14:textId="41F431E9" w:rsidR="00257EF2" w:rsidRPr="00F6232F" w:rsidRDefault="00BD0C3B" w:rsidP="00BD0C3B">
        <w:pPr>
          <w:pStyle w:val="a5"/>
          <w:ind w:right="-864"/>
          <w:jc w:val="right"/>
        </w:pPr>
        <w:r>
          <w:rPr>
            <w:noProof/>
            <w:lang w:val="ru-RU" w:eastAsia="ru-RU"/>
          </w:rPr>
          <mc:AlternateContent>
            <mc:Choice Requires="wpg">
              <w:drawing>
                <wp:inline distT="0" distB="0" distL="0" distR="0" wp14:anchorId="2237466B" wp14:editId="50EE2F57">
                  <wp:extent cx="502920" cy="187960"/>
                  <wp:effectExtent l="0" t="0" r="11430" b="21590"/>
                  <wp:docPr id="1" name="Групувати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20" cy="187960"/>
                            <a:chOff x="650" y="699"/>
                            <a:chExt cx="792" cy="296"/>
                          </a:xfrm>
                          <a:solidFill>
                            <a:srgbClr val="E29C2C"/>
                          </a:solidFill>
                        </wpg:grpSpPr>
                        <wps:wsp>
                          <wps:cNvPr id="5" name="AutoShape 48"/>
                          <wps:cNvSpPr>
                            <a:spLocks noChangeArrowheads="1"/>
                          </wps:cNvSpPr>
                          <wps:spPr bwMode="auto">
                            <a:xfrm rot="16200000">
                              <a:off x="898" y="451"/>
                              <a:ext cx="296" cy="792"/>
                            </a:xfrm>
                            <a:prstGeom prst="roundRect">
                              <a:avLst>
                                <a:gd name="adj" fmla="val 0"/>
                              </a:avLst>
                            </a:prstGeom>
                            <a:grpFill/>
                            <a:ln w="9525">
                              <a:solidFill>
                                <a:srgbClr val="E4BE84"/>
                              </a:solidFill>
                              <a:round/>
                              <a:headEnd/>
                              <a:tailEnd/>
                            </a:ln>
                          </wps:spPr>
                          <wps:bodyPr rot="0" vert="horz" wrap="square" lIns="91440" tIns="45720" rIns="91440" bIns="45720" anchor="t" anchorCtr="0" upright="1">
                            <a:noAutofit/>
                          </wps:bodyPr>
                        </wps:wsp>
                        <wps:wsp>
                          <wps:cNvPr id="6" name="Text Box 49"/>
                          <wps:cNvSpPr txBox="1">
                            <a:spLocks noChangeArrowheads="1"/>
                          </wps:cNvSpPr>
                          <wps:spPr bwMode="auto">
                            <a:xfrm>
                              <a:off x="810" y="716"/>
                              <a:ext cx="581" cy="2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20F4FB" w14:textId="04B6E0B5" w:rsidR="00BD0C3B" w:rsidRDefault="00BD0C3B">
                                <w:pPr>
                                  <w:rPr>
                                    <w:color w:val="FFFFFF" w:themeColor="background1"/>
                                  </w:rPr>
                                </w:pPr>
                                <w:r>
                                  <w:fldChar w:fldCharType="begin"/>
                                </w:r>
                                <w:r>
                                  <w:instrText>PAGE    \* MERGEFORMAT</w:instrText>
                                </w:r>
                                <w:r>
                                  <w:fldChar w:fldCharType="separate"/>
                                </w:r>
                                <w:r w:rsidR="00C66DFF" w:rsidRPr="00C66DFF">
                                  <w:rPr>
                                    <w:b/>
                                    <w:bCs/>
                                    <w:noProof/>
                                    <w:color w:val="FFFFFF" w:themeColor="background1"/>
                                  </w:rPr>
                                  <w:t>10</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2237466B" id="Групувати 1" o:spid="_x0000_s1026" style="width:39.6pt;height:14.8pt;mso-position-horizontal-relative:char;mso-position-vertical-relative:line" coordorigin="650,699" coordsize="79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">
                  <v:roundrect id="AutoShape 48" o:spid="_x0000_s1027" style="position:absolute;left:898;top:451;width:296;height:792;rotation:-90;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" filled="f" strokecolor="#e4be84"/>
                  <v:shapetype id="_x0000_t202" coordsize="21600,21600" o:spt="202" path="m,l,21600r21600,l21600,xe">
                    <v:stroke joinstyle="miter"/>
                    <v:path gradientshapeok="t" o:connecttype="rect"/>
                  </v:shapetype>
                  <v:shape id="Text Box 49" o:spid="_x0000_s1028" type="#_x0000_t202" style="position:absolute;left:810;top:716;width:581;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2320F4FB" w14:textId="04B6E0B5" w:rsidR="00BD0C3B" w:rsidRDefault="00BD0C3B">
                          <w:pPr>
                            <w:rPr>
                              <w:color w:val="FFFFFF" w:themeColor="background1"/>
                            </w:rPr>
                          </w:pPr>
                          <w:r>
                            <w:fldChar w:fldCharType="begin"/>
                          </w:r>
                          <w:r>
                            <w:instrText>PAGE    \* MERGEFORMAT</w:instrText>
                          </w:r>
                          <w:r>
                            <w:fldChar w:fldCharType="separate"/>
                          </w:r>
                          <w:r w:rsidR="00C66DFF" w:rsidRPr="00C66DFF">
                            <w:rPr>
                              <w:b/>
                              <w:bCs/>
                              <w:noProof/>
                              <w:color w:val="FFFFFF" w:themeColor="background1"/>
                            </w:rPr>
                            <w:t>10</w:t>
                          </w:r>
                          <w:r>
                            <w:rPr>
                              <w:b/>
                              <w:bCs/>
                              <w:color w:val="FFFFFF" w:themeColor="background1"/>
                            </w:rPr>
                            <w:fldChar w:fldCharType="end"/>
                          </w:r>
                        </w:p>
                      </w:txbxContent>
                    </v:textbox>
                  </v:shape>
                  <w10:anchorlock/>
                </v:group>
              </w:pict>
            </mc:Fallback>
          </mc:AlternateConten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9"/>
    </w:tblGrid>
    <w:tr w:rsidR="00F6232F" w14:paraId="0E5ED859" w14:textId="77777777" w:rsidTr="00F6232F">
      <w:tc>
        <w:tcPr>
          <w:tcW w:w="9629" w:type="dxa"/>
        </w:tcPr>
        <w:p w14:paraId="5B2DFD64" w14:textId="459CBD30" w:rsidR="00F6232F" w:rsidRPr="00F6232F" w:rsidRDefault="00F6232F" w:rsidP="00545B8F">
          <w:pPr>
            <w:pStyle w:val="a5"/>
            <w:jc w:val="both"/>
            <w:rPr>
              <w:sz w:val="16"/>
              <w:szCs w:val="16"/>
            </w:rPr>
          </w:pPr>
          <w:r w:rsidRPr="00F6232F">
            <w:rPr>
              <w:rFonts w:ascii="Tahoma" w:hAnsi="Tahoma" w:cs="Tahoma"/>
              <w:color w:val="808080"/>
              <w:sz w:val="16"/>
              <w:szCs w:val="16"/>
              <w:lang w:eastAsia="uk-UA"/>
            </w:rPr>
            <w:t>Аудиторська Компанія «ЗЕЛЛЕР»</w:t>
          </w:r>
          <w:r w:rsidRPr="00F6232F">
            <w:rPr>
              <w:rFonts w:ascii="Tahoma" w:hAnsi="Tahoma" w:cs="Tahoma"/>
              <w:color w:val="808080"/>
              <w:sz w:val="16"/>
              <w:szCs w:val="16"/>
              <w:lang w:val="ru-RU" w:eastAsia="uk-UA"/>
            </w:rPr>
            <w:t xml:space="preserve">, </w:t>
          </w:r>
          <w:r w:rsidRPr="00F6232F">
            <w:rPr>
              <w:rFonts w:ascii="Tahoma" w:hAnsi="Tahoma" w:cs="Tahoma"/>
              <w:color w:val="808080"/>
              <w:sz w:val="16"/>
              <w:szCs w:val="16"/>
              <w:lang w:eastAsia="uk-UA"/>
            </w:rPr>
            <w:t>Товариство з обмеженою відповідальністю</w:t>
          </w:r>
          <w:r w:rsidRPr="00F6232F">
            <w:rPr>
              <w:rFonts w:ascii="Tahoma" w:hAnsi="Tahoma" w:cs="Tahoma"/>
              <w:color w:val="808080"/>
              <w:sz w:val="16"/>
              <w:szCs w:val="16"/>
              <w:lang w:val="ru-RU" w:eastAsia="uk-UA"/>
            </w:rPr>
            <w:t>.</w:t>
          </w:r>
          <w:r w:rsidR="00545B8F" w:rsidRPr="00545B8F">
            <w:rPr>
              <w:rFonts w:ascii="Tahoma" w:hAnsi="Tahoma" w:cs="Tahoma"/>
              <w:color w:val="808080"/>
              <w:sz w:val="16"/>
              <w:szCs w:val="16"/>
              <w:lang w:val="ru-RU" w:eastAsia="uk-UA"/>
            </w:rPr>
            <w:t xml:space="preserve"> </w:t>
          </w:r>
          <w:proofErr w:type="spellStart"/>
          <w:r w:rsidR="00545B8F">
            <w:rPr>
              <w:rFonts w:ascii="Tahoma" w:hAnsi="Tahoma" w:cs="Tahoma"/>
              <w:color w:val="808080"/>
              <w:sz w:val="16"/>
              <w:szCs w:val="16"/>
              <w:lang w:val="ru-RU" w:eastAsia="uk-UA"/>
            </w:rPr>
            <w:t>Україна</w:t>
          </w:r>
          <w:proofErr w:type="spellEnd"/>
          <w:r w:rsidR="00545B8F">
            <w:rPr>
              <w:rFonts w:ascii="Tahoma" w:hAnsi="Tahoma" w:cs="Tahoma"/>
              <w:color w:val="808080"/>
              <w:sz w:val="16"/>
              <w:szCs w:val="16"/>
              <w:lang w:eastAsia="uk-UA"/>
            </w:rPr>
            <w:t>, 01033, Київ, вулиця Шота Руставелі, 31Б, офіс 26.</w:t>
          </w:r>
          <w:r w:rsidRPr="00F6232F">
            <w:rPr>
              <w:rFonts w:ascii="Tahoma" w:hAnsi="Tahoma" w:cs="Tahoma"/>
              <w:color w:val="808080"/>
              <w:sz w:val="16"/>
              <w:szCs w:val="16"/>
              <w:lang w:val="ru-RU" w:eastAsia="uk-UA"/>
            </w:rPr>
            <w:t xml:space="preserve"> Номер </w:t>
          </w:r>
          <w:r w:rsidRPr="00F6232F">
            <w:rPr>
              <w:rFonts w:ascii="Tahoma" w:hAnsi="Tahoma" w:cs="Tahoma"/>
              <w:color w:val="808080"/>
              <w:sz w:val="16"/>
              <w:szCs w:val="16"/>
              <w:lang w:eastAsia="uk-UA"/>
            </w:rPr>
            <w:t xml:space="preserve">реєстрації у Реєстрі </w:t>
          </w:r>
          <w:proofErr w:type="spellStart"/>
          <w:r w:rsidRPr="00F6232F">
            <w:rPr>
              <w:rFonts w:ascii="Tahoma" w:hAnsi="Tahoma" w:cs="Tahoma"/>
              <w:color w:val="808080"/>
              <w:sz w:val="16"/>
              <w:szCs w:val="16"/>
              <w:lang w:val="ru-RU" w:eastAsia="uk-UA"/>
            </w:rPr>
            <w:t>аудиторів</w:t>
          </w:r>
          <w:proofErr w:type="spellEnd"/>
          <w:r w:rsidRPr="00F6232F">
            <w:rPr>
              <w:rFonts w:ascii="Tahoma" w:hAnsi="Tahoma" w:cs="Tahoma"/>
              <w:color w:val="808080"/>
              <w:sz w:val="16"/>
              <w:szCs w:val="16"/>
              <w:lang w:val="ru-RU" w:eastAsia="uk-UA"/>
            </w:rPr>
            <w:t xml:space="preserve"> та </w:t>
          </w:r>
          <w:proofErr w:type="spellStart"/>
          <w:r w:rsidRPr="00F6232F">
            <w:rPr>
              <w:rFonts w:ascii="Tahoma" w:hAnsi="Tahoma" w:cs="Tahoma"/>
              <w:color w:val="808080"/>
              <w:sz w:val="16"/>
              <w:szCs w:val="16"/>
              <w:lang w:val="ru-RU" w:eastAsia="uk-UA"/>
            </w:rPr>
            <w:t>суб’єктів</w:t>
          </w:r>
          <w:proofErr w:type="spellEnd"/>
          <w:r w:rsidRPr="00F6232F">
            <w:rPr>
              <w:rFonts w:ascii="Tahoma" w:hAnsi="Tahoma" w:cs="Tahoma"/>
              <w:color w:val="808080"/>
              <w:sz w:val="16"/>
              <w:szCs w:val="16"/>
              <w:lang w:val="ru-RU" w:eastAsia="uk-UA"/>
            </w:rPr>
            <w:t xml:space="preserve"> </w:t>
          </w:r>
          <w:proofErr w:type="spellStart"/>
          <w:r w:rsidRPr="00F6232F">
            <w:rPr>
              <w:rFonts w:ascii="Tahoma" w:hAnsi="Tahoma" w:cs="Tahoma"/>
              <w:color w:val="808080"/>
              <w:sz w:val="16"/>
              <w:szCs w:val="16"/>
              <w:lang w:val="ru-RU" w:eastAsia="uk-UA"/>
            </w:rPr>
            <w:t>аудиторської</w:t>
          </w:r>
          <w:proofErr w:type="spellEnd"/>
          <w:r w:rsidRPr="00F6232F">
            <w:rPr>
              <w:rFonts w:ascii="Tahoma" w:hAnsi="Tahoma" w:cs="Tahoma"/>
              <w:color w:val="808080"/>
              <w:sz w:val="16"/>
              <w:szCs w:val="16"/>
              <w:lang w:val="ru-RU" w:eastAsia="uk-UA"/>
            </w:rPr>
            <w:t xml:space="preserve"> </w:t>
          </w:r>
          <w:proofErr w:type="spellStart"/>
          <w:r w:rsidRPr="00F6232F">
            <w:rPr>
              <w:rFonts w:ascii="Tahoma" w:hAnsi="Tahoma" w:cs="Tahoma"/>
              <w:color w:val="808080"/>
              <w:sz w:val="16"/>
              <w:szCs w:val="16"/>
              <w:lang w:val="ru-RU" w:eastAsia="uk-UA"/>
            </w:rPr>
            <w:t>діяльності</w:t>
          </w:r>
          <w:proofErr w:type="spellEnd"/>
          <w:r w:rsidRPr="00F6232F">
            <w:rPr>
              <w:rFonts w:ascii="Tahoma" w:hAnsi="Tahoma" w:cs="Tahoma"/>
              <w:color w:val="808080"/>
              <w:sz w:val="16"/>
              <w:szCs w:val="16"/>
              <w:lang w:val="ru-RU" w:eastAsia="uk-UA"/>
            </w:rPr>
            <w:t xml:space="preserve">, </w:t>
          </w:r>
          <w:proofErr w:type="spellStart"/>
          <w:r w:rsidRPr="00F6232F">
            <w:rPr>
              <w:rFonts w:ascii="Tahoma" w:hAnsi="Tahoma" w:cs="Tahoma"/>
              <w:color w:val="808080"/>
              <w:sz w:val="16"/>
              <w:szCs w:val="16"/>
              <w:lang w:val="ru-RU" w:eastAsia="uk-UA"/>
            </w:rPr>
            <w:t>Розділ</w:t>
          </w:r>
          <w:proofErr w:type="spellEnd"/>
          <w:r w:rsidRPr="00F6232F">
            <w:rPr>
              <w:rFonts w:ascii="Tahoma" w:hAnsi="Tahoma" w:cs="Tahoma"/>
              <w:color w:val="808080"/>
              <w:sz w:val="16"/>
              <w:szCs w:val="16"/>
              <w:lang w:val="ru-RU" w:eastAsia="uk-UA"/>
            </w:rPr>
            <w:t xml:space="preserve"> </w:t>
          </w:r>
          <w:proofErr w:type="spellStart"/>
          <w:r w:rsidRPr="00F6232F">
            <w:rPr>
              <w:rFonts w:ascii="Tahoma" w:hAnsi="Tahoma" w:cs="Tahoma"/>
              <w:color w:val="808080"/>
              <w:sz w:val="16"/>
              <w:szCs w:val="16"/>
              <w:lang w:val="ru-RU" w:eastAsia="uk-UA"/>
            </w:rPr>
            <w:t>суб’єкти</w:t>
          </w:r>
          <w:proofErr w:type="spellEnd"/>
          <w:r w:rsidRPr="00F6232F">
            <w:rPr>
              <w:rFonts w:ascii="Tahoma" w:hAnsi="Tahoma" w:cs="Tahoma"/>
              <w:color w:val="808080"/>
              <w:sz w:val="16"/>
              <w:szCs w:val="16"/>
              <w:lang w:val="ru-RU" w:eastAsia="uk-UA"/>
            </w:rPr>
            <w:t xml:space="preserve"> </w:t>
          </w:r>
          <w:proofErr w:type="spellStart"/>
          <w:r w:rsidRPr="00F6232F">
            <w:rPr>
              <w:rFonts w:ascii="Tahoma" w:hAnsi="Tahoma" w:cs="Tahoma"/>
              <w:color w:val="808080"/>
              <w:sz w:val="16"/>
              <w:szCs w:val="16"/>
              <w:lang w:val="ru-RU" w:eastAsia="uk-UA"/>
            </w:rPr>
            <w:t>аудиторської</w:t>
          </w:r>
          <w:proofErr w:type="spellEnd"/>
          <w:r w:rsidRPr="00F6232F">
            <w:rPr>
              <w:rFonts w:ascii="Tahoma" w:hAnsi="Tahoma" w:cs="Tahoma"/>
              <w:color w:val="808080"/>
              <w:sz w:val="16"/>
              <w:szCs w:val="16"/>
              <w:lang w:val="ru-RU" w:eastAsia="uk-UA"/>
            </w:rPr>
            <w:t xml:space="preserve"> </w:t>
          </w:r>
          <w:proofErr w:type="spellStart"/>
          <w:r w:rsidRPr="00F6232F">
            <w:rPr>
              <w:rFonts w:ascii="Tahoma" w:hAnsi="Tahoma" w:cs="Tahoma"/>
              <w:color w:val="808080"/>
              <w:sz w:val="16"/>
              <w:szCs w:val="16"/>
              <w:lang w:val="ru-RU" w:eastAsia="uk-UA"/>
            </w:rPr>
            <w:t>діяльності</w:t>
          </w:r>
          <w:proofErr w:type="spellEnd"/>
          <w:r w:rsidRPr="00F6232F">
            <w:rPr>
              <w:rFonts w:ascii="Tahoma" w:hAnsi="Tahoma" w:cs="Tahoma"/>
              <w:color w:val="808080"/>
              <w:sz w:val="16"/>
              <w:szCs w:val="16"/>
              <w:lang w:val="ru-RU" w:eastAsia="uk-UA"/>
            </w:rPr>
            <w:t xml:space="preserve">, </w:t>
          </w:r>
          <w:proofErr w:type="spellStart"/>
          <w:r w:rsidRPr="00F6232F">
            <w:rPr>
              <w:rFonts w:ascii="Tahoma" w:hAnsi="Tahoma" w:cs="Tahoma"/>
              <w:color w:val="808080"/>
              <w:sz w:val="16"/>
              <w:szCs w:val="16"/>
              <w:lang w:val="ru-RU" w:eastAsia="uk-UA"/>
            </w:rPr>
            <w:t>які</w:t>
          </w:r>
          <w:proofErr w:type="spellEnd"/>
          <w:r w:rsidRPr="00F6232F">
            <w:rPr>
              <w:rFonts w:ascii="Tahoma" w:hAnsi="Tahoma" w:cs="Tahoma"/>
              <w:color w:val="808080"/>
              <w:sz w:val="16"/>
              <w:szCs w:val="16"/>
              <w:lang w:val="ru-RU" w:eastAsia="uk-UA"/>
            </w:rPr>
            <w:t xml:space="preserve"> </w:t>
          </w:r>
          <w:proofErr w:type="spellStart"/>
          <w:r w:rsidRPr="00F6232F">
            <w:rPr>
              <w:rFonts w:ascii="Tahoma" w:hAnsi="Tahoma" w:cs="Tahoma"/>
              <w:color w:val="808080"/>
              <w:sz w:val="16"/>
              <w:szCs w:val="16"/>
              <w:lang w:val="ru-RU" w:eastAsia="uk-UA"/>
            </w:rPr>
            <w:t>мають</w:t>
          </w:r>
          <w:proofErr w:type="spellEnd"/>
          <w:r w:rsidRPr="00F6232F">
            <w:rPr>
              <w:rFonts w:ascii="Tahoma" w:hAnsi="Tahoma" w:cs="Tahoma"/>
              <w:color w:val="808080"/>
              <w:sz w:val="16"/>
              <w:szCs w:val="16"/>
              <w:lang w:val="ru-RU" w:eastAsia="uk-UA"/>
            </w:rPr>
            <w:t xml:space="preserve"> право </w:t>
          </w:r>
          <w:proofErr w:type="spellStart"/>
          <w:r w:rsidRPr="00F6232F">
            <w:rPr>
              <w:rFonts w:ascii="Tahoma" w:hAnsi="Tahoma" w:cs="Tahoma"/>
              <w:color w:val="808080"/>
              <w:sz w:val="16"/>
              <w:szCs w:val="16"/>
              <w:lang w:val="ru-RU" w:eastAsia="uk-UA"/>
            </w:rPr>
            <w:t>проводити</w:t>
          </w:r>
          <w:proofErr w:type="spellEnd"/>
          <w:r w:rsidRPr="00F6232F">
            <w:rPr>
              <w:rFonts w:ascii="Tahoma" w:hAnsi="Tahoma" w:cs="Tahoma"/>
              <w:color w:val="808080"/>
              <w:sz w:val="16"/>
              <w:szCs w:val="16"/>
              <w:lang w:val="ru-RU" w:eastAsia="uk-UA"/>
            </w:rPr>
            <w:t xml:space="preserve"> </w:t>
          </w:r>
          <w:proofErr w:type="spellStart"/>
          <w:r w:rsidRPr="00F6232F">
            <w:rPr>
              <w:rFonts w:ascii="Tahoma" w:hAnsi="Tahoma" w:cs="Tahoma"/>
              <w:color w:val="808080"/>
              <w:sz w:val="16"/>
              <w:szCs w:val="16"/>
              <w:lang w:val="ru-RU" w:eastAsia="uk-UA"/>
            </w:rPr>
            <w:t>обов’язковий</w:t>
          </w:r>
          <w:proofErr w:type="spellEnd"/>
          <w:r w:rsidRPr="00F6232F">
            <w:rPr>
              <w:rFonts w:ascii="Tahoma" w:hAnsi="Tahoma" w:cs="Tahoma"/>
              <w:color w:val="808080"/>
              <w:sz w:val="16"/>
              <w:szCs w:val="16"/>
              <w:lang w:val="ru-RU" w:eastAsia="uk-UA"/>
            </w:rPr>
            <w:t xml:space="preserve"> аудит </w:t>
          </w:r>
          <w:proofErr w:type="spellStart"/>
          <w:r w:rsidRPr="00F6232F">
            <w:rPr>
              <w:rFonts w:ascii="Tahoma" w:hAnsi="Tahoma" w:cs="Tahoma"/>
              <w:color w:val="808080"/>
              <w:sz w:val="16"/>
              <w:szCs w:val="16"/>
              <w:lang w:val="ru-RU" w:eastAsia="uk-UA"/>
            </w:rPr>
            <w:t>фінансової</w:t>
          </w:r>
          <w:proofErr w:type="spellEnd"/>
          <w:r w:rsidRPr="00F6232F">
            <w:rPr>
              <w:rFonts w:ascii="Tahoma" w:hAnsi="Tahoma" w:cs="Tahoma"/>
              <w:color w:val="808080"/>
              <w:sz w:val="16"/>
              <w:szCs w:val="16"/>
              <w:lang w:val="ru-RU" w:eastAsia="uk-UA"/>
            </w:rPr>
            <w:t xml:space="preserve"> </w:t>
          </w:r>
          <w:proofErr w:type="spellStart"/>
          <w:r w:rsidRPr="00F6232F">
            <w:rPr>
              <w:rFonts w:ascii="Tahoma" w:hAnsi="Tahoma" w:cs="Tahoma"/>
              <w:color w:val="808080"/>
              <w:sz w:val="16"/>
              <w:szCs w:val="16"/>
              <w:lang w:val="ru-RU" w:eastAsia="uk-UA"/>
            </w:rPr>
            <w:t>звітності</w:t>
          </w:r>
          <w:proofErr w:type="spellEnd"/>
          <w:r w:rsidRPr="00F6232F">
            <w:rPr>
              <w:rFonts w:ascii="Tahoma" w:hAnsi="Tahoma" w:cs="Tahoma"/>
              <w:color w:val="808080"/>
              <w:sz w:val="16"/>
              <w:szCs w:val="16"/>
              <w:lang w:val="ru-RU" w:eastAsia="uk-UA"/>
            </w:rPr>
            <w:t xml:space="preserve"> 2904.</w:t>
          </w:r>
        </w:p>
      </w:tc>
    </w:tr>
  </w:tbl>
  <w:p w14:paraId="7CE65832" w14:textId="77777777" w:rsidR="00F6232F" w:rsidRDefault="00F6232F" w:rsidP="00F6232F">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74A3FA" w14:textId="77777777" w:rsidR="00990268" w:rsidRDefault="00990268" w:rsidP="00E32C49">
      <w:pPr>
        <w:spacing w:after="0" w:line="240" w:lineRule="auto"/>
      </w:pPr>
      <w:r>
        <w:separator/>
      </w:r>
    </w:p>
  </w:footnote>
  <w:footnote w:type="continuationSeparator" w:id="0">
    <w:p w14:paraId="3503AFEC" w14:textId="77777777" w:rsidR="00990268" w:rsidRDefault="00990268" w:rsidP="00E32C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CFC3E" w14:textId="77777777" w:rsidR="00545B8F" w:rsidRDefault="00545B8F">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9"/>
    </w:tblGrid>
    <w:tr w:rsidR="00F6232F" w14:paraId="054E3A3B" w14:textId="77777777" w:rsidTr="00F6232F">
      <w:tc>
        <w:tcPr>
          <w:tcW w:w="9629" w:type="dxa"/>
        </w:tcPr>
        <w:p w14:paraId="20840F5E" w14:textId="5225C48B" w:rsidR="00F6232F" w:rsidRDefault="00F6232F">
          <w:pPr>
            <w:pStyle w:val="a3"/>
          </w:pPr>
          <w:r>
            <w:rPr>
              <w:noProof/>
              <w:lang w:val="ru-RU" w:eastAsia="ru-RU"/>
            </w:rPr>
            <w:drawing>
              <wp:inline distT="0" distB="0" distL="0" distR="0" wp14:anchorId="02F1CAA0" wp14:editId="04995E2E">
                <wp:extent cx="600075" cy="6000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inline>
            </w:drawing>
          </w:r>
        </w:p>
      </w:tc>
    </w:tr>
  </w:tbl>
  <w:p w14:paraId="5D341F3F" w14:textId="77777777" w:rsidR="00E32C49" w:rsidRDefault="00E32C49">
    <w:pPr>
      <w:pStyle w:val="a3"/>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6"/>
      <w:gridCol w:w="3808"/>
      <w:gridCol w:w="2311"/>
      <w:gridCol w:w="2334"/>
    </w:tblGrid>
    <w:tr w:rsidR="00F6232F" w14:paraId="25156D4D" w14:textId="77777777" w:rsidTr="00C43407">
      <w:tc>
        <w:tcPr>
          <w:tcW w:w="1176" w:type="dxa"/>
        </w:tcPr>
        <w:p w14:paraId="12732E57" w14:textId="77777777" w:rsidR="00F6232F" w:rsidRDefault="00F6232F" w:rsidP="00F6232F">
          <w:pPr>
            <w:pStyle w:val="a3"/>
            <w:jc w:val="center"/>
          </w:pPr>
          <w:r>
            <w:rPr>
              <w:noProof/>
              <w:lang w:val="ru-RU" w:eastAsia="ru-RU"/>
            </w:rPr>
            <w:drawing>
              <wp:inline distT="0" distB="0" distL="0" distR="0" wp14:anchorId="0AE377D2" wp14:editId="53786F28">
                <wp:extent cx="600075" cy="6000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inline>
            </w:drawing>
          </w:r>
        </w:p>
      </w:tc>
      <w:tc>
        <w:tcPr>
          <w:tcW w:w="3808" w:type="dxa"/>
        </w:tcPr>
        <w:p w14:paraId="67C57E8B" w14:textId="77777777" w:rsidR="00F6232F" w:rsidRPr="00957FF9" w:rsidRDefault="00F6232F" w:rsidP="00F6232F">
          <w:pPr>
            <w:pStyle w:val="a3"/>
            <w:spacing w:line="180" w:lineRule="auto"/>
            <w:rPr>
              <w:rFonts w:ascii="Cambria" w:hAnsi="Cambria" w:cs="Times New Roman"/>
              <w:sz w:val="96"/>
              <w:szCs w:val="96"/>
              <w:lang w:val="en-US"/>
            </w:rPr>
          </w:pPr>
          <w:r w:rsidRPr="00957FF9">
            <w:rPr>
              <w:rFonts w:ascii="Cambria" w:hAnsi="Cambria" w:cs="Times New Roman"/>
              <w:sz w:val="96"/>
              <w:szCs w:val="96"/>
              <w:lang w:val="en-US"/>
            </w:rPr>
            <w:t>Zeller</w:t>
          </w:r>
        </w:p>
        <w:p w14:paraId="1E948A84" w14:textId="77777777" w:rsidR="00F6232F" w:rsidRPr="00957FF9" w:rsidRDefault="00F6232F" w:rsidP="00F6232F">
          <w:pPr>
            <w:pStyle w:val="a3"/>
            <w:spacing w:line="180" w:lineRule="auto"/>
            <w:rPr>
              <w:color w:val="E29C2C"/>
              <w:sz w:val="20"/>
              <w:szCs w:val="20"/>
              <w:lang w:val="en-US"/>
            </w:rPr>
          </w:pPr>
          <w:r w:rsidRPr="00957FF9">
            <w:rPr>
              <w:color w:val="E29C2C"/>
              <w:sz w:val="20"/>
              <w:szCs w:val="20"/>
              <w:lang w:val="en-US"/>
            </w:rPr>
            <w:t>International Accounting Firm</w:t>
          </w:r>
        </w:p>
      </w:tc>
      <w:tc>
        <w:tcPr>
          <w:tcW w:w="2311" w:type="dxa"/>
        </w:tcPr>
        <w:p w14:paraId="4392B2A2" w14:textId="77777777" w:rsidR="00F6232F" w:rsidRDefault="00F6232F" w:rsidP="00F6232F">
          <w:pPr>
            <w:pStyle w:val="a3"/>
          </w:pPr>
        </w:p>
      </w:tc>
      <w:tc>
        <w:tcPr>
          <w:tcW w:w="2334" w:type="dxa"/>
        </w:tcPr>
        <w:p w14:paraId="6DDBD208" w14:textId="77777777" w:rsidR="00F6232F" w:rsidRDefault="00F6232F" w:rsidP="00F6232F">
          <w:pPr>
            <w:pStyle w:val="a3"/>
          </w:pPr>
        </w:p>
      </w:tc>
    </w:tr>
    <w:tr w:rsidR="00F6232F" w14:paraId="72E032AA" w14:textId="77777777" w:rsidTr="00C43407">
      <w:trPr>
        <w:trHeight w:val="270"/>
      </w:trPr>
      <w:tc>
        <w:tcPr>
          <w:tcW w:w="4984" w:type="dxa"/>
          <w:gridSpan w:val="2"/>
        </w:tcPr>
        <w:p w14:paraId="420EE822" w14:textId="77777777" w:rsidR="00F6232F" w:rsidRPr="00F6232F" w:rsidRDefault="00F6232F" w:rsidP="00F6232F">
          <w:pPr>
            <w:pStyle w:val="a3"/>
            <w:rPr>
              <w:rFonts w:ascii="Tahoma" w:hAnsi="Tahoma" w:cs="Tahoma"/>
              <w:sz w:val="20"/>
              <w:szCs w:val="20"/>
            </w:rPr>
          </w:pPr>
          <w:r w:rsidRPr="00F6232F">
            <w:rPr>
              <w:rFonts w:ascii="Tahoma" w:hAnsi="Tahoma" w:cs="Tahoma"/>
              <w:sz w:val="20"/>
              <w:szCs w:val="20"/>
              <w:lang w:val="en-US"/>
            </w:rPr>
            <w:t>Zeller, LLC</w:t>
          </w:r>
        </w:p>
      </w:tc>
      <w:tc>
        <w:tcPr>
          <w:tcW w:w="2311" w:type="dxa"/>
        </w:tcPr>
        <w:p w14:paraId="50EC2CED" w14:textId="77777777" w:rsidR="00F6232F" w:rsidRPr="00F6232F" w:rsidRDefault="00F6232F" w:rsidP="00F6232F">
          <w:pPr>
            <w:pStyle w:val="a3"/>
            <w:jc w:val="right"/>
            <w:rPr>
              <w:rFonts w:ascii="Tahoma" w:hAnsi="Tahoma" w:cs="Tahoma"/>
              <w:b/>
              <w:bCs/>
              <w:sz w:val="20"/>
              <w:szCs w:val="20"/>
              <w:lang w:val="en-US"/>
            </w:rPr>
          </w:pPr>
          <w:r w:rsidRPr="00F6232F">
            <w:rPr>
              <w:rFonts w:ascii="Tahoma" w:hAnsi="Tahoma" w:cs="Tahoma"/>
              <w:b/>
              <w:bCs/>
              <w:sz w:val="20"/>
              <w:szCs w:val="20"/>
              <w:lang w:val="en-US"/>
            </w:rPr>
            <w:t>t</w:t>
          </w:r>
        </w:p>
      </w:tc>
      <w:tc>
        <w:tcPr>
          <w:tcW w:w="2334" w:type="dxa"/>
          <w:vMerge w:val="restart"/>
        </w:tcPr>
        <w:p w14:paraId="0F84725E" w14:textId="77777777" w:rsidR="00F6232F" w:rsidRPr="00F6232F" w:rsidRDefault="00F6232F" w:rsidP="00F6232F">
          <w:pPr>
            <w:pStyle w:val="a3"/>
            <w:rPr>
              <w:rFonts w:ascii="Tahoma" w:hAnsi="Tahoma" w:cs="Tahoma"/>
              <w:sz w:val="20"/>
              <w:szCs w:val="20"/>
              <w:lang w:val="en-US"/>
            </w:rPr>
          </w:pPr>
          <w:r w:rsidRPr="00F6232F">
            <w:rPr>
              <w:rFonts w:ascii="Tahoma" w:hAnsi="Tahoma" w:cs="Tahoma"/>
              <w:sz w:val="20"/>
              <w:szCs w:val="20"/>
              <w:lang w:val="en-US"/>
            </w:rPr>
            <w:t>+380 67 465 33 44</w:t>
          </w:r>
        </w:p>
        <w:p w14:paraId="672433B2" w14:textId="77777777" w:rsidR="00F6232F" w:rsidRPr="00F6232F" w:rsidRDefault="00F6232F" w:rsidP="00F6232F">
          <w:pPr>
            <w:pStyle w:val="a3"/>
            <w:rPr>
              <w:rFonts w:ascii="Tahoma" w:hAnsi="Tahoma" w:cs="Tahoma"/>
              <w:sz w:val="20"/>
              <w:szCs w:val="20"/>
              <w:lang w:val="en-US"/>
            </w:rPr>
          </w:pPr>
          <w:r w:rsidRPr="00F6232F">
            <w:rPr>
              <w:rFonts w:ascii="Tahoma" w:hAnsi="Tahoma" w:cs="Tahoma"/>
              <w:sz w:val="20"/>
              <w:szCs w:val="20"/>
              <w:lang w:val="en-US"/>
            </w:rPr>
            <w:t>+380 50 203 52 66</w:t>
          </w:r>
        </w:p>
      </w:tc>
    </w:tr>
    <w:tr w:rsidR="00F6232F" w14:paraId="4B7C56D1" w14:textId="77777777" w:rsidTr="00C43407">
      <w:trPr>
        <w:trHeight w:val="270"/>
      </w:trPr>
      <w:tc>
        <w:tcPr>
          <w:tcW w:w="4984" w:type="dxa"/>
          <w:gridSpan w:val="2"/>
        </w:tcPr>
        <w:p w14:paraId="1E049F64" w14:textId="77777777" w:rsidR="00F6232F" w:rsidRPr="00F6232F" w:rsidRDefault="00F6232F" w:rsidP="00F6232F">
          <w:pPr>
            <w:pStyle w:val="a3"/>
            <w:rPr>
              <w:rFonts w:ascii="Tahoma" w:hAnsi="Tahoma" w:cs="Tahoma"/>
              <w:sz w:val="20"/>
              <w:szCs w:val="20"/>
            </w:rPr>
          </w:pPr>
          <w:r w:rsidRPr="00F6232F">
            <w:rPr>
              <w:rFonts w:ascii="Tahoma" w:hAnsi="Tahoma" w:cs="Tahoma"/>
              <w:sz w:val="20"/>
              <w:szCs w:val="20"/>
              <w:lang w:val="en-US"/>
            </w:rPr>
            <w:t>Ukraine, 01033, Kyiv</w:t>
          </w:r>
        </w:p>
      </w:tc>
      <w:tc>
        <w:tcPr>
          <w:tcW w:w="2311" w:type="dxa"/>
        </w:tcPr>
        <w:p w14:paraId="32638E14" w14:textId="77777777" w:rsidR="00F6232F" w:rsidRPr="00F6232F" w:rsidRDefault="00F6232F" w:rsidP="00F6232F">
          <w:pPr>
            <w:pStyle w:val="a3"/>
            <w:jc w:val="right"/>
            <w:rPr>
              <w:rFonts w:ascii="Tahoma" w:hAnsi="Tahoma" w:cs="Tahoma"/>
              <w:b/>
              <w:bCs/>
              <w:sz w:val="20"/>
              <w:szCs w:val="20"/>
              <w:lang w:val="en-US"/>
            </w:rPr>
          </w:pPr>
        </w:p>
      </w:tc>
      <w:tc>
        <w:tcPr>
          <w:tcW w:w="2334" w:type="dxa"/>
          <w:vMerge/>
        </w:tcPr>
        <w:p w14:paraId="304E6B6F" w14:textId="77777777" w:rsidR="00F6232F" w:rsidRPr="00F6232F" w:rsidRDefault="00F6232F" w:rsidP="00F6232F">
          <w:pPr>
            <w:pStyle w:val="a3"/>
            <w:rPr>
              <w:rFonts w:ascii="Tahoma" w:hAnsi="Tahoma" w:cs="Tahoma"/>
              <w:sz w:val="20"/>
              <w:szCs w:val="20"/>
              <w:lang w:val="en-US"/>
            </w:rPr>
          </w:pPr>
        </w:p>
      </w:tc>
    </w:tr>
    <w:tr w:rsidR="00F6232F" w14:paraId="335AB675" w14:textId="77777777" w:rsidTr="00C43407">
      <w:tc>
        <w:tcPr>
          <w:tcW w:w="4984" w:type="dxa"/>
          <w:gridSpan w:val="2"/>
        </w:tcPr>
        <w:p w14:paraId="7C1B736D" w14:textId="77777777" w:rsidR="00F6232F" w:rsidRPr="00F6232F" w:rsidRDefault="00F6232F" w:rsidP="00F6232F">
          <w:pPr>
            <w:pStyle w:val="a3"/>
            <w:rPr>
              <w:rFonts w:ascii="Tahoma" w:hAnsi="Tahoma" w:cs="Tahoma"/>
              <w:sz w:val="20"/>
              <w:szCs w:val="20"/>
              <w:lang w:val="en-US"/>
            </w:rPr>
          </w:pPr>
          <w:r w:rsidRPr="00F6232F">
            <w:rPr>
              <w:rFonts w:ascii="Tahoma" w:hAnsi="Tahoma" w:cs="Tahoma"/>
              <w:sz w:val="20"/>
              <w:szCs w:val="20"/>
              <w:lang w:val="en-US"/>
            </w:rPr>
            <w:t>Shota Rustaveli street, 31-B</w:t>
          </w:r>
        </w:p>
      </w:tc>
      <w:tc>
        <w:tcPr>
          <w:tcW w:w="2311" w:type="dxa"/>
        </w:tcPr>
        <w:p w14:paraId="44282531" w14:textId="77777777" w:rsidR="00F6232F" w:rsidRPr="00F6232F" w:rsidRDefault="00F6232F" w:rsidP="00F6232F">
          <w:pPr>
            <w:pStyle w:val="a3"/>
            <w:jc w:val="right"/>
            <w:rPr>
              <w:rFonts w:ascii="Tahoma" w:hAnsi="Tahoma" w:cs="Tahoma"/>
              <w:b/>
              <w:bCs/>
              <w:sz w:val="20"/>
              <w:szCs w:val="20"/>
              <w:lang w:val="en-US"/>
            </w:rPr>
          </w:pPr>
          <w:r w:rsidRPr="00F6232F">
            <w:rPr>
              <w:rFonts w:ascii="Tahoma" w:hAnsi="Tahoma" w:cs="Tahoma"/>
              <w:b/>
              <w:bCs/>
              <w:sz w:val="20"/>
              <w:szCs w:val="20"/>
              <w:lang w:val="en-US"/>
            </w:rPr>
            <w:t>@</w:t>
          </w:r>
        </w:p>
      </w:tc>
      <w:tc>
        <w:tcPr>
          <w:tcW w:w="2334" w:type="dxa"/>
        </w:tcPr>
        <w:p w14:paraId="5327A7BC" w14:textId="1ECFB6A2" w:rsidR="00F6232F" w:rsidRPr="00C43407" w:rsidRDefault="00C43407" w:rsidP="00F6232F">
          <w:pPr>
            <w:pStyle w:val="a3"/>
            <w:rPr>
              <w:rFonts w:ascii="Tahoma" w:hAnsi="Tahoma" w:cs="Tahoma"/>
              <w:sz w:val="20"/>
              <w:szCs w:val="20"/>
              <w:lang w:val="en-US"/>
            </w:rPr>
          </w:pPr>
          <w:r>
            <w:rPr>
              <w:lang w:val="en-US"/>
            </w:rPr>
            <w:t>akoexperts@ukr.net</w:t>
          </w:r>
        </w:p>
      </w:tc>
    </w:tr>
    <w:tr w:rsidR="00F6232F" w14:paraId="5F1FBC78" w14:textId="77777777" w:rsidTr="00C43407">
      <w:tc>
        <w:tcPr>
          <w:tcW w:w="4984" w:type="dxa"/>
          <w:gridSpan w:val="2"/>
        </w:tcPr>
        <w:p w14:paraId="3A167435" w14:textId="77777777" w:rsidR="00F6232F" w:rsidRPr="00F6232F" w:rsidRDefault="00F6232F" w:rsidP="00F6232F">
          <w:pPr>
            <w:pStyle w:val="a3"/>
            <w:rPr>
              <w:rFonts w:ascii="Tahoma" w:hAnsi="Tahoma" w:cs="Tahoma"/>
              <w:sz w:val="20"/>
              <w:szCs w:val="20"/>
              <w:lang w:val="en-US"/>
            </w:rPr>
          </w:pPr>
          <w:r w:rsidRPr="00F6232F">
            <w:rPr>
              <w:rFonts w:ascii="Tahoma" w:hAnsi="Tahoma" w:cs="Tahoma"/>
              <w:sz w:val="20"/>
              <w:szCs w:val="20"/>
              <w:lang w:val="en-US"/>
            </w:rPr>
            <w:t>office 26</w:t>
          </w:r>
        </w:p>
      </w:tc>
      <w:tc>
        <w:tcPr>
          <w:tcW w:w="2311" w:type="dxa"/>
        </w:tcPr>
        <w:p w14:paraId="0A74D698" w14:textId="77777777" w:rsidR="00F6232F" w:rsidRPr="00F6232F" w:rsidRDefault="00F6232F" w:rsidP="00F6232F">
          <w:pPr>
            <w:pStyle w:val="a3"/>
            <w:jc w:val="right"/>
            <w:rPr>
              <w:rFonts w:ascii="Tahoma" w:hAnsi="Tahoma" w:cs="Tahoma"/>
              <w:b/>
              <w:bCs/>
              <w:sz w:val="20"/>
              <w:szCs w:val="20"/>
              <w:lang w:val="en-US"/>
            </w:rPr>
          </w:pPr>
        </w:p>
      </w:tc>
      <w:tc>
        <w:tcPr>
          <w:tcW w:w="2334" w:type="dxa"/>
        </w:tcPr>
        <w:p w14:paraId="6E4FB6D9" w14:textId="0326849E" w:rsidR="00C43407" w:rsidRDefault="00C43407" w:rsidP="00F6232F">
          <w:pPr>
            <w:pStyle w:val="a3"/>
            <w:rPr>
              <w:rFonts w:ascii="Tahoma" w:hAnsi="Tahoma" w:cs="Tahoma"/>
              <w:sz w:val="20"/>
              <w:szCs w:val="20"/>
              <w:lang w:val="en-US"/>
            </w:rPr>
          </w:pPr>
          <w:r>
            <w:rPr>
              <w:rFonts w:ascii="Tahoma" w:hAnsi="Tahoma" w:cs="Tahoma"/>
              <w:sz w:val="20"/>
              <w:szCs w:val="20"/>
              <w:lang w:val="en-US"/>
            </w:rPr>
            <w:t>www.zeller.ua</w:t>
          </w:r>
        </w:p>
        <w:p w14:paraId="3F5947AE" w14:textId="54C3959E" w:rsidR="00C43407" w:rsidRPr="00F6232F" w:rsidRDefault="00C43407" w:rsidP="00F6232F">
          <w:pPr>
            <w:pStyle w:val="a3"/>
            <w:rPr>
              <w:rFonts w:ascii="Tahoma" w:hAnsi="Tahoma" w:cs="Tahoma"/>
              <w:sz w:val="20"/>
              <w:szCs w:val="20"/>
              <w:lang w:val="en-US"/>
            </w:rPr>
          </w:pPr>
          <w:r>
            <w:rPr>
              <w:rFonts w:ascii="Tahoma" w:hAnsi="Tahoma" w:cs="Tahoma"/>
              <w:sz w:val="20"/>
              <w:szCs w:val="20"/>
              <w:lang w:val="en-US"/>
            </w:rPr>
            <w:t>www.ako.kiev.ua</w:t>
          </w:r>
        </w:p>
      </w:tc>
    </w:tr>
    <w:tr w:rsidR="00F6232F" w14:paraId="6D8B0FA1" w14:textId="77777777" w:rsidTr="00C43407">
      <w:tc>
        <w:tcPr>
          <w:tcW w:w="9629" w:type="dxa"/>
          <w:gridSpan w:val="4"/>
        </w:tcPr>
        <w:p w14:paraId="5F8E34C3" w14:textId="77777777" w:rsidR="00F6232F" w:rsidRPr="00F6232F" w:rsidRDefault="00F6232F" w:rsidP="00F6232F">
          <w:pPr>
            <w:pStyle w:val="a3"/>
            <w:rPr>
              <w:rFonts w:ascii="Tahoma" w:hAnsi="Tahoma" w:cs="Tahoma"/>
              <w:sz w:val="16"/>
              <w:szCs w:val="16"/>
              <w:lang w:val="en-US"/>
            </w:rPr>
          </w:pPr>
          <w:proofErr w:type="spellStart"/>
          <w:r w:rsidRPr="00F6232F">
            <w:rPr>
              <w:rFonts w:ascii="Tahoma" w:hAnsi="Tahoma" w:cs="Tahoma"/>
              <w:sz w:val="16"/>
              <w:szCs w:val="16"/>
            </w:rPr>
            <w:t>Registration</w:t>
          </w:r>
          <w:proofErr w:type="spellEnd"/>
          <w:r w:rsidRPr="00F6232F">
            <w:rPr>
              <w:rFonts w:ascii="Tahoma" w:hAnsi="Tahoma" w:cs="Tahoma"/>
              <w:sz w:val="16"/>
              <w:szCs w:val="16"/>
            </w:rPr>
            <w:t xml:space="preserve"> </w:t>
          </w:r>
          <w:proofErr w:type="spellStart"/>
          <w:r w:rsidRPr="00F6232F">
            <w:rPr>
              <w:rFonts w:ascii="Tahoma" w:hAnsi="Tahoma" w:cs="Tahoma"/>
              <w:sz w:val="16"/>
              <w:szCs w:val="16"/>
            </w:rPr>
            <w:t>No</w:t>
          </w:r>
          <w:proofErr w:type="spellEnd"/>
          <w:r w:rsidRPr="00F6232F">
            <w:rPr>
              <w:rFonts w:ascii="Tahoma" w:hAnsi="Tahoma" w:cs="Tahoma"/>
              <w:sz w:val="16"/>
              <w:szCs w:val="16"/>
            </w:rPr>
            <w:t xml:space="preserve">. 2904 </w:t>
          </w:r>
          <w:proofErr w:type="spellStart"/>
          <w:r w:rsidRPr="00F6232F">
            <w:rPr>
              <w:rFonts w:ascii="Tahoma" w:hAnsi="Tahoma" w:cs="Tahoma"/>
              <w:sz w:val="16"/>
              <w:szCs w:val="16"/>
            </w:rPr>
            <w:t>in</w:t>
          </w:r>
          <w:proofErr w:type="spellEnd"/>
          <w:r w:rsidRPr="00F6232F">
            <w:rPr>
              <w:rFonts w:ascii="Tahoma" w:hAnsi="Tahoma" w:cs="Tahoma"/>
              <w:sz w:val="16"/>
              <w:szCs w:val="16"/>
            </w:rPr>
            <w:t xml:space="preserve"> </w:t>
          </w:r>
          <w:proofErr w:type="spellStart"/>
          <w:r w:rsidRPr="00F6232F">
            <w:rPr>
              <w:rFonts w:ascii="Tahoma" w:hAnsi="Tahoma" w:cs="Tahoma"/>
              <w:sz w:val="16"/>
              <w:szCs w:val="16"/>
            </w:rPr>
            <w:t>Register</w:t>
          </w:r>
          <w:proofErr w:type="spellEnd"/>
          <w:r w:rsidRPr="00F6232F">
            <w:rPr>
              <w:rFonts w:ascii="Tahoma" w:hAnsi="Tahoma" w:cs="Tahoma"/>
              <w:sz w:val="16"/>
              <w:szCs w:val="16"/>
            </w:rPr>
            <w:t xml:space="preserve"> </w:t>
          </w:r>
          <w:proofErr w:type="spellStart"/>
          <w:r w:rsidRPr="00F6232F">
            <w:rPr>
              <w:rFonts w:ascii="Tahoma" w:hAnsi="Tahoma" w:cs="Tahoma"/>
              <w:sz w:val="16"/>
              <w:szCs w:val="16"/>
            </w:rPr>
            <w:t>of</w:t>
          </w:r>
          <w:proofErr w:type="spellEnd"/>
          <w:r w:rsidRPr="00F6232F">
            <w:rPr>
              <w:rFonts w:ascii="Tahoma" w:hAnsi="Tahoma" w:cs="Tahoma"/>
              <w:sz w:val="16"/>
              <w:szCs w:val="16"/>
            </w:rPr>
            <w:t xml:space="preserve"> </w:t>
          </w:r>
          <w:proofErr w:type="spellStart"/>
          <w:r w:rsidRPr="00F6232F">
            <w:rPr>
              <w:rFonts w:ascii="Tahoma" w:hAnsi="Tahoma" w:cs="Tahoma"/>
              <w:sz w:val="16"/>
              <w:szCs w:val="16"/>
            </w:rPr>
            <w:t>auditors</w:t>
          </w:r>
          <w:proofErr w:type="spellEnd"/>
          <w:r w:rsidRPr="00F6232F">
            <w:rPr>
              <w:rFonts w:ascii="Tahoma" w:hAnsi="Tahoma" w:cs="Tahoma"/>
              <w:sz w:val="16"/>
              <w:szCs w:val="16"/>
            </w:rPr>
            <w:t xml:space="preserve"> </w:t>
          </w:r>
          <w:proofErr w:type="spellStart"/>
          <w:r w:rsidRPr="00F6232F">
            <w:rPr>
              <w:rFonts w:ascii="Tahoma" w:hAnsi="Tahoma" w:cs="Tahoma"/>
              <w:sz w:val="16"/>
              <w:szCs w:val="16"/>
            </w:rPr>
            <w:t>and</w:t>
          </w:r>
          <w:proofErr w:type="spellEnd"/>
          <w:r w:rsidRPr="00F6232F">
            <w:rPr>
              <w:rFonts w:ascii="Tahoma" w:hAnsi="Tahoma" w:cs="Tahoma"/>
              <w:sz w:val="16"/>
              <w:szCs w:val="16"/>
            </w:rPr>
            <w:t xml:space="preserve"> </w:t>
          </w:r>
          <w:proofErr w:type="spellStart"/>
          <w:r w:rsidRPr="00F6232F">
            <w:rPr>
              <w:rFonts w:ascii="Tahoma" w:hAnsi="Tahoma" w:cs="Tahoma"/>
              <w:sz w:val="16"/>
              <w:szCs w:val="16"/>
            </w:rPr>
            <w:t>audit</w:t>
          </w:r>
          <w:proofErr w:type="spellEnd"/>
          <w:r w:rsidRPr="00F6232F">
            <w:rPr>
              <w:rFonts w:ascii="Tahoma" w:hAnsi="Tahoma" w:cs="Tahoma"/>
              <w:sz w:val="16"/>
              <w:szCs w:val="16"/>
            </w:rPr>
            <w:t xml:space="preserve"> </w:t>
          </w:r>
          <w:proofErr w:type="spellStart"/>
          <w:r w:rsidRPr="00F6232F">
            <w:rPr>
              <w:rFonts w:ascii="Tahoma" w:hAnsi="Tahoma" w:cs="Tahoma"/>
              <w:sz w:val="16"/>
              <w:szCs w:val="16"/>
            </w:rPr>
            <w:t>entities</w:t>
          </w:r>
          <w:proofErr w:type="spellEnd"/>
          <w:r w:rsidRPr="00F6232F">
            <w:rPr>
              <w:rFonts w:ascii="Tahoma" w:hAnsi="Tahoma" w:cs="Tahoma"/>
              <w:sz w:val="16"/>
              <w:szCs w:val="16"/>
            </w:rPr>
            <w:t xml:space="preserve">, </w:t>
          </w:r>
          <w:proofErr w:type="spellStart"/>
          <w:r w:rsidRPr="00F6232F">
            <w:rPr>
              <w:rFonts w:ascii="Tahoma" w:hAnsi="Tahoma" w:cs="Tahoma"/>
              <w:sz w:val="16"/>
              <w:szCs w:val="16"/>
            </w:rPr>
            <w:t>Section</w:t>
          </w:r>
          <w:proofErr w:type="spellEnd"/>
          <w:r w:rsidRPr="00F6232F">
            <w:rPr>
              <w:rFonts w:ascii="Tahoma" w:hAnsi="Tahoma" w:cs="Tahoma"/>
              <w:sz w:val="16"/>
              <w:szCs w:val="16"/>
            </w:rPr>
            <w:t xml:space="preserve"> </w:t>
          </w:r>
          <w:proofErr w:type="spellStart"/>
          <w:r w:rsidRPr="00F6232F">
            <w:rPr>
              <w:rFonts w:ascii="Tahoma" w:hAnsi="Tahoma" w:cs="Tahoma"/>
              <w:sz w:val="16"/>
              <w:szCs w:val="16"/>
            </w:rPr>
            <w:t>audit</w:t>
          </w:r>
          <w:proofErr w:type="spellEnd"/>
          <w:r w:rsidRPr="00F6232F">
            <w:rPr>
              <w:rFonts w:ascii="Tahoma" w:hAnsi="Tahoma" w:cs="Tahoma"/>
              <w:sz w:val="16"/>
              <w:szCs w:val="16"/>
            </w:rPr>
            <w:t xml:space="preserve"> </w:t>
          </w:r>
          <w:proofErr w:type="spellStart"/>
          <w:r w:rsidRPr="00F6232F">
            <w:rPr>
              <w:rFonts w:ascii="Tahoma" w:hAnsi="Tahoma" w:cs="Tahoma"/>
              <w:sz w:val="16"/>
              <w:szCs w:val="16"/>
            </w:rPr>
            <w:t>entities</w:t>
          </w:r>
          <w:proofErr w:type="spellEnd"/>
          <w:r w:rsidRPr="00F6232F">
            <w:rPr>
              <w:rFonts w:ascii="Tahoma" w:hAnsi="Tahoma" w:cs="Tahoma"/>
              <w:sz w:val="16"/>
              <w:szCs w:val="16"/>
            </w:rPr>
            <w:t xml:space="preserve"> </w:t>
          </w:r>
          <w:proofErr w:type="spellStart"/>
          <w:r w:rsidRPr="00F6232F">
            <w:rPr>
              <w:rFonts w:ascii="Tahoma" w:hAnsi="Tahoma" w:cs="Tahoma"/>
              <w:sz w:val="16"/>
              <w:szCs w:val="16"/>
            </w:rPr>
            <w:t>that</w:t>
          </w:r>
          <w:proofErr w:type="spellEnd"/>
          <w:r w:rsidRPr="00F6232F">
            <w:rPr>
              <w:rFonts w:ascii="Tahoma" w:hAnsi="Tahoma" w:cs="Tahoma"/>
              <w:sz w:val="16"/>
              <w:szCs w:val="16"/>
            </w:rPr>
            <w:t xml:space="preserve"> </w:t>
          </w:r>
          <w:proofErr w:type="spellStart"/>
          <w:r w:rsidRPr="00F6232F">
            <w:rPr>
              <w:rFonts w:ascii="Tahoma" w:hAnsi="Tahoma" w:cs="Tahoma"/>
              <w:sz w:val="16"/>
              <w:szCs w:val="16"/>
            </w:rPr>
            <w:t>have</w:t>
          </w:r>
          <w:proofErr w:type="spellEnd"/>
          <w:r w:rsidRPr="00F6232F">
            <w:rPr>
              <w:rFonts w:ascii="Tahoma" w:hAnsi="Tahoma" w:cs="Tahoma"/>
              <w:sz w:val="16"/>
              <w:szCs w:val="16"/>
            </w:rPr>
            <w:t xml:space="preserve"> </w:t>
          </w:r>
          <w:proofErr w:type="spellStart"/>
          <w:r w:rsidRPr="00F6232F">
            <w:rPr>
              <w:rFonts w:ascii="Tahoma" w:hAnsi="Tahoma" w:cs="Tahoma"/>
              <w:sz w:val="16"/>
              <w:szCs w:val="16"/>
            </w:rPr>
            <w:t>right</w:t>
          </w:r>
          <w:proofErr w:type="spellEnd"/>
          <w:r w:rsidRPr="00F6232F">
            <w:rPr>
              <w:rFonts w:ascii="Tahoma" w:hAnsi="Tahoma" w:cs="Tahoma"/>
              <w:sz w:val="16"/>
              <w:szCs w:val="16"/>
            </w:rPr>
            <w:t xml:space="preserve"> </w:t>
          </w:r>
          <w:proofErr w:type="spellStart"/>
          <w:r w:rsidRPr="00F6232F">
            <w:rPr>
              <w:rFonts w:ascii="Tahoma" w:hAnsi="Tahoma" w:cs="Tahoma"/>
              <w:sz w:val="16"/>
              <w:szCs w:val="16"/>
            </w:rPr>
            <w:t>to</w:t>
          </w:r>
          <w:proofErr w:type="spellEnd"/>
          <w:r w:rsidRPr="00F6232F">
            <w:rPr>
              <w:rFonts w:ascii="Tahoma" w:hAnsi="Tahoma" w:cs="Tahoma"/>
              <w:sz w:val="16"/>
              <w:szCs w:val="16"/>
            </w:rPr>
            <w:t xml:space="preserve"> </w:t>
          </w:r>
          <w:proofErr w:type="spellStart"/>
          <w:r w:rsidRPr="00F6232F">
            <w:rPr>
              <w:rFonts w:ascii="Tahoma" w:hAnsi="Tahoma" w:cs="Tahoma"/>
              <w:sz w:val="16"/>
              <w:szCs w:val="16"/>
            </w:rPr>
            <w:t>conduct</w:t>
          </w:r>
          <w:proofErr w:type="spellEnd"/>
          <w:r w:rsidRPr="00F6232F">
            <w:rPr>
              <w:rFonts w:ascii="Tahoma" w:hAnsi="Tahoma" w:cs="Tahoma"/>
              <w:sz w:val="16"/>
              <w:szCs w:val="16"/>
            </w:rPr>
            <w:t xml:space="preserve"> </w:t>
          </w:r>
          <w:proofErr w:type="spellStart"/>
          <w:r w:rsidRPr="00F6232F">
            <w:rPr>
              <w:rFonts w:ascii="Tahoma" w:hAnsi="Tahoma" w:cs="Tahoma"/>
              <w:sz w:val="16"/>
              <w:szCs w:val="16"/>
            </w:rPr>
            <w:t>statutory</w:t>
          </w:r>
          <w:proofErr w:type="spellEnd"/>
          <w:r w:rsidRPr="00F6232F">
            <w:rPr>
              <w:rFonts w:ascii="Tahoma" w:hAnsi="Tahoma" w:cs="Tahoma"/>
              <w:sz w:val="16"/>
              <w:szCs w:val="16"/>
            </w:rPr>
            <w:t xml:space="preserve"> </w:t>
          </w:r>
          <w:proofErr w:type="spellStart"/>
          <w:r w:rsidRPr="00F6232F">
            <w:rPr>
              <w:rFonts w:ascii="Tahoma" w:hAnsi="Tahoma" w:cs="Tahoma"/>
              <w:sz w:val="16"/>
              <w:szCs w:val="16"/>
            </w:rPr>
            <w:t>audit</w:t>
          </w:r>
          <w:proofErr w:type="spellEnd"/>
          <w:r w:rsidRPr="00F6232F">
            <w:rPr>
              <w:rFonts w:ascii="Tahoma" w:hAnsi="Tahoma" w:cs="Tahoma"/>
              <w:sz w:val="16"/>
              <w:szCs w:val="16"/>
            </w:rPr>
            <w:t xml:space="preserve"> </w:t>
          </w:r>
          <w:proofErr w:type="spellStart"/>
          <w:r w:rsidRPr="00F6232F">
            <w:rPr>
              <w:rFonts w:ascii="Tahoma" w:hAnsi="Tahoma" w:cs="Tahoma"/>
              <w:sz w:val="16"/>
              <w:szCs w:val="16"/>
            </w:rPr>
            <w:t>of</w:t>
          </w:r>
          <w:proofErr w:type="spellEnd"/>
          <w:r w:rsidRPr="00F6232F">
            <w:rPr>
              <w:rFonts w:ascii="Tahoma" w:hAnsi="Tahoma" w:cs="Tahoma"/>
              <w:sz w:val="16"/>
              <w:szCs w:val="16"/>
            </w:rPr>
            <w:t xml:space="preserve"> </w:t>
          </w:r>
          <w:proofErr w:type="spellStart"/>
          <w:r w:rsidRPr="00F6232F">
            <w:rPr>
              <w:rFonts w:ascii="Tahoma" w:hAnsi="Tahoma" w:cs="Tahoma"/>
              <w:sz w:val="16"/>
              <w:szCs w:val="16"/>
            </w:rPr>
            <w:t>financial</w:t>
          </w:r>
          <w:proofErr w:type="spellEnd"/>
          <w:r w:rsidRPr="00F6232F">
            <w:rPr>
              <w:rFonts w:ascii="Tahoma" w:hAnsi="Tahoma" w:cs="Tahoma"/>
              <w:sz w:val="16"/>
              <w:szCs w:val="16"/>
            </w:rPr>
            <w:t xml:space="preserve"> </w:t>
          </w:r>
          <w:proofErr w:type="spellStart"/>
          <w:r w:rsidRPr="00F6232F">
            <w:rPr>
              <w:rFonts w:ascii="Tahoma" w:hAnsi="Tahoma" w:cs="Tahoma"/>
              <w:sz w:val="16"/>
              <w:szCs w:val="16"/>
            </w:rPr>
            <w:t>statements</w:t>
          </w:r>
          <w:proofErr w:type="spellEnd"/>
        </w:p>
      </w:tc>
    </w:tr>
  </w:tbl>
  <w:p w14:paraId="5A810F15" w14:textId="77777777" w:rsidR="00F6232F" w:rsidRDefault="00F6232F" w:rsidP="00F6232F">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B379F"/>
    <w:multiLevelType w:val="hybridMultilevel"/>
    <w:tmpl w:val="F17CEA78"/>
    <w:lvl w:ilvl="0" w:tplc="D826B16C">
      <w:start w:val="1"/>
      <w:numFmt w:val="decimal"/>
      <w:lvlText w:val="%1."/>
      <w:lvlJc w:val="left"/>
      <w:pPr>
        <w:ind w:left="1410" w:hanging="705"/>
      </w:pPr>
    </w:lvl>
    <w:lvl w:ilvl="1" w:tplc="04190019">
      <w:start w:val="1"/>
      <w:numFmt w:val="lowerLetter"/>
      <w:lvlText w:val="%2."/>
      <w:lvlJc w:val="left"/>
      <w:pPr>
        <w:ind w:left="1785" w:hanging="360"/>
      </w:pPr>
    </w:lvl>
    <w:lvl w:ilvl="2" w:tplc="0419001B">
      <w:start w:val="1"/>
      <w:numFmt w:val="lowerRoman"/>
      <w:lvlText w:val="%3."/>
      <w:lvlJc w:val="right"/>
      <w:pPr>
        <w:ind w:left="2505" w:hanging="180"/>
      </w:pPr>
    </w:lvl>
    <w:lvl w:ilvl="3" w:tplc="0419000F">
      <w:start w:val="1"/>
      <w:numFmt w:val="decimal"/>
      <w:lvlText w:val="%4."/>
      <w:lvlJc w:val="left"/>
      <w:pPr>
        <w:ind w:left="3225" w:hanging="360"/>
      </w:pPr>
    </w:lvl>
    <w:lvl w:ilvl="4" w:tplc="04190019">
      <w:start w:val="1"/>
      <w:numFmt w:val="lowerLetter"/>
      <w:lvlText w:val="%5."/>
      <w:lvlJc w:val="left"/>
      <w:pPr>
        <w:ind w:left="3945" w:hanging="360"/>
      </w:pPr>
    </w:lvl>
    <w:lvl w:ilvl="5" w:tplc="0419001B">
      <w:start w:val="1"/>
      <w:numFmt w:val="lowerRoman"/>
      <w:lvlText w:val="%6."/>
      <w:lvlJc w:val="right"/>
      <w:pPr>
        <w:ind w:left="4665" w:hanging="180"/>
      </w:pPr>
    </w:lvl>
    <w:lvl w:ilvl="6" w:tplc="0419000F">
      <w:start w:val="1"/>
      <w:numFmt w:val="decimal"/>
      <w:lvlText w:val="%7."/>
      <w:lvlJc w:val="left"/>
      <w:pPr>
        <w:ind w:left="5385" w:hanging="360"/>
      </w:pPr>
    </w:lvl>
    <w:lvl w:ilvl="7" w:tplc="04190019">
      <w:start w:val="1"/>
      <w:numFmt w:val="lowerLetter"/>
      <w:lvlText w:val="%8."/>
      <w:lvlJc w:val="left"/>
      <w:pPr>
        <w:ind w:left="6105" w:hanging="360"/>
      </w:pPr>
    </w:lvl>
    <w:lvl w:ilvl="8" w:tplc="0419001B">
      <w:start w:val="1"/>
      <w:numFmt w:val="lowerRoman"/>
      <w:lvlText w:val="%9."/>
      <w:lvlJc w:val="right"/>
      <w:pPr>
        <w:ind w:left="6825" w:hanging="180"/>
      </w:pPr>
    </w:lvl>
  </w:abstractNum>
  <w:abstractNum w:abstractNumId="1" w15:restartNumberingAfterBreak="0">
    <w:nsid w:val="0FB66B1D"/>
    <w:multiLevelType w:val="hybridMultilevel"/>
    <w:tmpl w:val="87BCA868"/>
    <w:lvl w:ilvl="0" w:tplc="D826B16C">
      <w:start w:val="1"/>
      <w:numFmt w:val="decimal"/>
      <w:lvlText w:val="%1."/>
      <w:lvlJc w:val="left"/>
      <w:pPr>
        <w:ind w:left="1410" w:hanging="705"/>
      </w:pPr>
    </w:lvl>
    <w:lvl w:ilvl="1" w:tplc="04190019">
      <w:start w:val="1"/>
      <w:numFmt w:val="lowerLetter"/>
      <w:lvlText w:val="%2."/>
      <w:lvlJc w:val="left"/>
      <w:pPr>
        <w:ind w:left="1785" w:hanging="360"/>
      </w:pPr>
    </w:lvl>
    <w:lvl w:ilvl="2" w:tplc="0419001B">
      <w:start w:val="1"/>
      <w:numFmt w:val="lowerRoman"/>
      <w:lvlText w:val="%3."/>
      <w:lvlJc w:val="right"/>
      <w:pPr>
        <w:ind w:left="2505" w:hanging="180"/>
      </w:pPr>
    </w:lvl>
    <w:lvl w:ilvl="3" w:tplc="0419000F">
      <w:start w:val="1"/>
      <w:numFmt w:val="decimal"/>
      <w:lvlText w:val="%4."/>
      <w:lvlJc w:val="left"/>
      <w:pPr>
        <w:ind w:left="3225" w:hanging="360"/>
      </w:pPr>
    </w:lvl>
    <w:lvl w:ilvl="4" w:tplc="04190019">
      <w:start w:val="1"/>
      <w:numFmt w:val="lowerLetter"/>
      <w:lvlText w:val="%5."/>
      <w:lvlJc w:val="left"/>
      <w:pPr>
        <w:ind w:left="3945" w:hanging="360"/>
      </w:pPr>
    </w:lvl>
    <w:lvl w:ilvl="5" w:tplc="0419001B">
      <w:start w:val="1"/>
      <w:numFmt w:val="lowerRoman"/>
      <w:lvlText w:val="%6."/>
      <w:lvlJc w:val="right"/>
      <w:pPr>
        <w:ind w:left="4665" w:hanging="180"/>
      </w:pPr>
    </w:lvl>
    <w:lvl w:ilvl="6" w:tplc="0419000F">
      <w:start w:val="1"/>
      <w:numFmt w:val="decimal"/>
      <w:lvlText w:val="%7."/>
      <w:lvlJc w:val="left"/>
      <w:pPr>
        <w:ind w:left="5385" w:hanging="360"/>
      </w:pPr>
    </w:lvl>
    <w:lvl w:ilvl="7" w:tplc="04190019">
      <w:start w:val="1"/>
      <w:numFmt w:val="lowerLetter"/>
      <w:lvlText w:val="%8."/>
      <w:lvlJc w:val="left"/>
      <w:pPr>
        <w:ind w:left="6105" w:hanging="360"/>
      </w:pPr>
    </w:lvl>
    <w:lvl w:ilvl="8" w:tplc="0419001B">
      <w:start w:val="1"/>
      <w:numFmt w:val="lowerRoman"/>
      <w:lvlText w:val="%9."/>
      <w:lvlJc w:val="right"/>
      <w:pPr>
        <w:ind w:left="6825" w:hanging="180"/>
      </w:pPr>
    </w:lvl>
  </w:abstractNum>
  <w:abstractNum w:abstractNumId="2" w15:restartNumberingAfterBreak="0">
    <w:nsid w:val="1EB376FB"/>
    <w:multiLevelType w:val="hybridMultilevel"/>
    <w:tmpl w:val="869CA3D8"/>
    <w:lvl w:ilvl="0" w:tplc="4F46820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 w15:restartNumberingAfterBreak="0">
    <w:nsid w:val="36AF2128"/>
    <w:multiLevelType w:val="hybridMultilevel"/>
    <w:tmpl w:val="38F8FE7E"/>
    <w:lvl w:ilvl="0" w:tplc="D826B16C">
      <w:start w:val="1"/>
      <w:numFmt w:val="decimal"/>
      <w:lvlText w:val="%1."/>
      <w:lvlJc w:val="left"/>
      <w:pPr>
        <w:ind w:left="1410" w:hanging="705"/>
      </w:pPr>
    </w:lvl>
    <w:lvl w:ilvl="1" w:tplc="04190019">
      <w:start w:val="1"/>
      <w:numFmt w:val="lowerLetter"/>
      <w:lvlText w:val="%2."/>
      <w:lvlJc w:val="left"/>
      <w:pPr>
        <w:ind w:left="1785" w:hanging="360"/>
      </w:pPr>
    </w:lvl>
    <w:lvl w:ilvl="2" w:tplc="0419001B">
      <w:start w:val="1"/>
      <w:numFmt w:val="lowerRoman"/>
      <w:lvlText w:val="%3."/>
      <w:lvlJc w:val="right"/>
      <w:pPr>
        <w:ind w:left="2505" w:hanging="180"/>
      </w:pPr>
    </w:lvl>
    <w:lvl w:ilvl="3" w:tplc="0419000F">
      <w:start w:val="1"/>
      <w:numFmt w:val="decimal"/>
      <w:lvlText w:val="%4."/>
      <w:lvlJc w:val="left"/>
      <w:pPr>
        <w:ind w:left="3225" w:hanging="360"/>
      </w:pPr>
    </w:lvl>
    <w:lvl w:ilvl="4" w:tplc="04190019">
      <w:start w:val="1"/>
      <w:numFmt w:val="lowerLetter"/>
      <w:lvlText w:val="%5."/>
      <w:lvlJc w:val="left"/>
      <w:pPr>
        <w:ind w:left="3945" w:hanging="360"/>
      </w:pPr>
    </w:lvl>
    <w:lvl w:ilvl="5" w:tplc="0419001B">
      <w:start w:val="1"/>
      <w:numFmt w:val="lowerRoman"/>
      <w:lvlText w:val="%6."/>
      <w:lvlJc w:val="right"/>
      <w:pPr>
        <w:ind w:left="4665" w:hanging="180"/>
      </w:pPr>
    </w:lvl>
    <w:lvl w:ilvl="6" w:tplc="0419000F">
      <w:start w:val="1"/>
      <w:numFmt w:val="decimal"/>
      <w:lvlText w:val="%7."/>
      <w:lvlJc w:val="left"/>
      <w:pPr>
        <w:ind w:left="5385" w:hanging="360"/>
      </w:pPr>
    </w:lvl>
    <w:lvl w:ilvl="7" w:tplc="04190019">
      <w:start w:val="1"/>
      <w:numFmt w:val="lowerLetter"/>
      <w:lvlText w:val="%8."/>
      <w:lvlJc w:val="left"/>
      <w:pPr>
        <w:ind w:left="6105" w:hanging="360"/>
      </w:pPr>
    </w:lvl>
    <w:lvl w:ilvl="8" w:tplc="0419001B">
      <w:start w:val="1"/>
      <w:numFmt w:val="lowerRoman"/>
      <w:lvlText w:val="%9."/>
      <w:lvlJc w:val="right"/>
      <w:pPr>
        <w:ind w:left="6825" w:hanging="180"/>
      </w:pPr>
    </w:lvl>
  </w:abstractNum>
  <w:abstractNum w:abstractNumId="4" w15:restartNumberingAfterBreak="0">
    <w:nsid w:val="4A0745DE"/>
    <w:multiLevelType w:val="hybridMultilevel"/>
    <w:tmpl w:val="9B94EA86"/>
    <w:lvl w:ilvl="0" w:tplc="172E7FB4">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A7516D5"/>
    <w:multiLevelType w:val="hybridMultilevel"/>
    <w:tmpl w:val="02FA96BC"/>
    <w:lvl w:ilvl="0" w:tplc="D8D4DA5E">
      <w:start w:val="4"/>
      <w:numFmt w:val="bullet"/>
      <w:lvlText w:val="-"/>
      <w:lvlJc w:val="left"/>
      <w:pPr>
        <w:ind w:left="1080" w:hanging="360"/>
      </w:pPr>
      <w:rPr>
        <w:rFonts w:ascii="Times New Roman" w:eastAsiaTheme="minorHAnsi"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6408473F"/>
    <w:multiLevelType w:val="hybridMultilevel"/>
    <w:tmpl w:val="F42CE74A"/>
    <w:lvl w:ilvl="0" w:tplc="76F4FF54">
      <w:start w:val="12"/>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7" w15:restartNumberingAfterBreak="0">
    <w:nsid w:val="77653A2C"/>
    <w:multiLevelType w:val="hybridMultilevel"/>
    <w:tmpl w:val="F6DCFEA6"/>
    <w:lvl w:ilvl="0" w:tplc="04220001">
      <w:start w:val="1"/>
      <w:numFmt w:val="bullet"/>
      <w:lvlText w:val=""/>
      <w:lvlJc w:val="left"/>
      <w:pPr>
        <w:ind w:left="1032" w:hanging="360"/>
      </w:pPr>
      <w:rPr>
        <w:rFonts w:ascii="Symbol" w:hAnsi="Symbol" w:hint="default"/>
      </w:rPr>
    </w:lvl>
    <w:lvl w:ilvl="1" w:tplc="04220003">
      <w:start w:val="1"/>
      <w:numFmt w:val="bullet"/>
      <w:lvlText w:val="o"/>
      <w:lvlJc w:val="left"/>
      <w:pPr>
        <w:ind w:left="1752" w:hanging="360"/>
      </w:pPr>
      <w:rPr>
        <w:rFonts w:ascii="Courier New" w:hAnsi="Courier New" w:cs="Courier New" w:hint="default"/>
      </w:rPr>
    </w:lvl>
    <w:lvl w:ilvl="2" w:tplc="04220005">
      <w:start w:val="1"/>
      <w:numFmt w:val="bullet"/>
      <w:lvlText w:val=""/>
      <w:lvlJc w:val="left"/>
      <w:pPr>
        <w:ind w:left="2472" w:hanging="360"/>
      </w:pPr>
      <w:rPr>
        <w:rFonts w:ascii="Wingdings" w:hAnsi="Wingdings" w:hint="default"/>
      </w:rPr>
    </w:lvl>
    <w:lvl w:ilvl="3" w:tplc="04220001">
      <w:start w:val="1"/>
      <w:numFmt w:val="bullet"/>
      <w:lvlText w:val=""/>
      <w:lvlJc w:val="left"/>
      <w:pPr>
        <w:ind w:left="3192" w:hanging="360"/>
      </w:pPr>
      <w:rPr>
        <w:rFonts w:ascii="Symbol" w:hAnsi="Symbol" w:hint="default"/>
      </w:rPr>
    </w:lvl>
    <w:lvl w:ilvl="4" w:tplc="04220003">
      <w:start w:val="1"/>
      <w:numFmt w:val="bullet"/>
      <w:lvlText w:val="o"/>
      <w:lvlJc w:val="left"/>
      <w:pPr>
        <w:ind w:left="3912" w:hanging="360"/>
      </w:pPr>
      <w:rPr>
        <w:rFonts w:ascii="Courier New" w:hAnsi="Courier New" w:cs="Courier New" w:hint="default"/>
      </w:rPr>
    </w:lvl>
    <w:lvl w:ilvl="5" w:tplc="04220005">
      <w:start w:val="1"/>
      <w:numFmt w:val="bullet"/>
      <w:lvlText w:val=""/>
      <w:lvlJc w:val="left"/>
      <w:pPr>
        <w:ind w:left="4632" w:hanging="360"/>
      </w:pPr>
      <w:rPr>
        <w:rFonts w:ascii="Wingdings" w:hAnsi="Wingdings" w:hint="default"/>
      </w:rPr>
    </w:lvl>
    <w:lvl w:ilvl="6" w:tplc="04220001">
      <w:start w:val="1"/>
      <w:numFmt w:val="bullet"/>
      <w:lvlText w:val=""/>
      <w:lvlJc w:val="left"/>
      <w:pPr>
        <w:ind w:left="5352" w:hanging="360"/>
      </w:pPr>
      <w:rPr>
        <w:rFonts w:ascii="Symbol" w:hAnsi="Symbol" w:hint="default"/>
      </w:rPr>
    </w:lvl>
    <w:lvl w:ilvl="7" w:tplc="04220003">
      <w:start w:val="1"/>
      <w:numFmt w:val="bullet"/>
      <w:lvlText w:val="o"/>
      <w:lvlJc w:val="left"/>
      <w:pPr>
        <w:ind w:left="6072" w:hanging="360"/>
      </w:pPr>
      <w:rPr>
        <w:rFonts w:ascii="Courier New" w:hAnsi="Courier New" w:cs="Courier New" w:hint="default"/>
      </w:rPr>
    </w:lvl>
    <w:lvl w:ilvl="8" w:tplc="04220005">
      <w:start w:val="1"/>
      <w:numFmt w:val="bullet"/>
      <w:lvlText w:val=""/>
      <w:lvlJc w:val="left"/>
      <w:pPr>
        <w:ind w:left="6792" w:hanging="360"/>
      </w:pPr>
      <w:rPr>
        <w:rFonts w:ascii="Wingdings" w:hAnsi="Wingdings" w:hint="default"/>
      </w:rPr>
    </w:lvl>
  </w:abstractNum>
  <w:num w:numId="1">
    <w:abstractNumId w:val="1"/>
  </w:num>
  <w:num w:numId="2">
    <w:abstractNumId w:val="6"/>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6"/>
  </w:num>
  <w:num w:numId="5">
    <w:abstractNumId w:val="1"/>
  </w:num>
  <w:num w:numId="6">
    <w:abstractNumId w:val="0"/>
  </w:num>
  <w:num w:numId="7">
    <w:abstractNumId w:val="3"/>
  </w:num>
  <w:num w:numId="8">
    <w:abstractNumId w:val="2"/>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C49"/>
    <w:rsid w:val="00034452"/>
    <w:rsid w:val="000E7791"/>
    <w:rsid w:val="0011515B"/>
    <w:rsid w:val="00257EF2"/>
    <w:rsid w:val="002F174F"/>
    <w:rsid w:val="004C50EC"/>
    <w:rsid w:val="00545B8F"/>
    <w:rsid w:val="00601C14"/>
    <w:rsid w:val="0075701D"/>
    <w:rsid w:val="007F64AB"/>
    <w:rsid w:val="0081318E"/>
    <w:rsid w:val="008F2556"/>
    <w:rsid w:val="00957FF9"/>
    <w:rsid w:val="00986CB1"/>
    <w:rsid w:val="00990268"/>
    <w:rsid w:val="009923E0"/>
    <w:rsid w:val="009C1B21"/>
    <w:rsid w:val="00B105FB"/>
    <w:rsid w:val="00BA3219"/>
    <w:rsid w:val="00BD0C3B"/>
    <w:rsid w:val="00C05718"/>
    <w:rsid w:val="00C43407"/>
    <w:rsid w:val="00C62EBF"/>
    <w:rsid w:val="00C66DFF"/>
    <w:rsid w:val="00E32C49"/>
    <w:rsid w:val="00E95C1B"/>
    <w:rsid w:val="00EA0F2E"/>
    <w:rsid w:val="00F6232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5C982E3"/>
  <w15:chartTrackingRefBased/>
  <w15:docId w15:val="{A8809E6F-002A-4A33-919E-A03673FFD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321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2C49"/>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E32C49"/>
  </w:style>
  <w:style w:type="paragraph" w:styleId="a5">
    <w:name w:val="footer"/>
    <w:basedOn w:val="a"/>
    <w:link w:val="a6"/>
    <w:uiPriority w:val="99"/>
    <w:unhideWhenUsed/>
    <w:rsid w:val="00E32C49"/>
    <w:pPr>
      <w:tabs>
        <w:tab w:val="center" w:pos="4819"/>
        <w:tab w:val="right" w:pos="9639"/>
      </w:tabs>
      <w:spacing w:after="0" w:line="240" w:lineRule="auto"/>
    </w:pPr>
  </w:style>
  <w:style w:type="character" w:customStyle="1" w:styleId="a6">
    <w:name w:val="Нижний колонтитул Знак"/>
    <w:basedOn w:val="a0"/>
    <w:link w:val="a5"/>
    <w:uiPriority w:val="99"/>
    <w:rsid w:val="00E32C49"/>
  </w:style>
  <w:style w:type="table" w:styleId="a7">
    <w:name w:val="Table Grid"/>
    <w:basedOn w:val="a1"/>
    <w:uiPriority w:val="39"/>
    <w:rsid w:val="00E32C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957FF9"/>
    <w:rPr>
      <w:color w:val="0563C1" w:themeColor="hyperlink"/>
      <w:u w:val="single"/>
    </w:rPr>
  </w:style>
  <w:style w:type="character" w:customStyle="1" w:styleId="1">
    <w:name w:val="Незакрита згадка1"/>
    <w:basedOn w:val="a0"/>
    <w:uiPriority w:val="99"/>
    <w:semiHidden/>
    <w:unhideWhenUsed/>
    <w:rsid w:val="00957FF9"/>
    <w:rPr>
      <w:color w:val="605E5C"/>
      <w:shd w:val="clear" w:color="auto" w:fill="E1DFDD"/>
    </w:rPr>
  </w:style>
  <w:style w:type="paragraph" w:styleId="a9">
    <w:name w:val="List Paragraph"/>
    <w:basedOn w:val="a"/>
    <w:uiPriority w:val="34"/>
    <w:qFormat/>
    <w:rsid w:val="00601C14"/>
    <w:pPr>
      <w:ind w:left="720"/>
      <w:contextualSpacing/>
    </w:pPr>
  </w:style>
  <w:style w:type="character" w:customStyle="1" w:styleId="aa">
    <w:name w:val="Другое_"/>
    <w:basedOn w:val="a0"/>
    <w:link w:val="ab"/>
    <w:rsid w:val="00EA0F2E"/>
    <w:rPr>
      <w:rFonts w:ascii="Times New Roman" w:eastAsia="Times New Roman" w:hAnsi="Times New Roman" w:cs="Times New Roman"/>
      <w:sz w:val="17"/>
      <w:szCs w:val="17"/>
      <w:shd w:val="clear" w:color="auto" w:fill="FFFFFF"/>
    </w:rPr>
  </w:style>
  <w:style w:type="paragraph" w:customStyle="1" w:styleId="ab">
    <w:name w:val="Другое"/>
    <w:basedOn w:val="a"/>
    <w:link w:val="aa"/>
    <w:rsid w:val="00EA0F2E"/>
    <w:pPr>
      <w:widowControl w:val="0"/>
      <w:shd w:val="clear" w:color="auto" w:fill="FFFFFF"/>
      <w:spacing w:after="0" w:line="240" w:lineRule="auto"/>
    </w:pPr>
    <w:rPr>
      <w:rFonts w:ascii="Times New Roman" w:eastAsia="Times New Roman" w:hAnsi="Times New Roman" w:cs="Times New Roman"/>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132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zakon.rada.gov.ua/laws/show/2664-14"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10</Pages>
  <Words>4159</Words>
  <Characters>23709</Characters>
  <Application>Microsoft Office Word</Application>
  <DocSecurity>0</DocSecurity>
  <Lines>197</Lines>
  <Paragraphs>55</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Андрій А. Ганенко</dc:creator>
  <cp:keywords/>
  <dc:description/>
  <cp:lastModifiedBy>Ольга</cp:lastModifiedBy>
  <cp:revision>6</cp:revision>
  <cp:lastPrinted>2020-11-06T12:14:00Z</cp:lastPrinted>
  <dcterms:created xsi:type="dcterms:W3CDTF">2021-03-26T15:02:00Z</dcterms:created>
  <dcterms:modified xsi:type="dcterms:W3CDTF">2021-04-27T09:11:00Z</dcterms:modified>
</cp:coreProperties>
</file>