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F2747"/>
        </w:rPr>
        <w:t>VENTORA</w:t>
      </w:r>
    </w:p>
    <w:p>
      <w:pPr>
        <w:spacing w:after="360"/>
      </w:pPr>
      <w:r>
        <w:rPr>
          <w:rFonts w:ascii="Aptos" w:hAnsi="Aptos"/>
          <w:color w:val="5B6770"/>
          <w:sz w:val="26"/>
        </w:rPr>
        <w:t>Plan maestro de billing recurrente y expansión LATAM con Mercado Pago</w:t>
      </w:r>
    </w:p>
    <w:p>
      <w:pPr>
        <w:spacing w:after="160"/>
      </w:pPr>
      <w:r>
        <w:rPr>
          <w:rFonts w:ascii="Aptos" w:hAnsi="Aptos"/>
          <w:b/>
          <w:color w:val="0B7A75"/>
          <w:sz w:val="28"/>
        </w:rPr>
        <w:t>Auditoría del estado actual · Migración desde Webpay/Flow · Suscripciones mensual/anual · Multi-país · QA · Feature freeze</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Decisión de producto</w:t>
            </w:r>
          </w:p>
          <w:p>
            <w:pPr>
              <w:spacing w:after="0"/>
            </w:pPr>
            <w:r>
              <w:rPr>
                <w:rFonts w:ascii="Aptos" w:hAnsi="Aptos"/>
                <w:color w:val="17212B"/>
                <w:sz w:val="18"/>
              </w:rPr>
              <w:t>Reutilizar la lógica de trial, acceso y pagos ya construida; reemplazar el camino comercial de nuevos pagos por Mercado Pago Subscriptions; mantener compatibilidad histórica con Webpay; preparar Ventora para CL, AR, PE, CO, UY y MX; y congelar nuevas funcionalidades cuando este plan cierre.</w:t>
            </w:r>
          </w:p>
        </w:tc>
      </w:tr>
    </w:tbl>
    <w:p>
      <w:pPr>
        <w:spacing w:after="0"/>
      </w:pPr>
    </w:p>
    <w:p>
      <w:pPr>
        <w:spacing w:before="360"/>
      </w:pPr>
      <w:r>
        <w:rPr>
          <w:rFonts w:ascii="Aptos" w:hAnsi="Aptos"/>
          <w:b/>
          <w:color w:val="0F2747"/>
        </w:rPr>
        <w:t xml:space="preserve">Versión: </w:t>
      </w:r>
      <w:r>
        <w:rPr>
          <w:rFonts w:ascii="Aptos" w:hAnsi="Aptos"/>
          <w:color w:val="17212B"/>
        </w:rPr>
        <w:t>1.0</w:t>
        <w:br/>
      </w:r>
      <w:r>
        <w:rPr>
          <w:rFonts w:ascii="Aptos" w:hAnsi="Aptos"/>
          <w:b/>
          <w:color w:val="0F2747"/>
        </w:rPr>
        <w:t xml:space="preserve">Fecha: </w:t>
      </w:r>
      <w:r>
        <w:rPr>
          <w:rFonts w:ascii="Aptos" w:hAnsi="Aptos"/>
          <w:color w:val="17212B"/>
        </w:rPr>
        <w:t>12 de agosto de 2026</w:t>
        <w:br/>
      </w:r>
      <w:r>
        <w:rPr>
          <w:rFonts w:ascii="Aptos" w:hAnsi="Aptos"/>
          <w:b/>
          <w:color w:val="0F2747"/>
        </w:rPr>
        <w:t xml:space="preserve">Estado: </w:t>
      </w:r>
      <w:r>
        <w:rPr>
          <w:rFonts w:ascii="Aptos" w:hAnsi="Aptos"/>
          <w:color w:val="17212B"/>
        </w:rPr>
        <w:t>Documento de implementación / fuente de decisión</w:t>
        <w:br/>
      </w:r>
      <w:r>
        <w:rPr>
          <w:rFonts w:ascii="Aptos" w:hAnsi="Aptos"/>
          <w:b/>
          <w:color w:val="0F2747"/>
        </w:rPr>
        <w:t xml:space="preserve">Prioridad: </w:t>
      </w:r>
      <w:r>
        <w:rPr>
          <w:rFonts w:ascii="Aptos" w:hAnsi="Aptos"/>
          <w:color w:val="17212B"/>
        </w:rPr>
        <w:t>Crítica antes del lanzamiento comercial</w:t>
        <w:br/>
      </w:r>
    </w:p>
    <w:p>
      <w:pPr>
        <w:spacing w:before="600"/>
      </w:pPr>
      <w:r>
        <w:rPr>
          <w:rFonts w:ascii="Aptos" w:hAnsi="Aptos"/>
          <w:b/>
          <w:color w:val="1D5E9E"/>
          <w:sz w:val="22"/>
        </w:rPr>
        <w:t>Objetivo de cierre</w:t>
      </w:r>
    </w:p>
    <w:p>
      <w:r>
        <w:rPr>
          <w:rFonts w:ascii="Aptos" w:hAnsi="Aptos"/>
          <w:sz w:val="22"/>
        </w:rPr>
        <w:t>Que una empresa pueda registrarse, elegir su país, cotizar en su moneda e impuesto local, contratar Ventora mensual o anual con renovación automática, y que el ciclo de cobro funcione sin intervención manual. Después: feature freeze y marketing.</w:t>
      </w:r>
    </w:p>
    <w:p>
      <w:r>
        <w:br w:type="page"/>
      </w:r>
    </w:p>
    <w:p>
      <w:pPr>
        <w:pStyle w:val="Heading1"/>
      </w:pPr>
      <w:r>
        <w:t>1. Resumen ejecutivo</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Conclusión principal</w:t>
            </w:r>
          </w:p>
          <w:p>
            <w:pPr>
              <w:spacing w:after="0"/>
            </w:pPr>
            <w:r>
              <w:rPr>
                <w:rFonts w:ascii="Aptos" w:hAnsi="Aptos"/>
                <w:color w:val="17212B"/>
                <w:sz w:val="18"/>
              </w:rPr>
              <w:t>Ventora no parte desde cero. Ya existe una base sólida de suscripciones y control de acceso. La implementación correcta no es borrar Webpay y construir otro sistema paralelo: es convertir la feature actual de subscriptions en una capa neutral de proveedor y conectar Mercado Pago como proveedor principal.</w:t>
            </w:r>
          </w:p>
        </w:tc>
      </w:tr>
    </w:tbl>
    <w:p>
      <w:pPr>
        <w:spacing w:after="0"/>
      </w:pPr>
    </w:p>
    <w:p>
      <w:r>
        <w:t>La documentación actual confirma que Ventora ya dispone de:</w:t>
      </w:r>
    </w:p>
    <w:p>
      <w:pPr>
        <w:pStyle w:val="ListBullet"/>
        <w:spacing w:after="40"/>
      </w:pPr>
      <w:r>
        <w:rPr>
          <w:rFonts w:ascii="Aptos" w:hAnsi="Aptos"/>
          <w:b/>
        </w:rPr>
        <w:t xml:space="preserve">Trial de 7 días por organización. </w:t>
      </w:r>
      <w:r>
        <w:rPr>
          <w:rFonts w:ascii="Aptos" w:hAnsi="Aptos"/>
        </w:rPr>
        <w:t>El estado se resuelve en un servicio central y no directamente en la UI.</w:t>
      </w:r>
    </w:p>
    <w:p>
      <w:pPr>
        <w:pStyle w:val="ListBullet"/>
        <w:spacing w:after="40"/>
      </w:pPr>
      <w:r>
        <w:rPr>
          <w:rFonts w:ascii="Aptos" w:hAnsi="Aptos"/>
          <w:b/>
        </w:rPr>
        <w:t xml:space="preserve">Estados de acceso. </w:t>
      </w:r>
      <w:r>
        <w:rPr>
          <w:rFonts w:ascii="Aptos" w:hAnsi="Aptos"/>
        </w:rPr>
        <w:t>`trial_active`, `trial_expiring`, `trial_expired`, `active`, `past_due`, `cancelled`.</w:t>
      </w:r>
    </w:p>
    <w:p>
      <w:pPr>
        <w:pStyle w:val="ListBullet"/>
        <w:spacing w:after="40"/>
      </w:pPr>
      <w:r>
        <w:rPr>
          <w:rFonts w:ascii="Aptos" w:hAnsi="Aptos"/>
          <w:b/>
        </w:rPr>
        <w:t xml:space="preserve">Guards server-side. </w:t>
      </w:r>
      <w:r>
        <w:rPr>
          <w:rFonts w:ascii="Aptos" w:hAnsi="Aptos"/>
        </w:rPr>
        <w:t>Las escrituras privadas se bloquean al vencer la cuenta y la lectura básica se conserva.</w:t>
      </w:r>
    </w:p>
    <w:p>
      <w:pPr>
        <w:pStyle w:val="ListBullet"/>
        <w:spacing w:after="40"/>
      </w:pPr>
      <w:r>
        <w:rPr>
          <w:rFonts w:ascii="Aptos" w:hAnsi="Aptos"/>
          <w:b/>
        </w:rPr>
        <w:t xml:space="preserve">Pantalla `/cuenta-vencida`. </w:t>
      </w:r>
      <w:r>
        <w:rPr>
          <w:rFonts w:ascii="Aptos" w:hAnsi="Aptos"/>
        </w:rPr>
        <w:t>Ya es el punto de activación/renovación.</w:t>
      </w:r>
    </w:p>
    <w:p>
      <w:pPr>
        <w:pStyle w:val="ListBullet"/>
        <w:spacing w:after="40"/>
      </w:pPr>
      <w:r>
        <w:rPr>
          <w:rFonts w:ascii="Aptos" w:hAnsi="Aptos"/>
          <w:b/>
        </w:rPr>
        <w:t xml:space="preserve">Webpay Plus anual. </w:t>
      </w:r>
      <w:r>
        <w:rPr>
          <w:rFonts w:ascii="Aptos" w:hAnsi="Aptos"/>
        </w:rPr>
        <w:t>Existen hook, servicio, repositorio, rutas de creación/confirmación y hardening de idempotencia.</w:t>
      </w:r>
    </w:p>
    <w:p>
      <w:pPr>
        <w:pStyle w:val="ListBullet"/>
        <w:spacing w:after="40"/>
      </w:pPr>
      <w:r>
        <w:rPr>
          <w:rFonts w:ascii="Aptos" w:hAnsi="Aptos"/>
          <w:b/>
        </w:rPr>
        <w:t xml:space="preserve">Ledger `pagos_suscripcion`. </w:t>
      </w:r>
      <w:r>
        <w:rPr>
          <w:rFonts w:ascii="Aptos" w:hAnsi="Aptos"/>
        </w:rPr>
        <w:t>Registra intentos de pago y conserva trazabilidad del proveedor.</w:t>
      </w:r>
    </w:p>
    <w:p>
      <w:pPr>
        <w:pStyle w:val="ListBullet"/>
        <w:spacing w:after="40"/>
      </w:pPr>
      <w:r>
        <w:rPr>
          <w:rFonts w:ascii="Aptos" w:hAnsi="Aptos"/>
          <w:b/>
        </w:rPr>
        <w:t xml:space="preserve">Snapshot de suscripción en `organization_profile`. </w:t>
      </w:r>
      <w:r>
        <w:rPr>
          <w:rFonts w:ascii="Aptos" w:hAnsi="Aptos"/>
        </w:rPr>
        <w:t>Ya alimenta el shell y los guards.</w:t>
      </w:r>
    </w:p>
    <w:tbl>
      <w:tblPr>
        <w:tblW w:type="auto" w:w="0"/>
        <w:jc w:val="center"/>
        <w:tblLayout w:type="autofit"/>
        <w:tblLook w:firstColumn="1" w:firstRow="1" w:lastColumn="0" w:lastRow="0" w:noHBand="0" w:noVBand="1" w:val="04A0"/>
      </w:tblPr>
      <w:tblGrid>
        <w:gridCol w:w="9994"/>
      </w:tblGrid>
      <w:tr>
        <w:tc>
          <w:tcPr>
            <w:tcW w:type="dxa" w:w="9994"/>
            <w:shd w:fill="FFF4E3"/>
            <w:tcMar>
              <w:top w:w="120" w:type="dxa"/>
              <w:start w:w="150" w:type="dxa"/>
              <w:bottom w:w="120" w:type="dxa"/>
              <w:end w:w="150" w:type="dxa"/>
            </w:tcMar>
            <w:tcBorders>
              <w:top w:val="nil"/>
              <w:left w:val="single" w:sz="18" w:color="B76900"/>
              <w:bottom w:val="nil"/>
              <w:right w:val="nil"/>
            </w:tcBorders>
          </w:tcPr>
          <w:p>
            <w:pPr>
              <w:spacing w:after="60"/>
            </w:pPr>
            <w:r>
              <w:rPr>
                <w:rFonts w:ascii="Aptos" w:hAnsi="Aptos"/>
                <w:b/>
                <w:color w:val="B76900"/>
                <w:sz w:val="20"/>
              </w:rPr>
              <w:t>Sobre Flow</w:t>
            </w:r>
          </w:p>
          <w:p>
            <w:pPr>
              <w:spacing w:after="0"/>
            </w:pPr>
            <w:r>
              <w:rPr>
                <w:rFonts w:ascii="Aptos" w:hAnsi="Aptos"/>
                <w:color w:val="17212B"/>
                <w:sz w:val="18"/>
              </w:rPr>
              <w:t>En los mapas técnicos y documentos vigentes revisados no aparece una integración activa de Flow. Esto no demuestra que no haya código huérfano en el repositorio. Por eso la Fase 0 obliga a buscar `flow`, variables `FLOW_*`, rutas, migraciones, SDKs y dependencias antes de tocar billing.</w:t>
            </w:r>
          </w:p>
        </w:tc>
      </w:tr>
    </w:tbl>
    <w:p>
      <w:pPr>
        <w:spacing w:after="0"/>
      </w:pPr>
    </w:p>
    <w:p>
      <w:r>
        <w:t>La estrategia final queda así:</w:t>
      </w:r>
    </w:p>
    <w:p>
      <w:pPr>
        <w:spacing w:after="40"/>
        <w:ind w:left="259" w:hanging="259"/>
      </w:pPr>
      <w:r>
        <w:rPr>
          <w:rFonts w:ascii="Aptos" w:hAnsi="Aptos"/>
          <w:b/>
          <w:color w:val="1D5E9E"/>
        </w:rPr>
        <w:t xml:space="preserve">1. </w:t>
      </w:r>
      <w:r>
        <w:rPr>
          <w:rFonts w:ascii="Aptos" w:hAnsi="Aptos"/>
        </w:rPr>
        <w:t>Auditar el repositorio real y clasificar Webpay, Flow y cualquier lógica manual existente.</w:t>
      </w:r>
    </w:p>
    <w:p>
      <w:pPr>
        <w:spacing w:after="40"/>
        <w:ind w:left="259" w:hanging="259"/>
      </w:pPr>
      <w:r>
        <w:rPr>
          <w:rFonts w:ascii="Aptos" w:hAnsi="Aptos"/>
          <w:b/>
          <w:color w:val="1D5E9E"/>
        </w:rPr>
        <w:t xml:space="preserve">2. </w:t>
      </w:r>
      <w:r>
        <w:rPr>
          <w:rFonts w:ascii="Aptos" w:hAnsi="Aptos"/>
        </w:rPr>
        <w:t>Conservar el resolver de estado, guards, modo lectura y UI base de suscripción.</w:t>
      </w:r>
    </w:p>
    <w:p>
      <w:pPr>
        <w:spacing w:after="40"/>
        <w:ind w:left="259" w:hanging="259"/>
      </w:pPr>
      <w:r>
        <w:rPr>
          <w:rFonts w:ascii="Aptos" w:hAnsi="Aptos"/>
          <w:b/>
          <w:color w:val="1D5E9E"/>
        </w:rPr>
        <w:t xml:space="preserve">3. </w:t>
      </w:r>
      <w:r>
        <w:rPr>
          <w:rFonts w:ascii="Aptos" w:hAnsi="Aptos"/>
        </w:rPr>
        <w:t>Agregar una entidad de suscripción recurrente; mantener `pagos_suscripcion` como historial de cobros.</w:t>
      </w:r>
    </w:p>
    <w:p>
      <w:pPr>
        <w:spacing w:after="40"/>
        <w:ind w:left="259" w:hanging="259"/>
      </w:pPr>
      <w:r>
        <w:rPr>
          <w:rFonts w:ascii="Aptos" w:hAnsi="Aptos"/>
          <w:b/>
          <w:color w:val="1D5E9E"/>
        </w:rPr>
        <w:t xml:space="preserve">4. </w:t>
      </w:r>
      <w:r>
        <w:rPr>
          <w:rFonts w:ascii="Aptos" w:hAnsi="Aptos"/>
        </w:rPr>
        <w:t>Integrar Mercado Pago Subscriptions primero en Chile con mensual y anual.</w:t>
      </w:r>
    </w:p>
    <w:p>
      <w:pPr>
        <w:spacing w:after="40"/>
        <w:ind w:left="259" w:hanging="259"/>
      </w:pPr>
      <w:r>
        <w:rPr>
          <w:rFonts w:ascii="Aptos" w:hAnsi="Aptos"/>
          <w:b/>
          <w:color w:val="1D5E9E"/>
        </w:rPr>
        <w:t xml:space="preserve">5. </w:t>
      </w:r>
      <w:r>
        <w:rPr>
          <w:rFonts w:ascii="Aptos" w:hAnsi="Aptos"/>
        </w:rPr>
        <w:t>Procesar cambios por Webhooks verificados; nunca activar una cuenta por retorno del navegador.</w:t>
      </w:r>
    </w:p>
    <w:p>
      <w:pPr>
        <w:spacing w:after="40"/>
        <w:ind w:left="259" w:hanging="259"/>
      </w:pPr>
      <w:r>
        <w:rPr>
          <w:rFonts w:ascii="Aptos" w:hAnsi="Aptos"/>
          <w:b/>
          <w:color w:val="1D5E9E"/>
        </w:rPr>
        <w:t xml:space="preserve">6. </w:t>
      </w:r>
      <w:r>
        <w:rPr>
          <w:rFonts w:ascii="Aptos" w:hAnsi="Aptos"/>
        </w:rPr>
        <w:t>Agregar país, moneda, locale, impuesto y teléfono por organización.</w:t>
      </w:r>
    </w:p>
    <w:p>
      <w:pPr>
        <w:spacing w:after="40"/>
        <w:ind w:left="259" w:hanging="259"/>
      </w:pPr>
      <w:r>
        <w:rPr>
          <w:rFonts w:ascii="Aptos" w:hAnsi="Aptos"/>
          <w:b/>
          <w:color w:val="1D5E9E"/>
        </w:rPr>
        <w:t xml:space="preserve">7. </w:t>
      </w:r>
      <w:r>
        <w:rPr>
          <w:rFonts w:ascii="Aptos" w:hAnsi="Aptos"/>
        </w:rPr>
        <w:t>Guardar snapshots regionales en cada cotización para no alterar históricos.</w:t>
      </w:r>
    </w:p>
    <w:p>
      <w:pPr>
        <w:spacing w:after="40"/>
        <w:ind w:left="259" w:hanging="259"/>
      </w:pPr>
      <w:r>
        <w:rPr>
          <w:rFonts w:ascii="Aptos" w:hAnsi="Aptos"/>
          <w:b/>
          <w:color w:val="1D5E9E"/>
        </w:rPr>
        <w:t xml:space="preserve">8. </w:t>
      </w:r>
      <w:r>
        <w:rPr>
          <w:rFonts w:ascii="Aptos" w:hAnsi="Aptos"/>
        </w:rPr>
        <w:t>Habilitar Mercado Pago por mercado sólo después de validar credenciales reales del país.</w:t>
      </w:r>
    </w:p>
    <w:p>
      <w:pPr>
        <w:spacing w:after="40"/>
        <w:ind w:left="259" w:hanging="259"/>
      </w:pPr>
      <w:r>
        <w:rPr>
          <w:rFonts w:ascii="Aptos" w:hAnsi="Aptos"/>
          <w:b/>
          <w:color w:val="1D5E9E"/>
        </w:rPr>
        <w:t xml:space="preserve">9. </w:t>
      </w:r>
      <w:r>
        <w:rPr>
          <w:rFonts w:ascii="Aptos" w:hAnsi="Aptos"/>
        </w:rPr>
        <w:t>Cerrar QA, retirar el flujo comercial de Webpay y declarar feature freeze.</w:t>
      </w:r>
    </w:p>
    <w:p>
      <w:pPr>
        <w:pStyle w:val="Heading1"/>
      </w:pPr>
      <w:r>
        <w:t>2. Auditoría: qué tenemos construido hoy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0F2747"/>
            <w:tcMar>
              <w:top w:w="100" w:type="dxa"/>
              <w:start w:w="90" w:type="dxa"/>
              <w:bottom w:w="100" w:type="dxa"/>
              <w:end w:w="90" w:type="dxa"/>
            </w:tcMar>
            <w:vAlign w:val="center"/>
          </w:tcPr>
          <w:p>
            <w:pPr>
              <w:jc w:val="left"/>
            </w:pPr>
            <w:r>
              <w:rPr>
                <w:rFonts w:ascii="Aptos" w:hAnsi="Aptos"/>
                <w:b/>
                <w:color w:val="FFFFFF"/>
                <w:sz w:val="16"/>
              </w:rPr>
              <w:t>Área</w:t>
            </w:r>
          </w:p>
        </w:tc>
        <w:tc>
          <w:tcPr>
            <w:tcW w:type="dxa" w:w="4536"/>
            <w:shd w:fill="0F2747"/>
            <w:tcMar>
              <w:top w:w="100" w:type="dxa"/>
              <w:start w:w="90" w:type="dxa"/>
              <w:bottom w:w="100" w:type="dxa"/>
              <w:end w:w="90" w:type="dxa"/>
            </w:tcMar>
            <w:vAlign w:val="center"/>
          </w:tcPr>
          <w:p>
            <w:pPr>
              <w:jc w:val="left"/>
            </w:pPr>
            <w:r>
              <w:rPr>
                <w:rFonts w:ascii="Aptos" w:hAnsi="Aptos"/>
                <w:b/>
                <w:color w:val="FFFFFF"/>
                <w:sz w:val="16"/>
              </w:rPr>
              <w:t>Estado documentado</w:t>
            </w:r>
          </w:p>
        </w:tc>
        <w:tc>
          <w:tcPr>
            <w:tcW w:type="dxa" w:w="3600"/>
            <w:shd w:fill="0F2747"/>
            <w:tcMar>
              <w:top w:w="100" w:type="dxa"/>
              <w:start w:w="90" w:type="dxa"/>
              <w:bottom w:w="100" w:type="dxa"/>
              <w:end w:w="90" w:type="dxa"/>
            </w:tcMar>
            <w:vAlign w:val="center"/>
          </w:tcPr>
          <w:p>
            <w:pPr>
              <w:jc w:val="left"/>
            </w:pPr>
            <w:r>
              <w:rPr>
                <w:rFonts w:ascii="Aptos" w:hAnsi="Aptos"/>
                <w:b/>
                <w:color w:val="FFFFFF"/>
                <w:sz w:val="16"/>
              </w:rPr>
              <w:t>Reutilización</w:t>
            </w:r>
          </w:p>
        </w:tc>
      </w:tr>
      <w:tr>
        <w:tc>
          <w:tcPr>
            <w:tcW w:type="dxa" w:w="1728"/>
            <w:tcMar>
              <w:top w:w="85" w:type="dxa"/>
              <w:start w:w="80" w:type="dxa"/>
              <w:bottom w:w="85" w:type="dxa"/>
              <w:end w:w="80" w:type="dxa"/>
            </w:tcMar>
            <w:vAlign w:val="top"/>
          </w:tcPr>
          <w:p>
            <w:pPr>
              <w:spacing w:after="0"/>
            </w:pPr>
            <w:r>
              <w:rPr>
                <w:rFonts w:ascii="Aptos" w:hAnsi="Aptos"/>
                <w:sz w:val="15"/>
              </w:rPr>
              <w:t>Trial</w:t>
            </w:r>
          </w:p>
        </w:tc>
        <w:tc>
          <w:tcPr>
            <w:tcW w:type="dxa" w:w="4536"/>
            <w:tcMar>
              <w:top w:w="85" w:type="dxa"/>
              <w:start w:w="80" w:type="dxa"/>
              <w:bottom w:w="85" w:type="dxa"/>
              <w:end w:w="80" w:type="dxa"/>
            </w:tcMar>
            <w:vAlign w:val="top"/>
          </w:tcPr>
          <w:p>
            <w:pPr>
              <w:spacing w:after="0"/>
            </w:pPr>
            <w:r>
              <w:rPr>
                <w:rFonts w:ascii="Aptos" w:hAnsi="Aptos"/>
                <w:sz w:val="15"/>
              </w:rPr>
              <w:t>7 días por organización; fechas en `organization_profile`.</w:t>
            </w:r>
          </w:p>
        </w:tc>
        <w:tc>
          <w:tcPr>
            <w:tcW w:type="dxa" w:w="3600"/>
            <w:tcMar>
              <w:top w:w="85" w:type="dxa"/>
              <w:start w:w="80" w:type="dxa"/>
              <w:bottom w:w="85" w:type="dxa"/>
              <w:end w:w="80" w:type="dxa"/>
            </w:tcMar>
            <w:vAlign w:val="top"/>
          </w:tcPr>
          <w:p>
            <w:pPr>
              <w:spacing w:after="0"/>
            </w:pPr>
            <w:r>
              <w:rPr>
                <w:rFonts w:ascii="Aptos" w:hAnsi="Aptos"/>
                <w:sz w:val="15"/>
              </w:rPr>
              <w:t>Reutilizar sin rediseñar.</w:t>
            </w:r>
          </w:p>
        </w:tc>
      </w:tr>
      <w:tr>
        <w:tc>
          <w:tcPr>
            <w:tcW w:type="dxa" w:w="1728"/>
            <w:tcMar>
              <w:top w:w="85" w:type="dxa"/>
              <w:start w:w="80" w:type="dxa"/>
              <w:bottom w:w="85" w:type="dxa"/>
              <w:end w:w="80" w:type="dxa"/>
            </w:tcMar>
            <w:vAlign w:val="top"/>
            <w:shd w:fill="F8FAFC"/>
          </w:tcPr>
          <w:p>
            <w:pPr>
              <w:spacing w:after="0"/>
            </w:pPr>
            <w:r>
              <w:rPr>
                <w:rFonts w:ascii="Aptos" w:hAnsi="Aptos"/>
                <w:sz w:val="15"/>
              </w:rPr>
              <w:t>Resolver de estado</w:t>
            </w:r>
          </w:p>
        </w:tc>
        <w:tc>
          <w:tcPr>
            <w:tcW w:type="dxa" w:w="4536"/>
            <w:tcMar>
              <w:top w:w="85" w:type="dxa"/>
              <w:start w:w="80" w:type="dxa"/>
              <w:bottom w:w="85" w:type="dxa"/>
              <w:end w:w="80" w:type="dxa"/>
            </w:tcMar>
            <w:vAlign w:val="top"/>
            <w:shd w:fill="F8FAFC"/>
          </w:tcPr>
          <w:p>
            <w:pPr>
              <w:spacing w:after="0"/>
            </w:pPr>
            <w:r>
              <w:rPr>
                <w:rFonts w:ascii="Aptos" w:hAnsi="Aptos"/>
                <w:sz w:val="15"/>
              </w:rPr>
              <w:t>`resolveOrganizationSubscriptionState()` calcula estado efectivo.</w:t>
            </w:r>
          </w:p>
        </w:tc>
        <w:tc>
          <w:tcPr>
            <w:tcW w:type="dxa" w:w="3600"/>
            <w:tcMar>
              <w:top w:w="85" w:type="dxa"/>
              <w:start w:w="80" w:type="dxa"/>
              <w:bottom w:w="85" w:type="dxa"/>
              <w:end w:w="80" w:type="dxa"/>
            </w:tcMar>
            <w:vAlign w:val="top"/>
            <w:shd w:fill="F8FAFC"/>
          </w:tcPr>
          <w:p>
            <w:pPr>
              <w:spacing w:after="0"/>
            </w:pPr>
            <w:r>
              <w:rPr>
                <w:rFonts w:ascii="Aptos" w:hAnsi="Aptos"/>
                <w:sz w:val="15"/>
              </w:rPr>
              <w:t>Debe seguir siendo la única regla central de acceso.</w:t>
            </w:r>
          </w:p>
        </w:tc>
      </w:tr>
      <w:tr>
        <w:tc>
          <w:tcPr>
            <w:tcW w:type="dxa" w:w="1728"/>
            <w:tcMar>
              <w:top w:w="85" w:type="dxa"/>
              <w:start w:w="80" w:type="dxa"/>
              <w:bottom w:w="85" w:type="dxa"/>
              <w:end w:w="80" w:type="dxa"/>
            </w:tcMar>
            <w:vAlign w:val="top"/>
          </w:tcPr>
          <w:p>
            <w:pPr>
              <w:spacing w:after="0"/>
            </w:pPr>
            <w:r>
              <w:rPr>
                <w:rFonts w:ascii="Aptos" w:hAnsi="Aptos"/>
                <w:sz w:val="15"/>
              </w:rPr>
              <w:t>Guards</w:t>
            </w:r>
          </w:p>
        </w:tc>
        <w:tc>
          <w:tcPr>
            <w:tcW w:type="dxa" w:w="4536"/>
            <w:tcMar>
              <w:top w:w="85" w:type="dxa"/>
              <w:start w:w="80" w:type="dxa"/>
              <w:bottom w:w="85" w:type="dxa"/>
              <w:end w:w="80" w:type="dxa"/>
            </w:tcMar>
            <w:vAlign w:val="top"/>
          </w:tcPr>
          <w:p>
            <w:pPr>
              <w:spacing w:after="0"/>
            </w:pPr>
            <w:r>
              <w:rPr>
                <w:rFonts w:ascii="Aptos" w:hAnsi="Aptos"/>
                <w:sz w:val="15"/>
              </w:rPr>
              <w:t>`canAccessPrivatePathWithSubscription()` y `assertSubscriptionAllowsWrite()`.</w:t>
            </w:r>
          </w:p>
        </w:tc>
        <w:tc>
          <w:tcPr>
            <w:tcW w:type="dxa" w:w="3600"/>
            <w:tcMar>
              <w:top w:w="85" w:type="dxa"/>
              <w:start w:w="80" w:type="dxa"/>
              <w:bottom w:w="85" w:type="dxa"/>
              <w:end w:w="80" w:type="dxa"/>
            </w:tcMar>
            <w:vAlign w:val="top"/>
          </w:tcPr>
          <w:p>
            <w:pPr>
              <w:spacing w:after="0"/>
            </w:pPr>
            <w:r>
              <w:rPr>
                <w:rFonts w:ascii="Aptos" w:hAnsi="Aptos"/>
                <w:sz w:val="15"/>
              </w:rPr>
              <w:t>Reutilizar. No duplicar condiciones en UI/APIs.</w:t>
            </w:r>
          </w:p>
        </w:tc>
      </w:tr>
      <w:tr>
        <w:tc>
          <w:tcPr>
            <w:tcW w:type="dxa" w:w="1728"/>
            <w:tcMar>
              <w:top w:w="85" w:type="dxa"/>
              <w:start w:w="80" w:type="dxa"/>
              <w:bottom w:w="85" w:type="dxa"/>
              <w:end w:w="80" w:type="dxa"/>
            </w:tcMar>
            <w:vAlign w:val="top"/>
            <w:shd w:fill="F8FAFC"/>
          </w:tcPr>
          <w:p>
            <w:pPr>
              <w:spacing w:after="0"/>
            </w:pPr>
            <w:r>
              <w:rPr>
                <w:rFonts w:ascii="Aptos" w:hAnsi="Aptos"/>
                <w:sz w:val="15"/>
              </w:rPr>
              <w:t>Modo vencido</w:t>
            </w:r>
          </w:p>
        </w:tc>
        <w:tc>
          <w:tcPr>
            <w:tcW w:type="dxa" w:w="4536"/>
            <w:tcMar>
              <w:top w:w="85" w:type="dxa"/>
              <w:start w:w="80" w:type="dxa"/>
              <w:bottom w:w="85" w:type="dxa"/>
              <w:end w:w="80" w:type="dxa"/>
            </w:tcMar>
            <w:vAlign w:val="top"/>
            <w:shd w:fill="F8FAFC"/>
          </w:tcPr>
          <w:p>
            <w:pPr>
              <w:spacing w:after="0"/>
            </w:pPr>
            <w:r>
              <w:rPr>
                <w:rFonts w:ascii="Aptos" w:hAnsi="Aptos"/>
                <w:sz w:val="15"/>
              </w:rPr>
              <w:t>Login permitido; lectura básica; escrituras bloqueadas.</w:t>
            </w:r>
          </w:p>
        </w:tc>
        <w:tc>
          <w:tcPr>
            <w:tcW w:type="dxa" w:w="3600"/>
            <w:tcMar>
              <w:top w:w="85" w:type="dxa"/>
              <w:start w:w="80" w:type="dxa"/>
              <w:bottom w:w="85" w:type="dxa"/>
              <w:end w:w="80" w:type="dxa"/>
            </w:tcMar>
            <w:vAlign w:val="top"/>
            <w:shd w:fill="F8FAFC"/>
          </w:tcPr>
          <w:p>
            <w:pPr>
              <w:spacing w:after="0"/>
            </w:pPr>
            <w:r>
              <w:rPr>
                <w:rFonts w:ascii="Aptos" w:hAnsi="Aptos"/>
                <w:sz w:val="15"/>
              </w:rPr>
              <w:t>Reutilizar.</w:t>
            </w:r>
          </w:p>
        </w:tc>
      </w:tr>
      <w:tr>
        <w:tc>
          <w:tcPr>
            <w:tcW w:type="dxa" w:w="1728"/>
            <w:tcMar>
              <w:top w:w="85" w:type="dxa"/>
              <w:start w:w="80" w:type="dxa"/>
              <w:bottom w:w="85" w:type="dxa"/>
              <w:end w:w="80" w:type="dxa"/>
            </w:tcMar>
            <w:vAlign w:val="top"/>
          </w:tcPr>
          <w:p>
            <w:pPr>
              <w:spacing w:after="0"/>
            </w:pPr>
            <w:r>
              <w:rPr>
                <w:rFonts w:ascii="Aptos" w:hAnsi="Aptos"/>
                <w:sz w:val="15"/>
              </w:rPr>
              <w:t>UI de activación</w:t>
            </w:r>
          </w:p>
        </w:tc>
        <w:tc>
          <w:tcPr>
            <w:tcW w:type="dxa" w:w="4536"/>
            <w:tcMar>
              <w:top w:w="85" w:type="dxa"/>
              <w:start w:w="80" w:type="dxa"/>
              <w:bottom w:w="85" w:type="dxa"/>
              <w:end w:w="80" w:type="dxa"/>
            </w:tcMar>
            <w:vAlign w:val="top"/>
          </w:tcPr>
          <w:p>
            <w:pPr>
              <w:spacing w:after="0"/>
            </w:pPr>
            <w:r>
              <w:rPr>
                <w:rFonts w:ascii="Aptos" w:hAnsi="Aptos"/>
                <w:sz w:val="15"/>
              </w:rPr>
              <w:t>`/cuenta-vencida` + banners de AppShell.</w:t>
            </w:r>
          </w:p>
        </w:tc>
        <w:tc>
          <w:tcPr>
            <w:tcW w:type="dxa" w:w="3600"/>
            <w:tcMar>
              <w:top w:w="85" w:type="dxa"/>
              <w:start w:w="80" w:type="dxa"/>
              <w:bottom w:w="85" w:type="dxa"/>
              <w:end w:w="80" w:type="dxa"/>
            </w:tcMar>
            <w:vAlign w:val="top"/>
          </w:tcPr>
          <w:p>
            <w:pPr>
              <w:spacing w:after="0"/>
            </w:pPr>
            <w:r>
              <w:rPr>
                <w:rFonts w:ascii="Aptos" w:hAnsi="Aptos"/>
                <w:sz w:val="15"/>
              </w:rPr>
              <w:t>Transformar a selección mensual/anual Mercado Pago.</w:t>
            </w:r>
          </w:p>
        </w:tc>
      </w:tr>
      <w:tr>
        <w:tc>
          <w:tcPr>
            <w:tcW w:type="dxa" w:w="1728"/>
            <w:tcMar>
              <w:top w:w="85" w:type="dxa"/>
              <w:start w:w="80" w:type="dxa"/>
              <w:bottom w:w="85" w:type="dxa"/>
              <w:end w:w="80" w:type="dxa"/>
            </w:tcMar>
            <w:vAlign w:val="top"/>
            <w:shd w:fill="F8FAFC"/>
          </w:tcPr>
          <w:p>
            <w:pPr>
              <w:spacing w:after="0"/>
            </w:pPr>
            <w:r>
              <w:rPr>
                <w:rFonts w:ascii="Aptos" w:hAnsi="Aptos"/>
                <w:sz w:val="15"/>
              </w:rPr>
              <w:t>Webpay</w:t>
            </w:r>
          </w:p>
        </w:tc>
        <w:tc>
          <w:tcPr>
            <w:tcW w:type="dxa" w:w="4536"/>
            <w:tcMar>
              <w:top w:w="85" w:type="dxa"/>
              <w:start w:w="80" w:type="dxa"/>
              <w:bottom w:w="85" w:type="dxa"/>
              <w:end w:w="80" w:type="dxa"/>
            </w:tcMar>
            <w:vAlign w:val="top"/>
            <w:shd w:fill="F8FAFC"/>
          </w:tcPr>
          <w:p>
            <w:pPr>
              <w:spacing w:after="0"/>
            </w:pPr>
            <w:r>
              <w:rPr>
                <w:rFonts w:ascii="Aptos" w:hAnsi="Aptos"/>
                <w:sz w:val="15"/>
              </w:rPr>
              <w:t>Hook, servicio, repositorio y rutas crear/confirmar.</w:t>
            </w:r>
          </w:p>
        </w:tc>
        <w:tc>
          <w:tcPr>
            <w:tcW w:type="dxa" w:w="3600"/>
            <w:tcMar>
              <w:top w:w="85" w:type="dxa"/>
              <w:start w:w="80" w:type="dxa"/>
              <w:bottom w:w="85" w:type="dxa"/>
              <w:end w:w="80" w:type="dxa"/>
            </w:tcMar>
            <w:vAlign w:val="top"/>
            <w:shd w:fill="F8FAFC"/>
          </w:tcPr>
          <w:p>
            <w:pPr>
              <w:spacing w:after="0"/>
            </w:pPr>
            <w:r>
              <w:rPr>
                <w:rFonts w:ascii="Aptos" w:hAnsi="Aptos"/>
                <w:sz w:val="15"/>
              </w:rPr>
              <w:t>Usar como referencia de idempotencia y migración histórica.</w:t>
            </w:r>
          </w:p>
        </w:tc>
      </w:tr>
      <w:tr>
        <w:tc>
          <w:tcPr>
            <w:tcW w:type="dxa" w:w="1728"/>
            <w:tcMar>
              <w:top w:w="85" w:type="dxa"/>
              <w:start w:w="80" w:type="dxa"/>
              <w:bottom w:w="85" w:type="dxa"/>
              <w:end w:w="80" w:type="dxa"/>
            </w:tcMar>
            <w:vAlign w:val="top"/>
          </w:tcPr>
          <w:p>
            <w:pPr>
              <w:spacing w:after="0"/>
            </w:pPr>
            <w:r>
              <w:rPr>
                <w:rFonts w:ascii="Aptos" w:hAnsi="Aptos"/>
                <w:sz w:val="15"/>
              </w:rPr>
              <w:t>Ledger</w:t>
            </w:r>
          </w:p>
        </w:tc>
        <w:tc>
          <w:tcPr>
            <w:tcW w:type="dxa" w:w="4536"/>
            <w:tcMar>
              <w:top w:w="85" w:type="dxa"/>
              <w:start w:w="80" w:type="dxa"/>
              <w:bottom w:w="85" w:type="dxa"/>
              <w:end w:w="80" w:type="dxa"/>
            </w:tcMar>
            <w:vAlign w:val="top"/>
          </w:tcPr>
          <w:p>
            <w:pPr>
              <w:spacing w:after="0"/>
            </w:pPr>
            <w:r>
              <w:rPr>
                <w:rFonts w:ascii="Aptos" w:hAnsi="Aptos"/>
                <w:sz w:val="15"/>
              </w:rPr>
              <w:t>`pagos_suscripcion` registra intentos Webpay.</w:t>
            </w:r>
          </w:p>
        </w:tc>
        <w:tc>
          <w:tcPr>
            <w:tcW w:type="dxa" w:w="3600"/>
            <w:tcMar>
              <w:top w:w="85" w:type="dxa"/>
              <w:start w:w="80" w:type="dxa"/>
              <w:bottom w:w="85" w:type="dxa"/>
              <w:end w:w="80" w:type="dxa"/>
            </w:tcMar>
            <w:vAlign w:val="top"/>
          </w:tcPr>
          <w:p>
            <w:pPr>
              <w:spacing w:after="0"/>
            </w:pPr>
            <w:r>
              <w:rPr>
                <w:rFonts w:ascii="Aptos" w:hAnsi="Aptos"/>
                <w:sz w:val="15"/>
              </w:rPr>
              <w:t>Evolucionar a multi-provider/multi-moneda.</w:t>
            </w:r>
          </w:p>
        </w:tc>
      </w:tr>
      <w:tr>
        <w:tc>
          <w:tcPr>
            <w:tcW w:type="dxa" w:w="1728"/>
            <w:tcMar>
              <w:top w:w="85" w:type="dxa"/>
              <w:start w:w="80" w:type="dxa"/>
              <w:bottom w:w="85" w:type="dxa"/>
              <w:end w:w="80" w:type="dxa"/>
            </w:tcMar>
            <w:vAlign w:val="top"/>
            <w:shd w:fill="F8FAFC"/>
          </w:tcPr>
          <w:p>
            <w:pPr>
              <w:spacing w:after="0"/>
            </w:pPr>
            <w:r>
              <w:rPr>
                <w:rFonts w:ascii="Aptos" w:hAnsi="Aptos"/>
                <w:sz w:val="15"/>
              </w:rPr>
              <w:t>Mensual</w:t>
            </w:r>
          </w:p>
        </w:tc>
        <w:tc>
          <w:tcPr>
            <w:tcW w:type="dxa" w:w="4536"/>
            <w:tcMar>
              <w:top w:w="85" w:type="dxa"/>
              <w:start w:w="80" w:type="dxa"/>
              <w:bottom w:w="85" w:type="dxa"/>
              <w:end w:w="80" w:type="dxa"/>
            </w:tcMar>
            <w:vAlign w:val="top"/>
            <w:shd w:fill="F8FAFC"/>
          </w:tcPr>
          <w:p>
            <w:pPr>
              <w:spacing w:after="0"/>
            </w:pPr>
            <w:r>
              <w:rPr>
                <w:rFonts w:ascii="Aptos" w:hAnsi="Aptos"/>
                <w:sz w:val="15"/>
              </w:rPr>
              <w:t>Manual por WhatsApp.</w:t>
            </w:r>
          </w:p>
        </w:tc>
        <w:tc>
          <w:tcPr>
            <w:tcW w:type="dxa" w:w="3600"/>
            <w:tcMar>
              <w:top w:w="85" w:type="dxa"/>
              <w:start w:w="80" w:type="dxa"/>
              <w:bottom w:w="85" w:type="dxa"/>
              <w:end w:w="80" w:type="dxa"/>
            </w:tcMar>
            <w:vAlign w:val="top"/>
            <w:shd w:fill="F8FAFC"/>
          </w:tcPr>
          <w:p>
            <w:pPr>
              <w:spacing w:after="0"/>
            </w:pPr>
            <w:r>
              <w:rPr>
                <w:rFonts w:ascii="Aptos" w:hAnsi="Aptos"/>
                <w:sz w:val="15"/>
              </w:rPr>
              <w:t>Reemplazar para altas nuevas por recurrencia Mercado Pago.</w:t>
            </w:r>
          </w:p>
        </w:tc>
      </w:tr>
      <w:tr>
        <w:tc>
          <w:tcPr>
            <w:tcW w:type="dxa" w:w="1728"/>
            <w:tcMar>
              <w:top w:w="85" w:type="dxa"/>
              <w:start w:w="80" w:type="dxa"/>
              <w:bottom w:w="85" w:type="dxa"/>
              <w:end w:w="80" w:type="dxa"/>
            </w:tcMar>
            <w:vAlign w:val="top"/>
          </w:tcPr>
          <w:p>
            <w:pPr>
              <w:spacing w:after="0"/>
            </w:pPr>
            <w:r>
              <w:rPr>
                <w:rFonts w:ascii="Aptos" w:hAnsi="Aptos"/>
                <w:sz w:val="15"/>
              </w:rPr>
              <w:t>Flow</w:t>
            </w:r>
          </w:p>
        </w:tc>
        <w:tc>
          <w:tcPr>
            <w:tcW w:type="dxa" w:w="4536"/>
            <w:tcMar>
              <w:top w:w="85" w:type="dxa"/>
              <w:start w:w="80" w:type="dxa"/>
              <w:bottom w:w="85" w:type="dxa"/>
              <w:end w:w="80" w:type="dxa"/>
            </w:tcMar>
            <w:vAlign w:val="top"/>
          </w:tcPr>
          <w:p>
            <w:pPr>
              <w:spacing w:after="0"/>
            </w:pPr>
            <w:r>
              <w:rPr>
                <w:rFonts w:ascii="Aptos" w:hAnsi="Aptos"/>
                <w:sz w:val="15"/>
              </w:rPr>
              <w:t>No encontrado en documentación técnica vigente.</w:t>
            </w:r>
          </w:p>
        </w:tc>
        <w:tc>
          <w:tcPr>
            <w:tcW w:type="dxa" w:w="3600"/>
            <w:tcMar>
              <w:top w:w="85" w:type="dxa"/>
              <w:start w:w="80" w:type="dxa"/>
              <w:bottom w:w="85" w:type="dxa"/>
              <w:end w:w="80" w:type="dxa"/>
            </w:tcMar>
            <w:vAlign w:val="top"/>
          </w:tcPr>
          <w:p>
            <w:pPr>
              <w:spacing w:after="0"/>
            </w:pPr>
            <w:r>
              <w:rPr>
                <w:rFonts w:ascii="Aptos" w:hAnsi="Aptos"/>
                <w:sz w:val="15"/>
              </w:rPr>
              <w:t>Auditar repo y eliminar/archivar sólo si existe.</w:t>
            </w:r>
          </w:p>
        </w:tc>
      </w:tr>
      <w:tr>
        <w:tc>
          <w:tcPr>
            <w:tcW w:type="dxa" w:w="1728"/>
            <w:tcMar>
              <w:top w:w="85" w:type="dxa"/>
              <w:start w:w="80" w:type="dxa"/>
              <w:bottom w:w="85" w:type="dxa"/>
              <w:end w:w="80" w:type="dxa"/>
            </w:tcMar>
            <w:vAlign w:val="top"/>
            <w:shd w:fill="F8FAFC"/>
          </w:tcPr>
          <w:p>
            <w:pPr>
              <w:spacing w:after="0"/>
            </w:pPr>
            <w:r>
              <w:rPr>
                <w:rFonts w:ascii="Aptos" w:hAnsi="Aptos"/>
                <w:sz w:val="15"/>
              </w:rPr>
              <w:t>Internacionalización</w:t>
            </w:r>
          </w:p>
        </w:tc>
        <w:tc>
          <w:tcPr>
            <w:tcW w:type="dxa" w:w="4536"/>
            <w:tcMar>
              <w:top w:w="85" w:type="dxa"/>
              <w:start w:w="80" w:type="dxa"/>
              <w:bottom w:w="85" w:type="dxa"/>
              <w:end w:w="80" w:type="dxa"/>
            </w:tcMar>
            <w:vAlign w:val="top"/>
            <w:shd w:fill="F8FAFC"/>
          </w:tcPr>
          <w:p>
            <w:pPr>
              <w:spacing w:after="0"/>
            </w:pPr>
            <w:r>
              <w:rPr>
                <w:rFonts w:ascii="Aptos" w:hAnsi="Aptos"/>
                <w:sz w:val="15"/>
              </w:rPr>
              <w:t>Dashboard y varios helpers aún asumen CLP/Chile.</w:t>
            </w:r>
          </w:p>
        </w:tc>
        <w:tc>
          <w:tcPr>
            <w:tcW w:type="dxa" w:w="3600"/>
            <w:tcMar>
              <w:top w:w="85" w:type="dxa"/>
              <w:start w:w="80" w:type="dxa"/>
              <w:bottom w:w="85" w:type="dxa"/>
              <w:end w:w="80" w:type="dxa"/>
            </w:tcMar>
            <w:vAlign w:val="top"/>
            <w:shd w:fill="F8FAFC"/>
          </w:tcPr>
          <w:p>
            <w:pPr>
              <w:spacing w:after="0"/>
            </w:pPr>
            <w:r>
              <w:rPr>
                <w:rFonts w:ascii="Aptos" w:hAnsi="Aptos"/>
                <w:sz w:val="15"/>
              </w:rPr>
              <w:t>Nueva capa regional obligatoria.</w:t>
            </w:r>
          </w:p>
        </w:tc>
      </w:tr>
    </w:tbl>
    <w:p>
      <w:pPr>
        <w:spacing w:after="0"/>
      </w:pPr>
    </w:p>
    <w:p>
      <w:pPr>
        <w:pStyle w:val="Heading2"/>
      </w:pPr>
      <w:r>
        <w:t>2.1 Archivos ya relevantes</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src/features/subscriptions/types/subscription.ts</w:t>
              <w:br/>
            </w:r>
            <w:r>
              <w:rPr>
                <w:rFonts w:ascii="Courier New" w:hAnsi="Courier New"/>
                <w:sz w:val="15"/>
              </w:rPr>
              <w:t>src/features/subscriptions/services/subscription-status.service.ts</w:t>
              <w:br/>
            </w:r>
            <w:r>
              <w:rPr>
                <w:rFonts w:ascii="Courier New" w:hAnsi="Courier New"/>
                <w:sz w:val="15"/>
              </w:rPr>
              <w:t>src/features/subscriptions/services/subscription-route-access.service.ts</w:t>
              <w:br/>
            </w:r>
            <w:r>
              <w:rPr>
                <w:rFonts w:ascii="Courier New" w:hAnsi="Courier New"/>
                <w:sz w:val="15"/>
              </w:rPr>
              <w:t>src/features/subscriptions/hooks/useWebpayPago.ts</w:t>
              <w:br/>
            </w:r>
            <w:r>
              <w:rPr>
                <w:rFonts w:ascii="Courier New" w:hAnsi="Courier New"/>
                <w:sz w:val="15"/>
              </w:rPr>
              <w:t>src/features/subscriptions/repositories/pago-suscripcion.repository.ts</w:t>
              <w:br/>
            </w:r>
            <w:r>
              <w:rPr>
                <w:rFonts w:ascii="Courier New" w:hAnsi="Courier New"/>
                <w:sz w:val="15"/>
              </w:rPr>
              <w:t>src/features/subscriptions/services/webpay-suscripcion.service.ts</w:t>
              <w:br/>
            </w:r>
            <w:r>
              <w:rPr>
                <w:rFonts w:ascii="Courier New" w:hAnsi="Courier New"/>
                <w:sz w:val="15"/>
              </w:rPr>
              <w:t>src/features/organization-profile/*</w:t>
              <w:br/>
            </w:r>
            <w:r>
              <w:rPr>
                <w:rFonts w:ascii="Courier New" w:hAnsi="Courier New"/>
                <w:sz w:val="15"/>
              </w:rPr>
              <w:t>src/components/layout/app-shell.tsx</w:t>
              <w:br/>
            </w:r>
            <w:r>
              <w:rPr>
                <w:rFonts w:ascii="Courier New" w:hAnsi="Courier New"/>
                <w:sz w:val="15"/>
              </w:rPr>
              <w:t>app/(pwa-app)/cuenta-vencida/*</w:t>
              <w:br/>
            </w:r>
            <w:r>
              <w:rPr>
                <w:rFonts w:ascii="Courier New" w:hAnsi="Courier New"/>
                <w:sz w:val="15"/>
              </w:rPr>
              <w:t>app/api/subscriptions/webpay/crear/route.ts</w:t>
              <w:br/>
            </w:r>
            <w:r>
              <w:rPr>
                <w:rFonts w:ascii="Courier New" w:hAnsi="Courier New"/>
                <w:sz w:val="15"/>
              </w:rPr>
              <w:t>app/api/subscriptions/webpay/confirmar/route.ts</w:t>
              <w:br/>
            </w:r>
            <w:r>
              <w:rPr>
                <w:rFonts w:ascii="Courier New" w:hAnsi="Courier New"/>
                <w:sz w:val="15"/>
              </w:rPr>
              <w:t>supabase/migrations/20260525121500_trial_subscriptions_manual_activation.sql</w:t>
              <w:br/>
            </w:r>
            <w:r>
              <w:rPr>
                <w:rFonts w:ascii="Courier New" w:hAnsi="Courier New"/>
                <w:sz w:val="15"/>
              </w:rPr>
              <w:t>supabase/migrations/20260530100000_pagos_suscripcion.sql</w:t>
              <w:br/>
            </w:r>
            <w:r>
              <w:rPr>
                <w:rFonts w:ascii="Courier New" w:hAnsi="Courier New"/>
                <w:sz w:val="15"/>
              </w:rPr>
              <w:t>supabase/migrations/20260531044351_harden_webpay_subscription_payments.sql</w:t>
            </w:r>
          </w:p>
        </w:tc>
      </w:tr>
    </w:tbl>
    <w:p>
      <w:pPr>
        <w:spacing w:after="0"/>
      </w:pPr>
    </w:p>
    <w:p>
      <w:pPr>
        <w:pStyle w:val="Heading2"/>
      </w:pPr>
      <w:r>
        <w:t>2.2 Lo que NO debe darse por supuesto</w:t>
      </w:r>
    </w:p>
    <w:p>
      <w:pPr>
        <w:pStyle w:val="ListBullet"/>
        <w:spacing w:after="40"/>
      </w:pPr>
      <w:r>
        <w:rPr>
          <w:rFonts w:ascii="Aptos" w:hAnsi="Aptos"/>
        </w:rPr>
        <w:t>Que el estado real del repositorio coincide al 100% con los mapas de junio. La auditoría de código es obligatoria.</w:t>
      </w:r>
    </w:p>
    <w:p>
      <w:pPr>
        <w:pStyle w:val="ListBullet"/>
        <w:spacing w:after="40"/>
      </w:pPr>
      <w:r>
        <w:rPr>
          <w:rFonts w:ascii="Aptos" w:hAnsi="Aptos"/>
        </w:rPr>
        <w:t>Que `plan_code` esté realmente en `organization_profile`; hay notas históricas que lo proponen, pero el mapa vigente debe contrastarse con el schema real.</w:t>
      </w:r>
    </w:p>
    <w:p>
      <w:pPr>
        <w:pStyle w:val="ListBullet"/>
        <w:spacing w:after="40"/>
      </w:pPr>
      <w:r>
        <w:rPr>
          <w:rFonts w:ascii="Aptos" w:hAnsi="Aptos"/>
        </w:rPr>
        <w:t>Que Flow no exista: sólo puede afirmarse que no aparece en la documentación revisada.</w:t>
      </w:r>
    </w:p>
    <w:p>
      <w:pPr>
        <w:pStyle w:val="ListBullet"/>
        <w:spacing w:after="40"/>
      </w:pPr>
      <w:r>
        <w:rPr>
          <w:rFonts w:ascii="Aptos" w:hAnsi="Aptos"/>
        </w:rPr>
        <w:t>Que una cuenta chilena de Mercado Pago pueda procesar localmente todos los países con las mismas credenciales. La arquitectura debe soportar configuración por mercado.</w:t>
      </w:r>
    </w:p>
    <w:p>
      <w:r>
        <w:br w:type="page"/>
      </w:r>
    </w:p>
    <w:p>
      <w:pPr>
        <w:pStyle w:val="Heading1"/>
      </w:pPr>
      <w:r>
        <w:t>3. Fase 0 - Auditoría real del repositorio (obligatoria)</w:t>
      </w:r>
    </w:p>
    <w:tbl>
      <w:tblPr>
        <w:tblW w:type="auto" w:w="0"/>
        <w:jc w:val="center"/>
        <w:tblLayout w:type="autofit"/>
        <w:tblLook w:firstColumn="1" w:firstRow="1" w:lastColumn="0" w:lastRow="0" w:noHBand="0" w:noVBand="1" w:val="04A0"/>
      </w:tblPr>
      <w:tblGrid>
        <w:gridCol w:w="9994"/>
      </w:tblGrid>
      <w:tr>
        <w:tc>
          <w:tcPr>
            <w:tcW w:type="dxa" w:w="9994"/>
            <w:shd w:fill="FBEAEA"/>
            <w:tcMar>
              <w:top w:w="120" w:type="dxa"/>
              <w:start w:w="150" w:type="dxa"/>
              <w:bottom w:w="120" w:type="dxa"/>
              <w:end w:w="150" w:type="dxa"/>
            </w:tcMar>
            <w:tcBorders>
              <w:top w:val="nil"/>
              <w:left w:val="single" w:sz="18" w:color="A33A3A"/>
              <w:bottom w:val="nil"/>
              <w:right w:val="nil"/>
            </w:tcBorders>
          </w:tcPr>
          <w:p>
            <w:pPr>
              <w:spacing w:after="60"/>
            </w:pPr>
            <w:r>
              <w:rPr>
                <w:rFonts w:ascii="Aptos" w:hAnsi="Aptos"/>
                <w:b/>
                <w:color w:val="A33A3A"/>
                <w:sz w:val="20"/>
              </w:rPr>
              <w:t>No implementar todavía</w:t>
            </w:r>
          </w:p>
          <w:p>
            <w:pPr>
              <w:spacing w:after="0"/>
            </w:pPr>
            <w:r>
              <w:rPr>
                <w:rFonts w:ascii="Aptos" w:hAnsi="Aptos"/>
                <w:color w:val="17212B"/>
                <w:sz w:val="18"/>
              </w:rPr>
              <w:t>La primera ejecución de Codex debe ser sólo lectura y diagnóstico. Si empieza creando tablas o rutas antes de esta auditoría, se arriesga a duplicar lógica ya existente o dejar residuos de Webpay/Flow.</w:t>
            </w:r>
          </w:p>
        </w:tc>
      </w:tr>
    </w:tbl>
    <w:p>
      <w:pPr>
        <w:spacing w:after="0"/>
      </w:pPr>
    </w:p>
    <w:p>
      <w:pPr>
        <w:pStyle w:val="Heading2"/>
      </w:pPr>
      <w:r>
        <w:t>3.1 Búsquedas obligatorias</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rg -n "webpay|transbank|TBK_|flow\.cl|FLOW_|mercadopago|MERCADOPAGO|MP_|pagos_suscripcion|subscription_status|billing_period|payment_method|amount_clp|CLP|es-CL|IVA|\+56|chile-mobile-phone" app src supabase docs package.json</w:t>
              <w:br/>
            </w:r>
            <w:r>
              <w:rPr>
                <w:rFonts w:ascii="Courier New" w:hAnsi="Courier New"/>
                <w:sz w:val="15"/>
              </w:rPr>
              <w:br/>
            </w:r>
            <w:r>
              <w:rPr>
                <w:rFonts w:ascii="Courier New" w:hAnsi="Courier New"/>
                <w:sz w:val="15"/>
              </w:rPr>
              <w:t>find src/features/subscriptions -maxdepth 4 -type f -print</w:t>
              <w:br/>
            </w:r>
            <w:r>
              <w:rPr>
                <w:rFonts w:ascii="Courier New" w:hAnsi="Courier New"/>
                <w:sz w:val="15"/>
              </w:rPr>
              <w:t>find app/api/subscriptions -maxdepth 5 -type f -print</w:t>
              <w:br/>
            </w:r>
            <w:r>
              <w:rPr>
                <w:rFonts w:ascii="Courier New" w:hAnsi="Courier New"/>
                <w:sz w:val="15"/>
              </w:rPr>
              <w:t>rg -n "create table.*pagos_suscripcion|alter table.*pagos_suscripcion|organization_profile.*subscription" supabase/migrations</w:t>
              <w:br/>
            </w:r>
            <w:r>
              <w:rPr>
                <w:rFonts w:ascii="Courier New" w:hAnsi="Courier New"/>
                <w:sz w:val="15"/>
              </w:rPr>
              <w:t>rg -n '"(transbank|flow|mercadopago)' package.json package-lock.json</w:t>
            </w:r>
          </w:p>
        </w:tc>
      </w:tr>
    </w:tbl>
    <w:p>
      <w:pPr>
        <w:spacing w:after="0"/>
      </w:pPr>
    </w:p>
    <w:p>
      <w:pPr>
        <w:pStyle w:val="Heading2"/>
      </w:pPr>
      <w:r>
        <w:t>3.2 Entregable de auditoría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72"/>
            <w:shd w:fill="0F2747"/>
            <w:tcMar>
              <w:top w:w="100" w:type="dxa"/>
              <w:start w:w="90" w:type="dxa"/>
              <w:bottom w:w="100" w:type="dxa"/>
              <w:end w:w="90" w:type="dxa"/>
            </w:tcMar>
            <w:vAlign w:val="center"/>
          </w:tcPr>
          <w:p>
            <w:pPr>
              <w:jc w:val="left"/>
            </w:pPr>
            <w:r>
              <w:rPr>
                <w:rFonts w:ascii="Aptos" w:hAnsi="Aptos"/>
                <w:b/>
                <w:color w:val="FFFFFF"/>
                <w:sz w:val="17"/>
              </w:rPr>
              <w:t>Clasificación</w:t>
            </w:r>
          </w:p>
        </w:tc>
        <w:tc>
          <w:tcPr>
            <w:tcW w:type="dxa" w:w="8064"/>
            <w:shd w:fill="0F2747"/>
            <w:tcMar>
              <w:top w:w="100" w:type="dxa"/>
              <w:start w:w="90" w:type="dxa"/>
              <w:bottom w:w="100" w:type="dxa"/>
              <w:end w:w="90" w:type="dxa"/>
            </w:tcMar>
            <w:vAlign w:val="center"/>
          </w:tcPr>
          <w:p>
            <w:pPr>
              <w:jc w:val="left"/>
            </w:pPr>
            <w:r>
              <w:rPr>
                <w:rFonts w:ascii="Aptos" w:hAnsi="Aptos"/>
                <w:b/>
                <w:color w:val="FFFFFF"/>
                <w:sz w:val="17"/>
              </w:rPr>
              <w:t>Qué debe listar Codex</w:t>
            </w:r>
          </w:p>
        </w:tc>
      </w:tr>
      <w:tr>
        <w:tc>
          <w:tcPr>
            <w:tcW w:type="dxa" w:w="1872"/>
            <w:tcMar>
              <w:top w:w="85" w:type="dxa"/>
              <w:start w:w="80" w:type="dxa"/>
              <w:bottom w:w="85" w:type="dxa"/>
              <w:end w:w="80" w:type="dxa"/>
            </w:tcMar>
            <w:vAlign w:val="top"/>
          </w:tcPr>
          <w:p>
            <w:pPr>
              <w:spacing w:after="0"/>
            </w:pPr>
            <w:r>
              <w:rPr>
                <w:rFonts w:ascii="Aptos" w:hAnsi="Aptos"/>
                <w:sz w:val="16"/>
              </w:rPr>
              <w:t>ACTIVO</w:t>
            </w:r>
          </w:p>
        </w:tc>
        <w:tc>
          <w:tcPr>
            <w:tcW w:type="dxa" w:w="8064"/>
            <w:tcMar>
              <w:top w:w="85" w:type="dxa"/>
              <w:start w:w="80" w:type="dxa"/>
              <w:bottom w:w="85" w:type="dxa"/>
              <w:end w:w="80" w:type="dxa"/>
            </w:tcMar>
            <w:vAlign w:val="top"/>
          </w:tcPr>
          <w:p>
            <w:pPr>
              <w:spacing w:after="0"/>
            </w:pPr>
            <w:r>
              <w:rPr>
                <w:rFonts w:ascii="Aptos" w:hAnsi="Aptos"/>
                <w:sz w:val="16"/>
              </w:rPr>
              <w:t>Código realmente usado en producción y rutas alcanzables.</w:t>
            </w:r>
          </w:p>
        </w:tc>
      </w:tr>
      <w:tr>
        <w:tc>
          <w:tcPr>
            <w:tcW w:type="dxa" w:w="1872"/>
            <w:tcMar>
              <w:top w:w="85" w:type="dxa"/>
              <w:start w:w="80" w:type="dxa"/>
              <w:bottom w:w="85" w:type="dxa"/>
              <w:end w:w="80" w:type="dxa"/>
            </w:tcMar>
            <w:vAlign w:val="top"/>
            <w:shd w:fill="F8FAFC"/>
          </w:tcPr>
          <w:p>
            <w:pPr>
              <w:spacing w:after="0"/>
            </w:pPr>
            <w:r>
              <w:rPr>
                <w:rFonts w:ascii="Aptos" w:hAnsi="Aptos"/>
                <w:sz w:val="16"/>
              </w:rPr>
              <w:t>REUTILIZABLE</w:t>
            </w:r>
          </w:p>
        </w:tc>
        <w:tc>
          <w:tcPr>
            <w:tcW w:type="dxa" w:w="8064"/>
            <w:tcMar>
              <w:top w:w="85" w:type="dxa"/>
              <w:start w:w="80" w:type="dxa"/>
              <w:bottom w:w="85" w:type="dxa"/>
              <w:end w:w="80" w:type="dxa"/>
            </w:tcMar>
            <w:vAlign w:val="top"/>
            <w:shd w:fill="F8FAFC"/>
          </w:tcPr>
          <w:p>
            <w:pPr>
              <w:spacing w:after="0"/>
            </w:pPr>
            <w:r>
              <w:rPr>
                <w:rFonts w:ascii="Aptos" w:hAnsi="Aptos"/>
                <w:sz w:val="16"/>
              </w:rPr>
              <w:t>Servicios, guards, repositorios, tipos y tests que conviene conservar.</w:t>
            </w:r>
          </w:p>
        </w:tc>
      </w:tr>
      <w:tr>
        <w:tc>
          <w:tcPr>
            <w:tcW w:type="dxa" w:w="1872"/>
            <w:tcMar>
              <w:top w:w="85" w:type="dxa"/>
              <w:start w:w="80" w:type="dxa"/>
              <w:bottom w:w="85" w:type="dxa"/>
              <w:end w:w="80" w:type="dxa"/>
            </w:tcMar>
            <w:vAlign w:val="top"/>
          </w:tcPr>
          <w:p>
            <w:pPr>
              <w:spacing w:after="0"/>
            </w:pPr>
            <w:r>
              <w:rPr>
                <w:rFonts w:ascii="Aptos" w:hAnsi="Aptos"/>
                <w:sz w:val="16"/>
              </w:rPr>
              <w:t>LEGACY</w:t>
            </w:r>
          </w:p>
        </w:tc>
        <w:tc>
          <w:tcPr>
            <w:tcW w:type="dxa" w:w="8064"/>
            <w:tcMar>
              <w:top w:w="85" w:type="dxa"/>
              <w:start w:w="80" w:type="dxa"/>
              <w:bottom w:w="85" w:type="dxa"/>
              <w:end w:w="80" w:type="dxa"/>
            </w:tcMar>
            <w:vAlign w:val="top"/>
          </w:tcPr>
          <w:p>
            <w:pPr>
              <w:spacing w:after="0"/>
            </w:pPr>
            <w:r>
              <w:rPr>
                <w:rFonts w:ascii="Aptos" w:hAnsi="Aptos"/>
                <w:sz w:val="16"/>
              </w:rPr>
              <w:t>Webpay/Flow que debe mantenerse sólo por compatibilidad histórica.</w:t>
            </w:r>
          </w:p>
        </w:tc>
      </w:tr>
      <w:tr>
        <w:tc>
          <w:tcPr>
            <w:tcW w:type="dxa" w:w="1872"/>
            <w:tcMar>
              <w:top w:w="85" w:type="dxa"/>
              <w:start w:w="80" w:type="dxa"/>
              <w:bottom w:w="85" w:type="dxa"/>
              <w:end w:w="80" w:type="dxa"/>
            </w:tcMar>
            <w:vAlign w:val="top"/>
            <w:shd w:fill="F8FAFC"/>
          </w:tcPr>
          <w:p>
            <w:pPr>
              <w:spacing w:after="0"/>
            </w:pPr>
            <w:r>
              <w:rPr>
                <w:rFonts w:ascii="Aptos" w:hAnsi="Aptos"/>
                <w:sz w:val="16"/>
              </w:rPr>
              <w:t>HUÉRFANO</w:t>
            </w:r>
          </w:p>
        </w:tc>
        <w:tc>
          <w:tcPr>
            <w:tcW w:type="dxa" w:w="8064"/>
            <w:tcMar>
              <w:top w:w="85" w:type="dxa"/>
              <w:start w:w="80" w:type="dxa"/>
              <w:bottom w:w="85" w:type="dxa"/>
              <w:end w:w="80" w:type="dxa"/>
            </w:tcMar>
            <w:vAlign w:val="top"/>
            <w:shd w:fill="F8FAFC"/>
          </w:tcPr>
          <w:p>
            <w:pPr>
              <w:spacing w:after="0"/>
            </w:pPr>
            <w:r>
              <w:rPr>
                <w:rFonts w:ascii="Aptos" w:hAnsi="Aptos"/>
                <w:sz w:val="16"/>
              </w:rPr>
              <w:t>Código sin imports/rutas/migraciones vigentes. No borrar hasta comprobar referencias.</w:t>
            </w:r>
          </w:p>
        </w:tc>
      </w:tr>
      <w:tr>
        <w:tc>
          <w:tcPr>
            <w:tcW w:type="dxa" w:w="1872"/>
            <w:tcMar>
              <w:top w:w="85" w:type="dxa"/>
              <w:start w:w="80" w:type="dxa"/>
              <w:bottom w:w="85" w:type="dxa"/>
              <w:end w:w="80" w:type="dxa"/>
            </w:tcMar>
            <w:vAlign w:val="top"/>
          </w:tcPr>
          <w:p>
            <w:pPr>
              <w:spacing w:after="0"/>
            </w:pPr>
            <w:r>
              <w:rPr>
                <w:rFonts w:ascii="Aptos" w:hAnsi="Aptos"/>
                <w:sz w:val="16"/>
              </w:rPr>
              <w:t>FALTA</w:t>
            </w:r>
          </w:p>
        </w:tc>
        <w:tc>
          <w:tcPr>
            <w:tcW w:type="dxa" w:w="8064"/>
            <w:tcMar>
              <w:top w:w="85" w:type="dxa"/>
              <w:start w:w="80" w:type="dxa"/>
              <w:bottom w:w="85" w:type="dxa"/>
              <w:end w:w="80" w:type="dxa"/>
            </w:tcMar>
            <w:vAlign w:val="top"/>
          </w:tcPr>
          <w:p>
            <w:pPr>
              <w:spacing w:after="0"/>
            </w:pPr>
            <w:r>
              <w:rPr>
                <w:rFonts w:ascii="Aptos" w:hAnsi="Aptos"/>
                <w:sz w:val="16"/>
              </w:rPr>
              <w:t>Huecos necesarios para recurrencia real y multi-país.</w:t>
            </w:r>
          </w:p>
        </w:tc>
      </w:tr>
    </w:tbl>
    <w:p>
      <w:pPr>
        <w:spacing w:after="0"/>
      </w:pPr>
    </w:p>
    <w:p>
      <w:pPr>
        <w:pStyle w:val="Heading2"/>
      </w:pPr>
      <w:r>
        <w:t>3.3 Gate de salida</w:t>
      </w:r>
    </w:p>
    <w:p>
      <w:pPr>
        <w:pStyle w:val="ListBullet"/>
        <w:spacing w:after="40"/>
      </w:pPr>
      <w:r>
        <w:rPr>
          <w:rFonts w:ascii="Aptos" w:hAnsi="Aptos"/>
        </w:rPr>
        <w:t>Schema real de `organization_profile` confirmado.</w:t>
      </w:r>
    </w:p>
    <w:p>
      <w:pPr>
        <w:pStyle w:val="ListBullet"/>
        <w:spacing w:after="40"/>
      </w:pPr>
      <w:r>
        <w:rPr>
          <w:rFonts w:ascii="Aptos" w:hAnsi="Aptos"/>
        </w:rPr>
        <w:t>Schema y constraints reales de `pagos_suscripcion` confirmados.</w:t>
      </w:r>
    </w:p>
    <w:p>
      <w:pPr>
        <w:pStyle w:val="ListBullet"/>
        <w:spacing w:after="40"/>
      </w:pPr>
      <w:r>
        <w:rPr>
          <w:rFonts w:ascii="Aptos" w:hAnsi="Aptos"/>
        </w:rPr>
        <w:t>Listado completo de rutas Webpay/Flow confirmado.</w:t>
      </w:r>
    </w:p>
    <w:p>
      <w:pPr>
        <w:pStyle w:val="ListBullet"/>
        <w:spacing w:after="40"/>
      </w:pPr>
      <w:r>
        <w:rPr>
          <w:rFonts w:ascii="Aptos" w:hAnsi="Aptos"/>
        </w:rPr>
        <w:t>Dependencias npm de pagos confirmadas.</w:t>
      </w:r>
    </w:p>
    <w:p>
      <w:pPr>
        <w:pStyle w:val="ListBullet"/>
        <w:spacing w:after="40"/>
      </w:pPr>
      <w:r>
        <w:rPr>
          <w:rFonts w:ascii="Aptos" w:hAnsi="Aptos"/>
        </w:rPr>
        <w:t>Tests de subscriptions identificados.</w:t>
      </w:r>
    </w:p>
    <w:p>
      <w:pPr>
        <w:pStyle w:val="ListBullet"/>
        <w:spacing w:after="40"/>
      </w:pPr>
      <w:r>
        <w:rPr>
          <w:rFonts w:ascii="Aptos" w:hAnsi="Aptos"/>
        </w:rPr>
        <w:t>Baseline `lint + tests + build` verde antes de cambiar nada.</w:t>
      </w:r>
    </w:p>
    <w:p>
      <w:pPr>
        <w:pStyle w:val="Heading1"/>
      </w:pPr>
      <w:r>
        <w:t>4. Arquitectura objetivo</w:t>
      </w:r>
    </w:p>
    <w:p>
      <w:r>
        <w:t>La arquitectura objetivo conserva la feature actual de `subscriptions` y agrega un adaptador de proveedor. No se crea un segundo sistema `billing` paralelo.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UI /cuenta-vencida + Mi plan</w:t>
              <w:br/>
            </w:r>
            <w:r>
              <w:rPr>
                <w:rFonts w:ascii="Courier New" w:hAnsi="Courier New"/>
                <w:sz w:val="15"/>
              </w:rPr>
              <w:t xml:space="preserve">          |</w:t>
              <w:br/>
            </w:r>
            <w:r>
              <w:rPr>
                <w:rFonts w:ascii="Courier New" w:hAnsi="Courier New"/>
                <w:sz w:val="15"/>
              </w:rPr>
              <w:t xml:space="preserve">          v</w:t>
              <w:br/>
            </w:r>
            <w:r>
              <w:rPr>
                <w:rFonts w:ascii="Courier New" w:hAnsi="Courier New"/>
                <w:sz w:val="15"/>
              </w:rPr>
              <w:t>subscriptions service / lifecycle</w:t>
              <w:br/>
            </w:r>
            <w:r>
              <w:rPr>
                <w:rFonts w:ascii="Courier New" w:hAnsi="Courier New"/>
                <w:sz w:val="15"/>
              </w:rPr>
              <w:t xml:space="preserve">          |</w:t>
              <w:br/>
            </w:r>
            <w:r>
              <w:rPr>
                <w:rFonts w:ascii="Courier New" w:hAnsi="Courier New"/>
                <w:sz w:val="15"/>
              </w:rPr>
              <w:t xml:space="preserve">          +--&gt; subscription-status.service.ts  (acceso Ventora)</w:t>
              <w:br/>
            </w:r>
            <w:r>
              <w:rPr>
                <w:rFonts w:ascii="Courier New" w:hAnsi="Courier New"/>
                <w:sz w:val="15"/>
              </w:rPr>
              <w:t xml:space="preserve">          |</w:t>
              <w:br/>
            </w:r>
            <w:r>
              <w:rPr>
                <w:rFonts w:ascii="Courier New" w:hAnsi="Courier New"/>
                <w:sz w:val="15"/>
              </w:rPr>
              <w:t xml:space="preserve">          +--&gt; provider adapter</w:t>
              <w:br/>
            </w:r>
            <w:r>
              <w:rPr>
                <w:rFonts w:ascii="Courier New" w:hAnsi="Courier New"/>
                <w:sz w:val="15"/>
              </w:rPr>
              <w:t xml:space="preserve">                  |</w:t>
              <w:br/>
            </w:r>
            <w:r>
              <w:rPr>
                <w:rFonts w:ascii="Courier New" w:hAnsi="Courier New"/>
                <w:sz w:val="15"/>
              </w:rPr>
              <w:t xml:space="preserve">                  +--&gt; MercadoPagoProvider  [nuevo, principal]</w:t>
              <w:br/>
            </w:r>
            <w:r>
              <w:rPr>
                <w:rFonts w:ascii="Courier New" w:hAnsi="Courier New"/>
                <w:sz w:val="15"/>
              </w:rPr>
              <w:t xml:space="preserve">                  +--&gt; WebpayLegacyProvider [sólo histórico/transición]</w:t>
              <w:br/>
            </w:r>
            <w:r>
              <w:rPr>
                <w:rFonts w:ascii="Courier New" w:hAnsi="Courier New"/>
                <w:sz w:val="15"/>
              </w:rPr>
              <w:t xml:space="preserve">          |</w:t>
              <w:br/>
            </w:r>
            <w:r>
              <w:rPr>
                <w:rFonts w:ascii="Courier New" w:hAnsi="Courier New"/>
                <w:sz w:val="15"/>
              </w:rPr>
              <w:t xml:space="preserve">          +--&gt; repositories</w:t>
              <w:br/>
            </w:r>
            <w:r>
              <w:rPr>
                <w:rFonts w:ascii="Courier New" w:hAnsi="Courier New"/>
                <w:sz w:val="15"/>
              </w:rPr>
              <w:t xml:space="preserve">                  |</w:t>
              <w:br/>
            </w:r>
            <w:r>
              <w:rPr>
                <w:rFonts w:ascii="Courier New" w:hAnsi="Courier New"/>
                <w:sz w:val="15"/>
              </w:rPr>
              <w:t xml:space="preserve">                  +--&gt; suscripciones_organizacion  [fuente de verdad recurrente]</w:t>
              <w:br/>
            </w:r>
            <w:r>
              <w:rPr>
                <w:rFonts w:ascii="Courier New" w:hAnsi="Courier New"/>
                <w:sz w:val="15"/>
              </w:rPr>
              <w:t xml:space="preserve">                  +--&gt; pagos_suscripcion           [ledger de cobros]</w:t>
              <w:br/>
            </w:r>
            <w:r>
              <w:rPr>
                <w:rFonts w:ascii="Courier New" w:hAnsi="Courier New"/>
                <w:sz w:val="15"/>
              </w:rPr>
              <w:t xml:space="preserve">                  +--&gt; organization_profile        [proyección rápida para guards]</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EAF3FA"/>
            <w:tcMar>
              <w:top w:w="120" w:type="dxa"/>
              <w:start w:w="150" w:type="dxa"/>
              <w:bottom w:w="120" w:type="dxa"/>
              <w:end w:w="150" w:type="dxa"/>
            </w:tcMar>
            <w:tcBorders>
              <w:top w:val="nil"/>
              <w:left w:val="single" w:sz="18" w:color="1D5E9E"/>
              <w:bottom w:val="nil"/>
              <w:right w:val="nil"/>
            </w:tcBorders>
          </w:tcPr>
          <w:p>
            <w:pPr>
              <w:spacing w:after="60"/>
            </w:pPr>
            <w:r>
              <w:rPr>
                <w:rFonts w:ascii="Aptos" w:hAnsi="Aptos"/>
                <w:b/>
                <w:color w:val="1D5E9E"/>
                <w:sz w:val="20"/>
              </w:rPr>
              <w:t>Regla de arquitectura</w:t>
            </w:r>
          </w:p>
          <w:p>
            <w:pPr>
              <w:spacing w:after="0"/>
            </w:pPr>
            <w:r>
              <w:rPr>
                <w:rFonts w:ascii="Aptos" w:hAnsi="Aptos"/>
                <w:color w:val="17212B"/>
                <w:sz w:val="18"/>
              </w:rPr>
              <w:t>`organization_profile` sigue siendo una proyección eficiente para saber si la organización puede operar. No debe convertirse en el único ledger de billing. La fuente de verdad del ciclo recurrente debe ser una entidad de suscripción; cada cobro vive en `pagos_suscripcion`.</w:t>
            </w:r>
          </w:p>
        </w:tc>
      </w:tr>
    </w:tbl>
    <w:p>
      <w:pPr>
        <w:spacing w:after="0"/>
      </w:pPr>
    </w:p>
    <w:p>
      <w:pPr>
        <w:pStyle w:val="Heading2"/>
      </w:pPr>
      <w:r>
        <w:t>4.1 Responsabilidades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0F2747"/>
            <w:tcMar>
              <w:top w:w="100" w:type="dxa"/>
              <w:start w:w="90" w:type="dxa"/>
              <w:bottom w:w="100" w:type="dxa"/>
              <w:end w:w="90" w:type="dxa"/>
            </w:tcMar>
            <w:vAlign w:val="center"/>
          </w:tcPr>
          <w:p>
            <w:pPr>
              <w:jc w:val="left"/>
            </w:pPr>
            <w:r>
              <w:rPr>
                <w:rFonts w:ascii="Aptos" w:hAnsi="Aptos"/>
                <w:b/>
                <w:color w:val="FFFFFF"/>
                <w:sz w:val="16"/>
              </w:rPr>
              <w:t>Componente</w:t>
            </w:r>
          </w:p>
        </w:tc>
        <w:tc>
          <w:tcPr>
            <w:tcW w:type="dxa" w:w="7056"/>
            <w:shd w:fill="0F2747"/>
            <w:tcMar>
              <w:top w:w="100" w:type="dxa"/>
              <w:start w:w="90" w:type="dxa"/>
              <w:bottom w:w="100" w:type="dxa"/>
              <w:end w:w="90" w:type="dxa"/>
            </w:tcMar>
            <w:vAlign w:val="center"/>
          </w:tcPr>
          <w:p>
            <w:pPr>
              <w:jc w:val="left"/>
            </w:pPr>
            <w:r>
              <w:rPr>
                <w:rFonts w:ascii="Aptos" w:hAnsi="Aptos"/>
                <w:b/>
                <w:color w:val="FFFFFF"/>
                <w:sz w:val="16"/>
              </w:rPr>
              <w:t>Responsabilidad</w:t>
            </w:r>
          </w:p>
        </w:tc>
      </w:tr>
      <w:tr>
        <w:tc>
          <w:tcPr>
            <w:tcW w:type="dxa" w:w="2880"/>
            <w:tcMar>
              <w:top w:w="85" w:type="dxa"/>
              <w:start w:w="80" w:type="dxa"/>
              <w:bottom w:w="85" w:type="dxa"/>
              <w:end w:w="80" w:type="dxa"/>
            </w:tcMar>
            <w:vAlign w:val="top"/>
          </w:tcPr>
          <w:p>
            <w:pPr>
              <w:spacing w:after="0"/>
            </w:pPr>
            <w:r>
              <w:rPr>
                <w:rFonts w:ascii="Aptos" w:hAnsi="Aptos"/>
                <w:sz w:val="15"/>
              </w:rPr>
              <w:t>`subscription-status.service.ts`</w:t>
            </w:r>
          </w:p>
        </w:tc>
        <w:tc>
          <w:tcPr>
            <w:tcW w:type="dxa" w:w="7056"/>
            <w:tcMar>
              <w:top w:w="85" w:type="dxa"/>
              <w:start w:w="80" w:type="dxa"/>
              <w:bottom w:w="85" w:type="dxa"/>
              <w:end w:w="80" w:type="dxa"/>
            </w:tcMar>
            <w:vAlign w:val="top"/>
          </w:tcPr>
          <w:p>
            <w:pPr>
              <w:spacing w:after="0"/>
            </w:pPr>
            <w:r>
              <w:rPr>
                <w:rFonts w:ascii="Aptos" w:hAnsi="Aptos"/>
                <w:sz w:val="15"/>
              </w:rPr>
              <w:t>Resolver acceso de Ventora desde el snapshot efectivo; no llamar Mercado Pago.</w:t>
            </w:r>
          </w:p>
        </w:tc>
      </w:tr>
      <w:tr>
        <w:tc>
          <w:tcPr>
            <w:tcW w:type="dxa" w:w="2880"/>
            <w:tcMar>
              <w:top w:w="85" w:type="dxa"/>
              <w:start w:w="80" w:type="dxa"/>
              <w:bottom w:w="85" w:type="dxa"/>
              <w:end w:w="80" w:type="dxa"/>
            </w:tcMar>
            <w:vAlign w:val="top"/>
            <w:shd w:fill="F8FAFC"/>
          </w:tcPr>
          <w:p>
            <w:pPr>
              <w:spacing w:after="0"/>
            </w:pPr>
            <w:r>
              <w:rPr>
                <w:rFonts w:ascii="Aptos" w:hAnsi="Aptos"/>
                <w:sz w:val="15"/>
              </w:rPr>
              <w:t>`subscription-lifecycle.service.ts`</w:t>
            </w:r>
          </w:p>
        </w:tc>
        <w:tc>
          <w:tcPr>
            <w:tcW w:type="dxa" w:w="7056"/>
            <w:tcMar>
              <w:top w:w="85" w:type="dxa"/>
              <w:start w:w="80" w:type="dxa"/>
              <w:bottom w:w="85" w:type="dxa"/>
              <w:end w:w="80" w:type="dxa"/>
            </w:tcMar>
            <w:vAlign w:val="top"/>
            <w:shd w:fill="F8FAFC"/>
          </w:tcPr>
          <w:p>
            <w:pPr>
              <w:spacing w:after="0"/>
            </w:pPr>
            <w:r>
              <w:rPr>
                <w:rFonts w:ascii="Aptos" w:hAnsi="Aptos"/>
                <w:sz w:val="15"/>
              </w:rPr>
              <w:t>Traducir eventos provider -&gt; estado canónico -&gt; proyección `organization_profile`.</w:t>
            </w:r>
          </w:p>
        </w:tc>
      </w:tr>
      <w:tr>
        <w:tc>
          <w:tcPr>
            <w:tcW w:type="dxa" w:w="2880"/>
            <w:tcMar>
              <w:top w:w="85" w:type="dxa"/>
              <w:start w:w="80" w:type="dxa"/>
              <w:bottom w:w="85" w:type="dxa"/>
              <w:end w:w="80" w:type="dxa"/>
            </w:tcMar>
            <w:vAlign w:val="top"/>
          </w:tcPr>
          <w:p>
            <w:pPr>
              <w:spacing w:after="0"/>
            </w:pPr>
            <w:r>
              <w:rPr>
                <w:rFonts w:ascii="Aptos" w:hAnsi="Aptos"/>
                <w:sz w:val="15"/>
              </w:rPr>
              <w:t>`MercadoPagoProvider`</w:t>
            </w:r>
          </w:p>
        </w:tc>
        <w:tc>
          <w:tcPr>
            <w:tcW w:type="dxa" w:w="7056"/>
            <w:tcMar>
              <w:top w:w="85" w:type="dxa"/>
              <w:start w:w="80" w:type="dxa"/>
              <w:bottom w:w="85" w:type="dxa"/>
              <w:end w:w="80" w:type="dxa"/>
            </w:tcMar>
            <w:vAlign w:val="top"/>
          </w:tcPr>
          <w:p>
            <w:pPr>
              <w:spacing w:after="0"/>
            </w:pPr>
            <w:r>
              <w:rPr>
                <w:rFonts w:ascii="Aptos" w:hAnsi="Aptos"/>
                <w:sz w:val="15"/>
              </w:rPr>
              <w:t>Crear/consultar/cancelar/reactivar suscripciones y consultar pagos.</w:t>
            </w:r>
          </w:p>
        </w:tc>
      </w:tr>
      <w:tr>
        <w:tc>
          <w:tcPr>
            <w:tcW w:type="dxa" w:w="2880"/>
            <w:tcMar>
              <w:top w:w="85" w:type="dxa"/>
              <w:start w:w="80" w:type="dxa"/>
              <w:bottom w:w="85" w:type="dxa"/>
              <w:end w:w="80" w:type="dxa"/>
            </w:tcMar>
            <w:vAlign w:val="top"/>
            <w:shd w:fill="F8FAFC"/>
          </w:tcPr>
          <w:p>
            <w:pPr>
              <w:spacing w:after="0"/>
            </w:pPr>
            <w:r>
              <w:rPr>
                <w:rFonts w:ascii="Aptos" w:hAnsi="Aptos"/>
                <w:sz w:val="15"/>
              </w:rPr>
              <w:t>`suscripciones_organizacion`</w:t>
            </w:r>
          </w:p>
        </w:tc>
        <w:tc>
          <w:tcPr>
            <w:tcW w:type="dxa" w:w="7056"/>
            <w:tcMar>
              <w:top w:w="85" w:type="dxa"/>
              <w:start w:w="80" w:type="dxa"/>
              <w:bottom w:w="85" w:type="dxa"/>
              <w:end w:w="80" w:type="dxa"/>
            </w:tcMar>
            <w:vAlign w:val="top"/>
            <w:shd w:fill="F8FAFC"/>
          </w:tcPr>
          <w:p>
            <w:pPr>
              <w:spacing w:after="0"/>
            </w:pPr>
            <w:r>
              <w:rPr>
                <w:rFonts w:ascii="Aptos" w:hAnsi="Aptos"/>
                <w:sz w:val="15"/>
              </w:rPr>
              <w:t>Estado recurrente actual por organización/proveedor.</w:t>
            </w:r>
          </w:p>
        </w:tc>
      </w:tr>
      <w:tr>
        <w:tc>
          <w:tcPr>
            <w:tcW w:type="dxa" w:w="2880"/>
            <w:tcMar>
              <w:top w:w="85" w:type="dxa"/>
              <w:start w:w="80" w:type="dxa"/>
              <w:bottom w:w="85" w:type="dxa"/>
              <w:end w:w="80" w:type="dxa"/>
            </w:tcMar>
            <w:vAlign w:val="top"/>
          </w:tcPr>
          <w:p>
            <w:pPr>
              <w:spacing w:after="0"/>
            </w:pPr>
            <w:r>
              <w:rPr>
                <w:rFonts w:ascii="Aptos" w:hAnsi="Aptos"/>
                <w:sz w:val="15"/>
              </w:rPr>
              <w:t>`pagos_suscripcion`</w:t>
            </w:r>
          </w:p>
        </w:tc>
        <w:tc>
          <w:tcPr>
            <w:tcW w:type="dxa" w:w="7056"/>
            <w:tcMar>
              <w:top w:w="85" w:type="dxa"/>
              <w:start w:w="80" w:type="dxa"/>
              <w:bottom w:w="85" w:type="dxa"/>
              <w:end w:w="80" w:type="dxa"/>
            </w:tcMar>
            <w:vAlign w:val="top"/>
          </w:tcPr>
          <w:p>
            <w:pPr>
              <w:spacing w:after="0"/>
            </w:pPr>
            <w:r>
              <w:rPr>
                <w:rFonts w:ascii="Aptos" w:hAnsi="Aptos"/>
                <w:sz w:val="15"/>
              </w:rPr>
              <w:t>Historial inmutable de intentos/cobros/reembolsos.</w:t>
            </w:r>
          </w:p>
        </w:tc>
      </w:tr>
      <w:tr>
        <w:tc>
          <w:tcPr>
            <w:tcW w:type="dxa" w:w="2880"/>
            <w:tcMar>
              <w:top w:w="85" w:type="dxa"/>
              <w:start w:w="80" w:type="dxa"/>
              <w:bottom w:w="85" w:type="dxa"/>
              <w:end w:w="80" w:type="dxa"/>
            </w:tcMar>
            <w:vAlign w:val="top"/>
            <w:shd w:fill="F8FAFC"/>
          </w:tcPr>
          <w:p>
            <w:pPr>
              <w:spacing w:after="0"/>
            </w:pPr>
            <w:r>
              <w:rPr>
                <w:rFonts w:ascii="Aptos" w:hAnsi="Aptos"/>
                <w:sz w:val="15"/>
              </w:rPr>
              <w:t>Webhook route</w:t>
            </w:r>
          </w:p>
        </w:tc>
        <w:tc>
          <w:tcPr>
            <w:tcW w:type="dxa" w:w="7056"/>
            <w:tcMar>
              <w:top w:w="85" w:type="dxa"/>
              <w:start w:w="80" w:type="dxa"/>
              <w:bottom w:w="85" w:type="dxa"/>
              <w:end w:w="80" w:type="dxa"/>
            </w:tcMar>
            <w:vAlign w:val="top"/>
            <w:shd w:fill="F8FAFC"/>
          </w:tcPr>
          <w:p>
            <w:pPr>
              <w:spacing w:after="0"/>
            </w:pPr>
            <w:r>
              <w:rPr>
                <w:rFonts w:ascii="Aptos" w:hAnsi="Aptos"/>
                <w:sz w:val="15"/>
              </w:rPr>
              <w:t>Verificar firma, recuperar recurso desde MP y delegar al lifecycle.</w:t>
            </w:r>
          </w:p>
        </w:tc>
      </w:tr>
      <w:tr>
        <w:tc>
          <w:tcPr>
            <w:tcW w:type="dxa" w:w="2880"/>
            <w:tcMar>
              <w:top w:w="85" w:type="dxa"/>
              <w:start w:w="80" w:type="dxa"/>
              <w:bottom w:w="85" w:type="dxa"/>
              <w:end w:w="80" w:type="dxa"/>
            </w:tcMar>
            <w:vAlign w:val="top"/>
          </w:tcPr>
          <w:p>
            <w:pPr>
              <w:spacing w:after="0"/>
            </w:pPr>
            <w:r>
              <w:rPr>
                <w:rFonts w:ascii="Aptos" w:hAnsi="Aptos"/>
                <w:sz w:val="15"/>
              </w:rPr>
              <w:t>UI</w:t>
            </w:r>
          </w:p>
        </w:tc>
        <w:tc>
          <w:tcPr>
            <w:tcW w:type="dxa" w:w="7056"/>
            <w:tcMar>
              <w:top w:w="85" w:type="dxa"/>
              <w:start w:w="80" w:type="dxa"/>
              <w:bottom w:w="85" w:type="dxa"/>
              <w:end w:w="80" w:type="dxa"/>
            </w:tcMar>
            <w:vAlign w:val="top"/>
          </w:tcPr>
          <w:p>
            <w:pPr>
              <w:spacing w:after="0"/>
            </w:pPr>
            <w:r>
              <w:rPr>
                <w:rFonts w:ascii="Aptos" w:hAnsi="Aptos"/>
                <w:sz w:val="15"/>
              </w:rPr>
              <w:t>Mostrar estado y acciones; nunca decidir si un pago es válido.</w:t>
            </w:r>
          </w:p>
        </w:tc>
      </w:tr>
    </w:tbl>
    <w:p>
      <w:pPr>
        <w:spacing w:after="0"/>
      </w:pPr>
    </w:p>
    <w:p>
      <w:pPr>
        <w:pStyle w:val="Heading1"/>
      </w:pPr>
      <w:r>
        <w:t>5. Modelo de datos propuesto</w:t>
      </w:r>
    </w:p>
    <w:p>
      <w:pPr>
        <w:pStyle w:val="Heading2"/>
      </w:pPr>
      <w:r>
        <w:t>5.1 Nueva tabla `suscripciones_organizacion`</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id bigint identity primary key</w:t>
              <w:br/>
            </w:r>
            <w:r>
              <w:rPr>
                <w:rFonts w:ascii="Courier New" w:hAnsi="Courier New"/>
                <w:sz w:val="15"/>
              </w:rPr>
              <w:t>organization_id bigint not null FK organizations(id)</w:t>
              <w:br/>
            </w:r>
            <w:r>
              <w:rPr>
                <w:rFonts w:ascii="Courier New" w:hAnsi="Courier New"/>
                <w:sz w:val="15"/>
              </w:rPr>
              <w:t>provider text not null                 -- mercadopago | webpay_plus | manual</w:t>
              <w:br/>
            </w:r>
            <w:r>
              <w:rPr>
                <w:rFonts w:ascii="Courier New" w:hAnsi="Courier New"/>
                <w:sz w:val="15"/>
              </w:rPr>
              <w:t>provider_subscription_id text</w:t>
              <w:br/>
            </w:r>
            <w:r>
              <w:rPr>
                <w:rFonts w:ascii="Courier New" w:hAnsi="Courier New"/>
                <w:sz w:val="15"/>
              </w:rPr>
              <w:t>provider_plan_id text</w:t>
              <w:br/>
            </w:r>
            <w:r>
              <w:rPr>
                <w:rFonts w:ascii="Courier New" w:hAnsi="Courier New"/>
                <w:sz w:val="15"/>
              </w:rPr>
              <w:t>plan_code text not null</w:t>
              <w:br/>
            </w:r>
            <w:r>
              <w:rPr>
                <w:rFonts w:ascii="Courier New" w:hAnsi="Courier New"/>
                <w:sz w:val="15"/>
              </w:rPr>
              <w:t>billing_period text not null           -- monthly | yearly</w:t>
              <w:br/>
            </w:r>
            <w:r>
              <w:rPr>
                <w:rFonts w:ascii="Courier New" w:hAnsi="Courier New"/>
                <w:sz w:val="15"/>
              </w:rPr>
              <w:t>country_code char(2) not null</w:t>
              <w:br/>
            </w:r>
            <w:r>
              <w:rPr>
                <w:rFonts w:ascii="Courier New" w:hAnsi="Courier New"/>
                <w:sz w:val="15"/>
              </w:rPr>
              <w:t>currency_code char(3) not null</w:t>
              <w:br/>
            </w:r>
            <w:r>
              <w:rPr>
                <w:rFonts w:ascii="Courier New" w:hAnsi="Courier New"/>
                <w:sz w:val="15"/>
              </w:rPr>
              <w:t>amount numeric(14,2) not null</w:t>
              <w:br/>
            </w:r>
            <w:r>
              <w:rPr>
                <w:rFonts w:ascii="Courier New" w:hAnsi="Courier New"/>
                <w:sz w:val="15"/>
              </w:rPr>
              <w:t>status text not null                   -- pending | active | paused | past_due | cancelled</w:t>
              <w:br/>
            </w:r>
            <w:r>
              <w:rPr>
                <w:rFonts w:ascii="Courier New" w:hAnsi="Courier New"/>
                <w:sz w:val="15"/>
              </w:rPr>
              <w:t>provider_status text</w:t>
              <w:br/>
            </w:r>
            <w:r>
              <w:rPr>
                <w:rFonts w:ascii="Courier New" w:hAnsi="Courier New"/>
                <w:sz w:val="15"/>
              </w:rPr>
              <w:t>current_period_start timestamptz</w:t>
              <w:br/>
            </w:r>
            <w:r>
              <w:rPr>
                <w:rFonts w:ascii="Courier New" w:hAnsi="Courier New"/>
                <w:sz w:val="15"/>
              </w:rPr>
              <w:t>current_period_end timestamptz</w:t>
              <w:br/>
            </w:r>
            <w:r>
              <w:rPr>
                <w:rFonts w:ascii="Courier New" w:hAnsi="Courier New"/>
                <w:sz w:val="15"/>
              </w:rPr>
              <w:t>next_payment_at timestamptz</w:t>
              <w:br/>
            </w:r>
            <w:r>
              <w:rPr>
                <w:rFonts w:ascii="Courier New" w:hAnsi="Courier New"/>
                <w:sz w:val="15"/>
              </w:rPr>
              <w:t>cancel_at_period_end boolean default false</w:t>
              <w:br/>
            </w:r>
            <w:r>
              <w:rPr>
                <w:rFonts w:ascii="Courier New" w:hAnsi="Courier New"/>
                <w:sz w:val="15"/>
              </w:rPr>
              <w:t>cancelled_at timestamptz</w:t>
              <w:br/>
            </w:r>
            <w:r>
              <w:rPr>
                <w:rFonts w:ascii="Courier New" w:hAnsi="Courier New"/>
                <w:sz w:val="15"/>
              </w:rPr>
              <w:t>external_reference text not null</w:t>
              <w:br/>
            </w:r>
            <w:r>
              <w:rPr>
                <w:rFonts w:ascii="Courier New" w:hAnsi="Courier New"/>
                <w:sz w:val="15"/>
              </w:rPr>
              <w:t>creado_en timestamptz</w:t>
              <w:br/>
            </w:r>
            <w:r>
              <w:rPr>
                <w:rFonts w:ascii="Courier New" w:hAnsi="Courier New"/>
                <w:sz w:val="15"/>
              </w:rPr>
              <w:t>actualizado_en timestamptz</w:t>
              <w:br/>
            </w:r>
            <w:r>
              <w:rPr>
                <w:rFonts w:ascii="Courier New" w:hAnsi="Courier New"/>
                <w:sz w:val="15"/>
              </w:rPr>
              <w:t>eliminado_en timestamptz</w:t>
            </w:r>
          </w:p>
        </w:tc>
      </w:tr>
    </w:tbl>
    <w:p>
      <w:pPr>
        <w:spacing w:after="0"/>
      </w:pPr>
    </w:p>
    <w:p>
      <w:pPr>
        <w:pStyle w:val="ListBullet"/>
        <w:spacing w:after="40"/>
      </w:pPr>
      <w:r>
        <w:rPr>
          <w:rFonts w:ascii="Aptos" w:hAnsi="Aptos"/>
        </w:rPr>
        <w:t>Unique parcial recomendado sobre `(provider, provider_subscription_id)` cuando no sea null.</w:t>
      </w:r>
    </w:p>
    <w:p>
      <w:pPr>
        <w:pStyle w:val="ListBullet"/>
        <w:spacing w:after="40"/>
      </w:pPr>
      <w:r>
        <w:rPr>
          <w:rFonts w:ascii="Aptos" w:hAnsi="Aptos"/>
        </w:rPr>
        <w:t>Unique sobre `external_reference` o scope equivalente generado por Ventora.</w:t>
      </w:r>
    </w:p>
    <w:p>
      <w:pPr>
        <w:pStyle w:val="ListBullet"/>
        <w:spacing w:after="40"/>
      </w:pPr>
      <w:r>
        <w:rPr>
          <w:rFonts w:ascii="Aptos" w:hAnsi="Aptos"/>
        </w:rPr>
        <w:t>RLS: lectura propia por `organization_id`; inserts/updates únicamente server/service_role.</w:t>
      </w:r>
    </w:p>
    <w:p>
      <w:pPr>
        <w:pStyle w:val="ListBullet"/>
        <w:spacing w:after="40"/>
      </w:pPr>
      <w:r>
        <w:rPr>
          <w:rFonts w:ascii="Aptos" w:hAnsi="Aptos"/>
        </w:rPr>
        <w:t>No guardar credenciales de Mercado Pago en esta tabla.</w:t>
      </w:r>
    </w:p>
    <w:p>
      <w:pPr>
        <w:pStyle w:val="Heading2"/>
      </w:pPr>
      <w:r>
        <w:t>5.2 Evolución de `pagos_suscripcion`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24"/>
            <w:shd w:fill="0F2747"/>
            <w:tcMar>
              <w:top w:w="100" w:type="dxa"/>
              <w:start w:w="90" w:type="dxa"/>
              <w:bottom w:w="100" w:type="dxa"/>
              <w:end w:w="90" w:type="dxa"/>
            </w:tcMar>
            <w:vAlign w:val="center"/>
          </w:tcPr>
          <w:p>
            <w:pPr>
              <w:jc w:val="left"/>
            </w:pPr>
            <w:r>
              <w:rPr>
                <w:rFonts w:ascii="Aptos" w:hAnsi="Aptos"/>
                <w:b/>
                <w:color w:val="FFFFFF"/>
                <w:sz w:val="16"/>
              </w:rPr>
              <w:t>Campo actual / nuevo</w:t>
            </w:r>
          </w:p>
        </w:tc>
        <w:tc>
          <w:tcPr>
            <w:tcW w:type="dxa" w:w="6912"/>
            <w:shd w:fill="0F2747"/>
            <w:tcMar>
              <w:top w:w="100" w:type="dxa"/>
              <w:start w:w="90" w:type="dxa"/>
              <w:bottom w:w="100" w:type="dxa"/>
              <w:end w:w="90" w:type="dxa"/>
            </w:tcMar>
            <w:vAlign w:val="center"/>
          </w:tcPr>
          <w:p>
            <w:pPr>
              <w:jc w:val="left"/>
            </w:pPr>
            <w:r>
              <w:rPr>
                <w:rFonts w:ascii="Aptos" w:hAnsi="Aptos"/>
                <w:b/>
                <w:color w:val="FFFFFF"/>
                <w:sz w:val="16"/>
              </w:rPr>
              <w:t>Decisión</w:t>
            </w:r>
          </w:p>
        </w:tc>
      </w:tr>
      <w:tr>
        <w:tc>
          <w:tcPr>
            <w:tcW w:type="dxa" w:w="3024"/>
            <w:tcMar>
              <w:top w:w="85" w:type="dxa"/>
              <w:start w:w="80" w:type="dxa"/>
              <w:bottom w:w="85" w:type="dxa"/>
              <w:end w:w="80" w:type="dxa"/>
            </w:tcMar>
            <w:vAlign w:val="top"/>
          </w:tcPr>
          <w:p>
            <w:pPr>
              <w:spacing w:after="0"/>
            </w:pPr>
            <w:r>
              <w:rPr>
                <w:rFonts w:ascii="Aptos" w:hAnsi="Aptos"/>
                <w:sz w:val="15"/>
              </w:rPr>
              <w:t>`amount_clp`</w:t>
            </w:r>
          </w:p>
        </w:tc>
        <w:tc>
          <w:tcPr>
            <w:tcW w:type="dxa" w:w="6912"/>
            <w:tcMar>
              <w:top w:w="85" w:type="dxa"/>
              <w:start w:w="80" w:type="dxa"/>
              <w:bottom w:w="85" w:type="dxa"/>
              <w:end w:w="80" w:type="dxa"/>
            </w:tcMar>
            <w:vAlign w:val="top"/>
          </w:tcPr>
          <w:p>
            <w:pPr>
              <w:spacing w:after="0"/>
            </w:pPr>
            <w:r>
              <w:rPr>
                <w:rFonts w:ascii="Aptos" w:hAnsi="Aptos"/>
                <w:sz w:val="15"/>
              </w:rPr>
              <w:t>No eliminar inicialmente. Backfill a un nuevo `amount numeric(14,2)` y deprecar después.</w:t>
            </w:r>
          </w:p>
        </w:tc>
      </w:tr>
      <w:tr>
        <w:tc>
          <w:tcPr>
            <w:tcW w:type="dxa" w:w="3024"/>
            <w:tcMar>
              <w:top w:w="85" w:type="dxa"/>
              <w:start w:w="80" w:type="dxa"/>
              <w:bottom w:w="85" w:type="dxa"/>
              <w:end w:w="80" w:type="dxa"/>
            </w:tcMar>
            <w:vAlign w:val="top"/>
            <w:shd w:fill="F8FAFC"/>
          </w:tcPr>
          <w:p>
            <w:pPr>
              <w:spacing w:after="0"/>
            </w:pPr>
            <w:r>
              <w:rPr>
                <w:rFonts w:ascii="Aptos" w:hAnsi="Aptos"/>
                <w:sz w:val="15"/>
              </w:rPr>
              <w:t>`currency`</w:t>
            </w:r>
          </w:p>
        </w:tc>
        <w:tc>
          <w:tcPr>
            <w:tcW w:type="dxa" w:w="6912"/>
            <w:tcMar>
              <w:top w:w="85" w:type="dxa"/>
              <w:start w:w="80" w:type="dxa"/>
              <w:bottom w:w="85" w:type="dxa"/>
              <w:end w:w="80" w:type="dxa"/>
            </w:tcMar>
            <w:vAlign w:val="top"/>
            <w:shd w:fill="F8FAFC"/>
          </w:tcPr>
          <w:p>
            <w:pPr>
              <w:spacing w:after="0"/>
            </w:pPr>
            <w:r>
              <w:rPr>
                <w:rFonts w:ascii="Aptos" w:hAnsi="Aptos"/>
                <w:sz w:val="15"/>
              </w:rPr>
              <w:t>Normalizar a `currency_code char(3)` manteniendo compatibilidad temporal.</w:t>
            </w:r>
          </w:p>
        </w:tc>
      </w:tr>
      <w:tr>
        <w:tc>
          <w:tcPr>
            <w:tcW w:type="dxa" w:w="3024"/>
            <w:tcMar>
              <w:top w:w="85" w:type="dxa"/>
              <w:start w:w="80" w:type="dxa"/>
              <w:bottom w:w="85" w:type="dxa"/>
              <w:end w:w="80" w:type="dxa"/>
            </w:tcMar>
            <w:vAlign w:val="top"/>
          </w:tcPr>
          <w:p>
            <w:pPr>
              <w:spacing w:after="0"/>
            </w:pPr>
            <w:r>
              <w:rPr>
                <w:rFonts w:ascii="Aptos" w:hAnsi="Aptos"/>
                <w:sz w:val="15"/>
              </w:rPr>
              <w:t>`billing_period`</w:t>
            </w:r>
          </w:p>
        </w:tc>
        <w:tc>
          <w:tcPr>
            <w:tcW w:type="dxa" w:w="6912"/>
            <w:tcMar>
              <w:top w:w="85" w:type="dxa"/>
              <w:start w:w="80" w:type="dxa"/>
              <w:bottom w:w="85" w:type="dxa"/>
              <w:end w:w="80" w:type="dxa"/>
            </w:tcMar>
            <w:vAlign w:val="top"/>
          </w:tcPr>
          <w:p>
            <w:pPr>
              <w:spacing w:after="0"/>
            </w:pPr>
            <w:r>
              <w:rPr>
                <w:rFonts w:ascii="Aptos" w:hAnsi="Aptos"/>
                <w:sz w:val="15"/>
              </w:rPr>
              <w:t>Ampliar constraint de `yearly` a `monthly | yearly`.</w:t>
            </w:r>
          </w:p>
        </w:tc>
      </w:tr>
      <w:tr>
        <w:tc>
          <w:tcPr>
            <w:tcW w:type="dxa" w:w="3024"/>
            <w:tcMar>
              <w:top w:w="85" w:type="dxa"/>
              <w:start w:w="80" w:type="dxa"/>
              <w:bottom w:w="85" w:type="dxa"/>
              <w:end w:w="80" w:type="dxa"/>
            </w:tcMar>
            <w:vAlign w:val="top"/>
            <w:shd w:fill="F8FAFC"/>
          </w:tcPr>
          <w:p>
            <w:pPr>
              <w:spacing w:after="0"/>
            </w:pPr>
            <w:r>
              <w:rPr>
                <w:rFonts w:ascii="Aptos" w:hAnsi="Aptos"/>
                <w:sz w:val="15"/>
              </w:rPr>
              <w:t>`payment_provider`</w:t>
            </w:r>
          </w:p>
        </w:tc>
        <w:tc>
          <w:tcPr>
            <w:tcW w:type="dxa" w:w="6912"/>
            <w:tcMar>
              <w:top w:w="85" w:type="dxa"/>
              <w:start w:w="80" w:type="dxa"/>
              <w:bottom w:w="85" w:type="dxa"/>
              <w:end w:w="80" w:type="dxa"/>
            </w:tcMar>
            <w:vAlign w:val="top"/>
            <w:shd w:fill="F8FAFC"/>
          </w:tcPr>
          <w:p>
            <w:pPr>
              <w:spacing w:after="0"/>
            </w:pPr>
            <w:r>
              <w:rPr>
                <w:rFonts w:ascii="Aptos" w:hAnsi="Aptos"/>
                <w:sz w:val="15"/>
              </w:rPr>
              <w:t>Ampliar a `webpay_plus | mercadopago | manual_*`.</w:t>
            </w:r>
          </w:p>
        </w:tc>
      </w:tr>
      <w:tr>
        <w:tc>
          <w:tcPr>
            <w:tcW w:type="dxa" w:w="3024"/>
            <w:tcMar>
              <w:top w:w="85" w:type="dxa"/>
              <w:start w:w="80" w:type="dxa"/>
              <w:bottom w:w="85" w:type="dxa"/>
              <w:end w:w="80" w:type="dxa"/>
            </w:tcMar>
            <w:vAlign w:val="top"/>
          </w:tcPr>
          <w:p>
            <w:pPr>
              <w:spacing w:after="0"/>
            </w:pPr>
            <w:r>
              <w:rPr>
                <w:rFonts w:ascii="Aptos" w:hAnsi="Aptos"/>
                <w:sz w:val="15"/>
              </w:rPr>
              <w:t>`subscription_id`</w:t>
            </w:r>
          </w:p>
        </w:tc>
        <w:tc>
          <w:tcPr>
            <w:tcW w:type="dxa" w:w="6912"/>
            <w:tcMar>
              <w:top w:w="85" w:type="dxa"/>
              <w:start w:w="80" w:type="dxa"/>
              <w:bottom w:w="85" w:type="dxa"/>
              <w:end w:w="80" w:type="dxa"/>
            </w:tcMar>
            <w:vAlign w:val="top"/>
          </w:tcPr>
          <w:p>
            <w:pPr>
              <w:spacing w:after="0"/>
            </w:pPr>
            <w:r>
              <w:rPr>
                <w:rFonts w:ascii="Aptos" w:hAnsi="Aptos"/>
                <w:sz w:val="15"/>
              </w:rPr>
              <w:t>Agregar FK opcional a `suscripciones_organizacion`.</w:t>
            </w:r>
          </w:p>
        </w:tc>
      </w:tr>
      <w:tr>
        <w:tc>
          <w:tcPr>
            <w:tcW w:type="dxa" w:w="3024"/>
            <w:tcMar>
              <w:top w:w="85" w:type="dxa"/>
              <w:start w:w="80" w:type="dxa"/>
              <w:bottom w:w="85" w:type="dxa"/>
              <w:end w:w="80" w:type="dxa"/>
            </w:tcMar>
            <w:vAlign w:val="top"/>
            <w:shd w:fill="F8FAFC"/>
          </w:tcPr>
          <w:p>
            <w:pPr>
              <w:spacing w:after="0"/>
            </w:pPr>
            <w:r>
              <w:rPr>
                <w:rFonts w:ascii="Aptos" w:hAnsi="Aptos"/>
                <w:sz w:val="15"/>
              </w:rPr>
              <w:t>`provider_payment_id`</w:t>
            </w:r>
          </w:p>
        </w:tc>
        <w:tc>
          <w:tcPr>
            <w:tcW w:type="dxa" w:w="6912"/>
            <w:tcMar>
              <w:top w:w="85" w:type="dxa"/>
              <w:start w:w="80" w:type="dxa"/>
              <w:bottom w:w="85" w:type="dxa"/>
              <w:end w:w="80" w:type="dxa"/>
            </w:tcMar>
            <w:vAlign w:val="top"/>
            <w:shd w:fill="F8FAFC"/>
          </w:tcPr>
          <w:p>
            <w:pPr>
              <w:spacing w:after="0"/>
            </w:pPr>
            <w:r>
              <w:rPr>
                <w:rFonts w:ascii="Aptos" w:hAnsi="Aptos"/>
                <w:sz w:val="15"/>
              </w:rPr>
              <w:t>Agregar para idempotencia de cobros Mercado Pago.</w:t>
            </w:r>
          </w:p>
        </w:tc>
      </w:tr>
      <w:tr>
        <w:tc>
          <w:tcPr>
            <w:tcW w:type="dxa" w:w="3024"/>
            <w:tcMar>
              <w:top w:w="85" w:type="dxa"/>
              <w:start w:w="80" w:type="dxa"/>
              <w:bottom w:w="85" w:type="dxa"/>
              <w:end w:w="80" w:type="dxa"/>
            </w:tcMar>
            <w:vAlign w:val="top"/>
          </w:tcPr>
          <w:p>
            <w:pPr>
              <w:spacing w:after="0"/>
            </w:pPr>
            <w:r>
              <w:rPr>
                <w:rFonts w:ascii="Aptos" w:hAnsi="Aptos"/>
                <w:sz w:val="15"/>
              </w:rPr>
              <w:t>`provider_token` / `buy_order`</w:t>
            </w:r>
          </w:p>
        </w:tc>
        <w:tc>
          <w:tcPr>
            <w:tcW w:type="dxa" w:w="6912"/>
            <w:tcMar>
              <w:top w:w="85" w:type="dxa"/>
              <w:start w:w="80" w:type="dxa"/>
              <w:bottom w:w="85" w:type="dxa"/>
              <w:end w:w="80" w:type="dxa"/>
            </w:tcMar>
            <w:vAlign w:val="top"/>
          </w:tcPr>
          <w:p>
            <w:pPr>
              <w:spacing w:after="0"/>
            </w:pPr>
            <w:r>
              <w:rPr>
                <w:rFonts w:ascii="Aptos" w:hAnsi="Aptos"/>
                <w:sz w:val="15"/>
              </w:rPr>
              <w:t>Mantener por Webpay legacy; no reutilizar con semántica distinta.</w:t>
            </w:r>
          </w:p>
        </w:tc>
      </w:tr>
      <w:tr>
        <w:tc>
          <w:tcPr>
            <w:tcW w:type="dxa" w:w="3024"/>
            <w:tcMar>
              <w:top w:w="85" w:type="dxa"/>
              <w:start w:w="80" w:type="dxa"/>
              <w:bottom w:w="85" w:type="dxa"/>
              <w:end w:w="80" w:type="dxa"/>
            </w:tcMar>
            <w:vAlign w:val="top"/>
            <w:shd w:fill="F8FAFC"/>
          </w:tcPr>
          <w:p>
            <w:pPr>
              <w:spacing w:after="0"/>
            </w:pPr>
            <w:r>
              <w:rPr>
                <w:rFonts w:ascii="Aptos" w:hAnsi="Aptos"/>
                <w:sz w:val="15"/>
              </w:rPr>
              <w:t>`provider_response`</w:t>
            </w:r>
          </w:p>
        </w:tc>
        <w:tc>
          <w:tcPr>
            <w:tcW w:type="dxa" w:w="6912"/>
            <w:tcMar>
              <w:top w:w="85" w:type="dxa"/>
              <w:start w:w="80" w:type="dxa"/>
              <w:bottom w:w="85" w:type="dxa"/>
              <w:end w:w="80" w:type="dxa"/>
            </w:tcMar>
            <w:vAlign w:val="top"/>
            <w:shd w:fill="F8FAFC"/>
          </w:tcPr>
          <w:p>
            <w:pPr>
              <w:spacing w:after="0"/>
            </w:pPr>
            <w:r>
              <w:rPr>
                <w:rFonts w:ascii="Aptos" w:hAnsi="Aptos"/>
                <w:sz w:val="15"/>
              </w:rPr>
              <w:t>Conservar sólo payload sanitizado/minimizado; evitar datos sensibles innecesarios.</w:t>
            </w:r>
          </w:p>
        </w:tc>
      </w:tr>
    </w:tbl>
    <w:p>
      <w:pPr>
        <w:spacing w:after="0"/>
      </w:pPr>
    </w:p>
    <w:p>
      <w:pPr>
        <w:pStyle w:val="Heading2"/>
      </w:pPr>
      <w:r>
        <w:t>5.3 `organization_profile` como proyección de acceso</w:t>
      </w:r>
    </w:p>
    <w:p>
      <w:r>
        <w:t>Conservar y actualizar desde un único servicio: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subscription_status</w:t>
              <w:br/>
            </w:r>
            <w:r>
              <w:rPr>
                <w:rFonts w:ascii="Courier New" w:hAnsi="Courier New"/>
                <w:sz w:val="15"/>
              </w:rPr>
              <w:t>trial_started_at / trial_ends_at</w:t>
              <w:br/>
            </w:r>
            <w:r>
              <w:rPr>
                <w:rFonts w:ascii="Courier New" w:hAnsi="Courier New"/>
                <w:sz w:val="15"/>
              </w:rPr>
              <w:t>subscription_started_at / subscription_ends_at</w:t>
              <w:br/>
            </w:r>
            <w:r>
              <w:rPr>
                <w:rFonts w:ascii="Courier New" w:hAnsi="Courier New"/>
                <w:sz w:val="15"/>
              </w:rPr>
              <w:t>plan_type (legacy si ya existe)</w:t>
              <w:br/>
            </w:r>
            <w:r>
              <w:rPr>
                <w:rFonts w:ascii="Courier New" w:hAnsi="Courier New"/>
                <w:sz w:val="15"/>
              </w:rPr>
              <w:t>plan_code (si el schema real ya lo tiene; si no, agregarlo de forma segura)</w:t>
              <w:br/>
            </w:r>
            <w:r>
              <w:rPr>
                <w:rFonts w:ascii="Courier New" w:hAnsi="Courier New"/>
                <w:sz w:val="15"/>
              </w:rPr>
              <w:t>billing_period</w:t>
              <w:br/>
            </w:r>
            <w:r>
              <w:rPr>
                <w:rFonts w:ascii="Courier New" w:hAnsi="Courier New"/>
                <w:sz w:val="15"/>
              </w:rPr>
              <w:t>payment_method</w:t>
              <w:br/>
            </w:r>
            <w:r>
              <w:rPr>
                <w:rFonts w:ascii="Courier New" w:hAnsi="Courier New"/>
                <w:sz w:val="15"/>
              </w:rPr>
              <w:t>last_payment_at</w:t>
              <w:br/>
            </w:r>
            <w:r>
              <w:rPr>
                <w:rFonts w:ascii="Courier New" w:hAnsi="Courier New"/>
                <w:sz w:val="15"/>
              </w:rPr>
              <w:t>founder_price_locked</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FF4E3"/>
            <w:tcMar>
              <w:top w:w="120" w:type="dxa"/>
              <w:start w:w="150" w:type="dxa"/>
              <w:bottom w:w="120" w:type="dxa"/>
              <w:end w:w="150" w:type="dxa"/>
            </w:tcMar>
            <w:tcBorders>
              <w:top w:val="nil"/>
              <w:left w:val="single" w:sz="18" w:color="B76900"/>
              <w:bottom w:val="nil"/>
              <w:right w:val="nil"/>
            </w:tcBorders>
          </w:tcPr>
          <w:p>
            <w:pPr>
              <w:spacing w:after="60"/>
            </w:pPr>
            <w:r>
              <w:rPr>
                <w:rFonts w:ascii="Aptos" w:hAnsi="Aptos"/>
                <w:b/>
                <w:color w:val="B76900"/>
                <w:sz w:val="20"/>
              </w:rPr>
              <w:t>No borrar columnas legacy durante el lanzamiento</w:t>
            </w:r>
          </w:p>
          <w:p>
            <w:pPr>
              <w:spacing w:after="0"/>
            </w:pPr>
            <w:r>
              <w:rPr>
                <w:rFonts w:ascii="Aptos" w:hAnsi="Aptos"/>
                <w:color w:val="17212B"/>
                <w:sz w:val="18"/>
              </w:rPr>
              <w:t>Primero lograr compatibilidad Mercado Pago + usuarios existentes. La limpieza destructiva de columnas/rutas se hace sólo después de observar producción y confirmar que no existen clientes activos dependientes de Webpay.</w:t>
            </w:r>
          </w:p>
        </w:tc>
      </w:tr>
    </w:tbl>
    <w:p>
      <w:pPr>
        <w:spacing w:after="0"/>
      </w:pPr>
    </w:p>
    <w:p>
      <w:pPr>
        <w:pStyle w:val="Heading1"/>
      </w:pPr>
      <w:r>
        <w:t>6. Mercado Pago Subscriptions - diseño de integración</w:t>
      </w:r>
    </w:p>
    <w:p>
      <w:r>
        <w:t>Para Ventora, los planes asociados son una buena opción porque el producto vende configuraciones repetibles de precio + periodicidad. Mercado Pago expone `preapproval_plan` para planes y `preapproval` para suscripciones.</w:t>
      </w:r>
    </w:p>
    <w:p>
      <w:pPr>
        <w:pStyle w:val="Heading2"/>
      </w:pPr>
      <w:r>
        <w:t>6.1 Mercados de la primera versión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16"/>
            <w:shd w:fill="0F2747"/>
            <w:tcMar>
              <w:top w:w="100" w:type="dxa"/>
              <w:start w:w="90" w:type="dxa"/>
              <w:bottom w:w="100" w:type="dxa"/>
              <w:end w:w="90" w:type="dxa"/>
            </w:tcMar>
            <w:vAlign w:val="center"/>
          </w:tcPr>
          <w:p>
            <w:pPr>
              <w:jc w:val="left"/>
            </w:pPr>
            <w:r>
              <w:rPr>
                <w:rFonts w:ascii="Aptos" w:hAnsi="Aptos"/>
                <w:b/>
                <w:color w:val="FFFFFF"/>
                <w:sz w:val="16"/>
              </w:rPr>
              <w:t>País</w:t>
            </w:r>
          </w:p>
        </w:tc>
        <w:tc>
          <w:tcPr>
            <w:tcW w:type="dxa" w:w="1008"/>
            <w:shd w:fill="0F2747"/>
            <w:tcMar>
              <w:top w:w="100" w:type="dxa"/>
              <w:start w:w="90" w:type="dxa"/>
              <w:bottom w:w="100" w:type="dxa"/>
              <w:end w:w="90" w:type="dxa"/>
            </w:tcMar>
            <w:vAlign w:val="center"/>
          </w:tcPr>
          <w:p>
            <w:pPr>
              <w:jc w:val="left"/>
            </w:pPr>
            <w:r>
              <w:rPr>
                <w:rFonts w:ascii="Aptos" w:hAnsi="Aptos"/>
                <w:b/>
                <w:color w:val="FFFFFF"/>
                <w:sz w:val="16"/>
              </w:rPr>
              <w:t>Código</w:t>
            </w:r>
          </w:p>
        </w:tc>
        <w:tc>
          <w:tcPr>
            <w:tcW w:type="dxa" w:w="2160"/>
            <w:shd w:fill="0F2747"/>
            <w:tcMar>
              <w:top w:w="100" w:type="dxa"/>
              <w:start w:w="90" w:type="dxa"/>
              <w:bottom w:w="100" w:type="dxa"/>
              <w:end w:w="90" w:type="dxa"/>
            </w:tcMar>
            <w:vAlign w:val="center"/>
          </w:tcPr>
          <w:p>
            <w:pPr>
              <w:jc w:val="left"/>
            </w:pPr>
            <w:r>
              <w:rPr>
                <w:rFonts w:ascii="Aptos" w:hAnsi="Aptos"/>
                <w:b/>
                <w:color w:val="FFFFFF"/>
                <w:sz w:val="16"/>
              </w:rPr>
              <w:t>Billing MP</w:t>
            </w:r>
          </w:p>
        </w:tc>
        <w:tc>
          <w:tcPr>
            <w:tcW w:type="dxa" w:w="4752"/>
            <w:shd w:fill="0F2747"/>
            <w:tcMar>
              <w:top w:w="100" w:type="dxa"/>
              <w:start w:w="90" w:type="dxa"/>
              <w:bottom w:w="100" w:type="dxa"/>
              <w:end w:w="90" w:type="dxa"/>
            </w:tcMar>
            <w:vAlign w:val="center"/>
          </w:tcPr>
          <w:p>
            <w:pPr>
              <w:jc w:val="left"/>
            </w:pPr>
            <w:r>
              <w:rPr>
                <w:rFonts w:ascii="Aptos" w:hAnsi="Aptos"/>
                <w:b/>
                <w:color w:val="FFFFFF"/>
                <w:sz w:val="16"/>
              </w:rPr>
              <w:t>Estado de producto</w:t>
            </w:r>
          </w:p>
        </w:tc>
      </w:tr>
      <w:tr>
        <w:tc>
          <w:tcPr>
            <w:tcW w:type="dxa" w:w="2016"/>
            <w:tcMar>
              <w:top w:w="85" w:type="dxa"/>
              <w:start w:w="80" w:type="dxa"/>
              <w:bottom w:w="85" w:type="dxa"/>
              <w:end w:w="80" w:type="dxa"/>
            </w:tcMar>
            <w:vAlign w:val="top"/>
          </w:tcPr>
          <w:p>
            <w:pPr>
              <w:spacing w:after="0"/>
            </w:pPr>
            <w:r>
              <w:rPr>
                <w:rFonts w:ascii="Aptos" w:hAnsi="Aptos"/>
                <w:sz w:val="15"/>
              </w:rPr>
              <w:t>Chile</w:t>
            </w:r>
          </w:p>
        </w:tc>
        <w:tc>
          <w:tcPr>
            <w:tcW w:type="dxa" w:w="1008"/>
            <w:tcMar>
              <w:top w:w="85" w:type="dxa"/>
              <w:start w:w="80" w:type="dxa"/>
              <w:bottom w:w="85" w:type="dxa"/>
              <w:end w:w="80" w:type="dxa"/>
            </w:tcMar>
            <w:vAlign w:val="top"/>
          </w:tcPr>
          <w:p>
            <w:pPr>
              <w:spacing w:after="0"/>
            </w:pPr>
            <w:r>
              <w:rPr>
                <w:rFonts w:ascii="Aptos" w:hAnsi="Aptos"/>
                <w:sz w:val="15"/>
              </w:rPr>
              <w:t>CL</w:t>
            </w:r>
          </w:p>
        </w:tc>
        <w:tc>
          <w:tcPr>
            <w:tcW w:type="dxa" w:w="2160"/>
            <w:tcMar>
              <w:top w:w="85" w:type="dxa"/>
              <w:start w:w="80" w:type="dxa"/>
              <w:bottom w:w="85" w:type="dxa"/>
              <w:end w:w="80" w:type="dxa"/>
            </w:tcMar>
            <w:vAlign w:val="top"/>
          </w:tcPr>
          <w:p>
            <w:pPr>
              <w:spacing w:after="0"/>
            </w:pPr>
            <w:r>
              <w:rPr>
                <w:rFonts w:ascii="Aptos" w:hAnsi="Aptos"/>
                <w:sz w:val="15"/>
              </w:rPr>
              <w:t>Soportado</w:t>
            </w:r>
          </w:p>
        </w:tc>
        <w:tc>
          <w:tcPr>
            <w:tcW w:type="dxa" w:w="4752"/>
            <w:tcMar>
              <w:top w:w="85" w:type="dxa"/>
              <w:start w:w="80" w:type="dxa"/>
              <w:bottom w:w="85" w:type="dxa"/>
              <w:end w:w="80" w:type="dxa"/>
            </w:tcMar>
            <w:vAlign w:val="top"/>
          </w:tcPr>
          <w:p>
            <w:pPr>
              <w:spacing w:after="0"/>
            </w:pPr>
            <w:r>
              <w:rPr>
                <w:rFonts w:ascii="Aptos" w:hAnsi="Aptos"/>
                <w:sz w:val="15"/>
              </w:rPr>
              <w:t>Primero en producción</w:t>
            </w:r>
          </w:p>
        </w:tc>
      </w:tr>
      <w:tr>
        <w:tc>
          <w:tcPr>
            <w:tcW w:type="dxa" w:w="2016"/>
            <w:tcMar>
              <w:top w:w="85" w:type="dxa"/>
              <w:start w:w="80" w:type="dxa"/>
              <w:bottom w:w="85" w:type="dxa"/>
              <w:end w:w="80" w:type="dxa"/>
            </w:tcMar>
            <w:vAlign w:val="top"/>
            <w:shd w:fill="F8FAFC"/>
          </w:tcPr>
          <w:p>
            <w:pPr>
              <w:spacing w:after="0"/>
            </w:pPr>
            <w:r>
              <w:rPr>
                <w:rFonts w:ascii="Aptos" w:hAnsi="Aptos"/>
                <w:sz w:val="15"/>
              </w:rPr>
              <w:t>Argentina</w:t>
            </w:r>
          </w:p>
        </w:tc>
        <w:tc>
          <w:tcPr>
            <w:tcW w:type="dxa" w:w="1008"/>
            <w:tcMar>
              <w:top w:w="85" w:type="dxa"/>
              <w:start w:w="80" w:type="dxa"/>
              <w:bottom w:w="85" w:type="dxa"/>
              <w:end w:w="80" w:type="dxa"/>
            </w:tcMar>
            <w:vAlign w:val="top"/>
            <w:shd w:fill="F8FAFC"/>
          </w:tcPr>
          <w:p>
            <w:pPr>
              <w:spacing w:after="0"/>
            </w:pPr>
            <w:r>
              <w:rPr>
                <w:rFonts w:ascii="Aptos" w:hAnsi="Aptos"/>
                <w:sz w:val="15"/>
              </w:rPr>
              <w:t>AR</w:t>
            </w:r>
          </w:p>
        </w:tc>
        <w:tc>
          <w:tcPr>
            <w:tcW w:type="dxa" w:w="2160"/>
            <w:tcMar>
              <w:top w:w="85" w:type="dxa"/>
              <w:start w:w="80" w:type="dxa"/>
              <w:bottom w:w="85" w:type="dxa"/>
              <w:end w:w="80" w:type="dxa"/>
            </w:tcMar>
            <w:vAlign w:val="top"/>
            <w:shd w:fill="F8FAFC"/>
          </w:tcPr>
          <w:p>
            <w:pPr>
              <w:spacing w:after="0"/>
            </w:pPr>
            <w:r>
              <w:rPr>
                <w:rFonts w:ascii="Aptos" w:hAnsi="Aptos"/>
                <w:sz w:val="15"/>
              </w:rPr>
              <w:t>Soportado</w:t>
            </w:r>
          </w:p>
        </w:tc>
        <w:tc>
          <w:tcPr>
            <w:tcW w:type="dxa" w:w="4752"/>
            <w:tcMar>
              <w:top w:w="85" w:type="dxa"/>
              <w:start w:w="80" w:type="dxa"/>
              <w:bottom w:w="85" w:type="dxa"/>
              <w:end w:w="80" w:type="dxa"/>
            </w:tcMar>
            <w:vAlign w:val="top"/>
            <w:shd w:fill="F8FAFC"/>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tcPr>
          <w:p>
            <w:pPr>
              <w:spacing w:after="0"/>
            </w:pPr>
            <w:r>
              <w:rPr>
                <w:rFonts w:ascii="Aptos" w:hAnsi="Aptos"/>
                <w:sz w:val="15"/>
              </w:rPr>
              <w:t>Perú</w:t>
            </w:r>
          </w:p>
        </w:tc>
        <w:tc>
          <w:tcPr>
            <w:tcW w:type="dxa" w:w="1008"/>
            <w:tcMar>
              <w:top w:w="85" w:type="dxa"/>
              <w:start w:w="80" w:type="dxa"/>
              <w:bottom w:w="85" w:type="dxa"/>
              <w:end w:w="80" w:type="dxa"/>
            </w:tcMar>
            <w:vAlign w:val="top"/>
          </w:tcPr>
          <w:p>
            <w:pPr>
              <w:spacing w:after="0"/>
            </w:pPr>
            <w:r>
              <w:rPr>
                <w:rFonts w:ascii="Aptos" w:hAnsi="Aptos"/>
                <w:sz w:val="15"/>
              </w:rPr>
              <w:t>PE</w:t>
            </w:r>
          </w:p>
        </w:tc>
        <w:tc>
          <w:tcPr>
            <w:tcW w:type="dxa" w:w="2160"/>
            <w:tcMar>
              <w:top w:w="85" w:type="dxa"/>
              <w:start w:w="80" w:type="dxa"/>
              <w:bottom w:w="85" w:type="dxa"/>
              <w:end w:w="80" w:type="dxa"/>
            </w:tcMar>
            <w:vAlign w:val="top"/>
          </w:tcPr>
          <w:p>
            <w:pPr>
              <w:spacing w:after="0"/>
            </w:pPr>
            <w:r>
              <w:rPr>
                <w:rFonts w:ascii="Aptos" w:hAnsi="Aptos"/>
                <w:sz w:val="15"/>
              </w:rPr>
              <w:t>Soportado</w:t>
            </w:r>
          </w:p>
        </w:tc>
        <w:tc>
          <w:tcPr>
            <w:tcW w:type="dxa" w:w="4752"/>
            <w:tcMar>
              <w:top w:w="85" w:type="dxa"/>
              <w:start w:w="80" w:type="dxa"/>
              <w:bottom w:w="85" w:type="dxa"/>
              <w:end w:w="80" w:type="dxa"/>
            </w:tcMar>
            <w:vAlign w:val="top"/>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shd w:fill="F8FAFC"/>
          </w:tcPr>
          <w:p>
            <w:pPr>
              <w:spacing w:after="0"/>
            </w:pPr>
            <w:r>
              <w:rPr>
                <w:rFonts w:ascii="Aptos" w:hAnsi="Aptos"/>
                <w:sz w:val="15"/>
              </w:rPr>
              <w:t>Colombia</w:t>
            </w:r>
          </w:p>
        </w:tc>
        <w:tc>
          <w:tcPr>
            <w:tcW w:type="dxa" w:w="1008"/>
            <w:tcMar>
              <w:top w:w="85" w:type="dxa"/>
              <w:start w:w="80" w:type="dxa"/>
              <w:bottom w:w="85" w:type="dxa"/>
              <w:end w:w="80" w:type="dxa"/>
            </w:tcMar>
            <w:vAlign w:val="top"/>
            <w:shd w:fill="F8FAFC"/>
          </w:tcPr>
          <w:p>
            <w:pPr>
              <w:spacing w:after="0"/>
            </w:pPr>
            <w:r>
              <w:rPr>
                <w:rFonts w:ascii="Aptos" w:hAnsi="Aptos"/>
                <w:sz w:val="15"/>
              </w:rPr>
              <w:t>CO</w:t>
            </w:r>
          </w:p>
        </w:tc>
        <w:tc>
          <w:tcPr>
            <w:tcW w:type="dxa" w:w="2160"/>
            <w:tcMar>
              <w:top w:w="85" w:type="dxa"/>
              <w:start w:w="80" w:type="dxa"/>
              <w:bottom w:w="85" w:type="dxa"/>
              <w:end w:w="80" w:type="dxa"/>
            </w:tcMar>
            <w:vAlign w:val="top"/>
            <w:shd w:fill="F8FAFC"/>
          </w:tcPr>
          <w:p>
            <w:pPr>
              <w:spacing w:after="0"/>
            </w:pPr>
            <w:r>
              <w:rPr>
                <w:rFonts w:ascii="Aptos" w:hAnsi="Aptos"/>
                <w:sz w:val="15"/>
              </w:rPr>
              <w:t>Soportado</w:t>
            </w:r>
          </w:p>
        </w:tc>
        <w:tc>
          <w:tcPr>
            <w:tcW w:type="dxa" w:w="4752"/>
            <w:tcMar>
              <w:top w:w="85" w:type="dxa"/>
              <w:start w:w="80" w:type="dxa"/>
              <w:bottom w:w="85" w:type="dxa"/>
              <w:end w:w="80" w:type="dxa"/>
            </w:tcMar>
            <w:vAlign w:val="top"/>
            <w:shd w:fill="F8FAFC"/>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tcPr>
          <w:p>
            <w:pPr>
              <w:spacing w:after="0"/>
            </w:pPr>
            <w:r>
              <w:rPr>
                <w:rFonts w:ascii="Aptos" w:hAnsi="Aptos"/>
                <w:sz w:val="15"/>
              </w:rPr>
              <w:t>Uruguay</w:t>
            </w:r>
          </w:p>
        </w:tc>
        <w:tc>
          <w:tcPr>
            <w:tcW w:type="dxa" w:w="1008"/>
            <w:tcMar>
              <w:top w:w="85" w:type="dxa"/>
              <w:start w:w="80" w:type="dxa"/>
              <w:bottom w:w="85" w:type="dxa"/>
              <w:end w:w="80" w:type="dxa"/>
            </w:tcMar>
            <w:vAlign w:val="top"/>
          </w:tcPr>
          <w:p>
            <w:pPr>
              <w:spacing w:after="0"/>
            </w:pPr>
            <w:r>
              <w:rPr>
                <w:rFonts w:ascii="Aptos" w:hAnsi="Aptos"/>
                <w:sz w:val="15"/>
              </w:rPr>
              <w:t>UY</w:t>
            </w:r>
          </w:p>
        </w:tc>
        <w:tc>
          <w:tcPr>
            <w:tcW w:type="dxa" w:w="2160"/>
            <w:tcMar>
              <w:top w:w="85" w:type="dxa"/>
              <w:start w:w="80" w:type="dxa"/>
              <w:bottom w:w="85" w:type="dxa"/>
              <w:end w:w="80" w:type="dxa"/>
            </w:tcMar>
            <w:vAlign w:val="top"/>
          </w:tcPr>
          <w:p>
            <w:pPr>
              <w:spacing w:after="0"/>
            </w:pPr>
            <w:r>
              <w:rPr>
                <w:rFonts w:ascii="Aptos" w:hAnsi="Aptos"/>
                <w:sz w:val="15"/>
              </w:rPr>
              <w:t>Soportado</w:t>
            </w:r>
          </w:p>
        </w:tc>
        <w:tc>
          <w:tcPr>
            <w:tcW w:type="dxa" w:w="4752"/>
            <w:tcMar>
              <w:top w:w="85" w:type="dxa"/>
              <w:start w:w="80" w:type="dxa"/>
              <w:bottom w:w="85" w:type="dxa"/>
              <w:end w:w="80" w:type="dxa"/>
            </w:tcMar>
            <w:vAlign w:val="top"/>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shd w:fill="F8FAFC"/>
          </w:tcPr>
          <w:p>
            <w:pPr>
              <w:spacing w:after="0"/>
            </w:pPr>
            <w:r>
              <w:rPr>
                <w:rFonts w:ascii="Aptos" w:hAnsi="Aptos"/>
                <w:sz w:val="15"/>
              </w:rPr>
              <w:t>México</w:t>
            </w:r>
          </w:p>
        </w:tc>
        <w:tc>
          <w:tcPr>
            <w:tcW w:type="dxa" w:w="1008"/>
            <w:tcMar>
              <w:top w:w="85" w:type="dxa"/>
              <w:start w:w="80" w:type="dxa"/>
              <w:bottom w:w="85" w:type="dxa"/>
              <w:end w:w="80" w:type="dxa"/>
            </w:tcMar>
            <w:vAlign w:val="top"/>
            <w:shd w:fill="F8FAFC"/>
          </w:tcPr>
          <w:p>
            <w:pPr>
              <w:spacing w:after="0"/>
            </w:pPr>
            <w:r>
              <w:rPr>
                <w:rFonts w:ascii="Aptos" w:hAnsi="Aptos"/>
                <w:sz w:val="15"/>
              </w:rPr>
              <w:t>MX</w:t>
            </w:r>
          </w:p>
        </w:tc>
        <w:tc>
          <w:tcPr>
            <w:tcW w:type="dxa" w:w="2160"/>
            <w:tcMar>
              <w:top w:w="85" w:type="dxa"/>
              <w:start w:w="80" w:type="dxa"/>
              <w:bottom w:w="85" w:type="dxa"/>
              <w:end w:w="80" w:type="dxa"/>
            </w:tcMar>
            <w:vAlign w:val="top"/>
            <w:shd w:fill="F8FAFC"/>
          </w:tcPr>
          <w:p>
            <w:pPr>
              <w:spacing w:after="0"/>
            </w:pPr>
            <w:r>
              <w:rPr>
                <w:rFonts w:ascii="Aptos" w:hAnsi="Aptos"/>
                <w:sz w:val="15"/>
              </w:rPr>
              <w:t>Soportado</w:t>
            </w:r>
          </w:p>
        </w:tc>
        <w:tc>
          <w:tcPr>
            <w:tcW w:type="dxa" w:w="4752"/>
            <w:tcMar>
              <w:top w:w="85" w:type="dxa"/>
              <w:start w:w="80" w:type="dxa"/>
              <w:bottom w:w="85" w:type="dxa"/>
              <w:end w:w="80" w:type="dxa"/>
            </w:tcMar>
            <w:vAlign w:val="top"/>
            <w:shd w:fill="F8FAFC"/>
          </w:tcPr>
          <w:p>
            <w:pPr>
              <w:spacing w:after="0"/>
            </w:pPr>
            <w:r>
              <w:rPr>
                <w:rFonts w:ascii="Aptos" w:hAnsi="Aptos"/>
                <w:sz w:val="15"/>
              </w:rPr>
              <w:t>Habilitar después de CL</w:t>
            </w:r>
          </w:p>
        </w:tc>
      </w:tr>
      <w:tr>
        <w:tc>
          <w:tcPr>
            <w:tcW w:type="dxa" w:w="2016"/>
            <w:tcMar>
              <w:top w:w="85" w:type="dxa"/>
              <w:start w:w="80" w:type="dxa"/>
              <w:bottom w:w="85" w:type="dxa"/>
              <w:end w:w="80" w:type="dxa"/>
            </w:tcMar>
            <w:vAlign w:val="top"/>
          </w:tcPr>
          <w:p>
            <w:pPr>
              <w:spacing w:after="0"/>
            </w:pPr>
            <w:r>
              <w:rPr>
                <w:rFonts w:ascii="Aptos" w:hAnsi="Aptos"/>
                <w:sz w:val="15"/>
              </w:rPr>
              <w:t>Bolivia</w:t>
            </w:r>
          </w:p>
        </w:tc>
        <w:tc>
          <w:tcPr>
            <w:tcW w:type="dxa" w:w="1008"/>
            <w:tcMar>
              <w:top w:w="85" w:type="dxa"/>
              <w:start w:w="80" w:type="dxa"/>
              <w:bottom w:w="85" w:type="dxa"/>
              <w:end w:w="80" w:type="dxa"/>
            </w:tcMar>
            <w:vAlign w:val="top"/>
          </w:tcPr>
          <w:p>
            <w:pPr>
              <w:spacing w:after="0"/>
            </w:pPr>
            <w:r>
              <w:rPr>
                <w:rFonts w:ascii="Aptos" w:hAnsi="Aptos"/>
                <w:sz w:val="15"/>
              </w:rPr>
              <w:t>BO</w:t>
            </w:r>
          </w:p>
        </w:tc>
        <w:tc>
          <w:tcPr>
            <w:tcW w:type="dxa" w:w="2160"/>
            <w:tcMar>
              <w:top w:w="85" w:type="dxa"/>
              <w:start w:w="80" w:type="dxa"/>
              <w:bottom w:w="85" w:type="dxa"/>
              <w:end w:w="80" w:type="dxa"/>
            </w:tcMar>
            <w:vAlign w:val="top"/>
          </w:tcPr>
          <w:p>
            <w:pPr>
              <w:spacing w:after="0"/>
            </w:pPr>
            <w:r>
              <w:rPr>
                <w:rFonts w:ascii="Aptos" w:hAnsi="Aptos"/>
                <w:sz w:val="15"/>
              </w:rPr>
              <w:t>Fuera del alcance actual</w:t>
            </w:r>
          </w:p>
        </w:tc>
        <w:tc>
          <w:tcPr>
            <w:tcW w:type="dxa" w:w="4752"/>
            <w:tcMar>
              <w:top w:w="85" w:type="dxa"/>
              <w:start w:w="80" w:type="dxa"/>
              <w:bottom w:w="85" w:type="dxa"/>
              <w:end w:w="80" w:type="dxa"/>
            </w:tcMar>
            <w:vAlign w:val="top"/>
          </w:tcPr>
          <w:p>
            <w:pPr>
              <w:spacing w:after="0"/>
            </w:pPr>
            <w:r>
              <w:rPr>
                <w:rFonts w:ascii="Aptos" w:hAnsi="Aptos"/>
                <w:sz w:val="15"/>
              </w:rPr>
              <w:t>No implementar</w:t>
            </w:r>
          </w:p>
        </w:tc>
      </w:tr>
      <w:tr>
        <w:tc>
          <w:tcPr>
            <w:tcW w:type="dxa" w:w="2016"/>
            <w:tcMar>
              <w:top w:w="85" w:type="dxa"/>
              <w:start w:w="80" w:type="dxa"/>
              <w:bottom w:w="85" w:type="dxa"/>
              <w:end w:w="80" w:type="dxa"/>
            </w:tcMar>
            <w:vAlign w:val="top"/>
            <w:shd w:fill="F8FAFC"/>
          </w:tcPr>
          <w:p>
            <w:pPr>
              <w:spacing w:after="0"/>
            </w:pPr>
            <w:r>
              <w:rPr>
                <w:rFonts w:ascii="Aptos" w:hAnsi="Aptos"/>
                <w:sz w:val="15"/>
              </w:rPr>
              <w:t>Paraguay</w:t>
            </w:r>
          </w:p>
        </w:tc>
        <w:tc>
          <w:tcPr>
            <w:tcW w:type="dxa" w:w="1008"/>
            <w:tcMar>
              <w:top w:w="85" w:type="dxa"/>
              <w:start w:w="80" w:type="dxa"/>
              <w:bottom w:w="85" w:type="dxa"/>
              <w:end w:w="80" w:type="dxa"/>
            </w:tcMar>
            <w:vAlign w:val="top"/>
            <w:shd w:fill="F8FAFC"/>
          </w:tcPr>
          <w:p>
            <w:pPr>
              <w:spacing w:after="0"/>
            </w:pPr>
            <w:r>
              <w:rPr>
                <w:rFonts w:ascii="Aptos" w:hAnsi="Aptos"/>
                <w:sz w:val="15"/>
              </w:rPr>
              <w:t>PY</w:t>
            </w:r>
          </w:p>
        </w:tc>
        <w:tc>
          <w:tcPr>
            <w:tcW w:type="dxa" w:w="2160"/>
            <w:tcMar>
              <w:top w:w="85" w:type="dxa"/>
              <w:start w:w="80" w:type="dxa"/>
              <w:bottom w:w="85" w:type="dxa"/>
              <w:end w:w="80" w:type="dxa"/>
            </w:tcMar>
            <w:vAlign w:val="top"/>
            <w:shd w:fill="F8FAFC"/>
          </w:tcPr>
          <w:p>
            <w:pPr>
              <w:spacing w:after="0"/>
            </w:pPr>
            <w:r>
              <w:rPr>
                <w:rFonts w:ascii="Aptos" w:hAnsi="Aptos"/>
                <w:sz w:val="15"/>
              </w:rPr>
              <w:t>Fuera del alcance actual</w:t>
            </w:r>
          </w:p>
        </w:tc>
        <w:tc>
          <w:tcPr>
            <w:tcW w:type="dxa" w:w="4752"/>
            <w:tcMar>
              <w:top w:w="85" w:type="dxa"/>
              <w:start w:w="80" w:type="dxa"/>
              <w:bottom w:w="85" w:type="dxa"/>
              <w:end w:w="80" w:type="dxa"/>
            </w:tcMar>
            <w:vAlign w:val="top"/>
            <w:shd w:fill="F8FAFC"/>
          </w:tcPr>
          <w:p>
            <w:pPr>
              <w:spacing w:after="0"/>
            </w:pPr>
            <w:r>
              <w:rPr>
                <w:rFonts w:ascii="Aptos" w:hAnsi="Aptos"/>
                <w:sz w:val="15"/>
              </w:rPr>
              <w:t>No implementar</w:t>
            </w:r>
          </w:p>
        </w:tc>
      </w:tr>
    </w:tbl>
    <w:p>
      <w:pPr>
        <w:spacing w:after="0"/>
      </w:pPr>
    </w:p>
    <w:p>
      <w:pPr>
        <w:pStyle w:val="Heading2"/>
      </w:pPr>
      <w:r>
        <w:t>6.2 Flujo de alta</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Usuario elige plan + mensual/anual</w:t>
              <w:br/>
            </w:r>
            <w:r>
              <w:rPr>
                <w:rFonts w:ascii="Courier New" w:hAnsi="Courier New"/>
                <w:sz w:val="15"/>
              </w:rPr>
              <w:t xml:space="preserve">        |</w:t>
              <w:br/>
            </w:r>
            <w:r>
              <w:rPr>
                <w:rFonts w:ascii="Courier New" w:hAnsi="Courier New"/>
                <w:sz w:val="15"/>
              </w:rPr>
              <w:t xml:space="preserve">        v</w:t>
              <w:br/>
            </w:r>
            <w:r>
              <w:rPr>
                <w:rFonts w:ascii="Courier New" w:hAnsi="Courier New"/>
                <w:sz w:val="15"/>
              </w:rPr>
              <w:t>POST /api/subscriptions/mercadopago/create</w:t>
              <w:br/>
            </w:r>
            <w:r>
              <w:rPr>
                <w:rFonts w:ascii="Courier New" w:hAnsi="Courier New"/>
                <w:sz w:val="15"/>
              </w:rPr>
              <w:t xml:space="preserve">        |</w:t>
              <w:br/>
            </w:r>
            <w:r>
              <w:rPr>
                <w:rFonts w:ascii="Courier New" w:hAnsi="Courier New"/>
                <w:sz w:val="15"/>
              </w:rPr>
              <w:t xml:space="preserve">        +--&gt; auth + organization_id</w:t>
              <w:br/>
            </w:r>
            <w:r>
              <w:rPr>
                <w:rFonts w:ascii="Courier New" w:hAnsi="Courier New"/>
                <w:sz w:val="15"/>
              </w:rPr>
              <w:t xml:space="preserve">        +--&gt; validar que no exista suscripción activa duplicada</w:t>
              <w:br/>
            </w:r>
            <w:r>
              <w:rPr>
                <w:rFonts w:ascii="Courier New" w:hAnsi="Courier New"/>
                <w:sz w:val="15"/>
              </w:rPr>
              <w:t xml:space="preserve">        +--&gt; resolver precio oficial por país/plan/período</w:t>
              <w:br/>
            </w:r>
            <w:r>
              <w:rPr>
                <w:rFonts w:ascii="Courier New" w:hAnsi="Courier New"/>
                <w:sz w:val="15"/>
              </w:rPr>
              <w:t xml:space="preserve">        +--&gt; crear/obtener suscripción MP</w:t>
              <w:br/>
            </w:r>
            <w:r>
              <w:rPr>
                <w:rFonts w:ascii="Courier New" w:hAnsi="Courier New"/>
                <w:sz w:val="15"/>
              </w:rPr>
              <w:t xml:space="preserve">        +--&gt; persistir suscripciones_organizacion = pending</w:t>
              <w:br/>
            </w:r>
            <w:r>
              <w:rPr>
                <w:rFonts w:ascii="Courier New" w:hAnsi="Courier New"/>
                <w:sz w:val="15"/>
              </w:rPr>
              <w:t xml:space="preserve">        +--&gt; devolver init_point / URL segura</w:t>
              <w:br/>
            </w:r>
            <w:r>
              <w:rPr>
                <w:rFonts w:ascii="Courier New" w:hAnsi="Courier New"/>
                <w:sz w:val="15"/>
              </w:rPr>
              <w:t xml:space="preserve">        |</w:t>
              <w:br/>
            </w:r>
            <w:r>
              <w:rPr>
                <w:rFonts w:ascii="Courier New" w:hAnsi="Courier New"/>
                <w:sz w:val="15"/>
              </w:rPr>
              <w:t xml:space="preserve">        v</w:t>
              <w:br/>
            </w:r>
            <w:r>
              <w:rPr>
                <w:rFonts w:ascii="Courier New" w:hAnsi="Courier New"/>
                <w:sz w:val="15"/>
              </w:rPr>
              <w:t>Mercado Pago / autorización del comprador</w:t>
              <w:br/>
            </w:r>
            <w:r>
              <w:rPr>
                <w:rFonts w:ascii="Courier New" w:hAnsi="Courier New"/>
                <w:sz w:val="15"/>
              </w:rPr>
              <w:t xml:space="preserve">        |</w:t>
              <w:br/>
            </w:r>
            <w:r>
              <w:rPr>
                <w:rFonts w:ascii="Courier New" w:hAnsi="Courier New"/>
                <w:sz w:val="15"/>
              </w:rPr>
              <w:t xml:space="preserve">        v</w:t>
              <w:br/>
            </w:r>
            <w:r>
              <w:rPr>
                <w:rFonts w:ascii="Courier New" w:hAnsi="Courier New"/>
                <w:sz w:val="15"/>
              </w:rPr>
              <w:t>Return URL -&gt; sólo pantalla "Estamos confirmando"</w:t>
              <w:br/>
            </w:r>
            <w:r>
              <w:rPr>
                <w:rFonts w:ascii="Courier New" w:hAnsi="Courier New"/>
                <w:sz w:val="15"/>
              </w:rPr>
              <w:t xml:space="preserve">        |</w:t>
              <w:br/>
            </w:r>
            <w:r>
              <w:rPr>
                <w:rFonts w:ascii="Courier New" w:hAnsi="Courier New"/>
                <w:sz w:val="15"/>
              </w:rPr>
              <w:t xml:space="preserve">        v</w:t>
              <w:br/>
            </w:r>
            <w:r>
              <w:rPr>
                <w:rFonts w:ascii="Courier New" w:hAnsi="Courier New"/>
                <w:sz w:val="15"/>
              </w:rPr>
              <w:t>Webhook firmado -&gt; consultar recurso real en MP -&gt; lifecycle -&gt; active</w:t>
            </w:r>
          </w:p>
        </w:tc>
      </w:tr>
    </w:tbl>
    <w:p>
      <w:pPr>
        <w:spacing w:after="0"/>
      </w:pPr>
    </w:p>
    <w:p>
      <w:pPr>
        <w:pStyle w:val="Heading2"/>
      </w:pPr>
      <w:r>
        <w:t>6.3 Webhooks obligatorios</w:t>
      </w:r>
    </w:p>
    <w:p>
      <w:pPr>
        <w:pStyle w:val="ListBullet"/>
        <w:spacing w:after="40"/>
      </w:pPr>
      <w:r>
        <w:rPr>
          <w:rFonts w:ascii="Aptos" w:hAnsi="Aptos"/>
          <w:b/>
        </w:rPr>
        <w:t xml:space="preserve">`subscription_preapproval`. </w:t>
      </w:r>
      <w:r>
        <w:rPr>
          <w:rFonts w:ascii="Aptos" w:hAnsi="Aptos"/>
        </w:rPr>
        <w:t>Alta y actualizaciones de la suscripción.</w:t>
      </w:r>
    </w:p>
    <w:p>
      <w:pPr>
        <w:pStyle w:val="ListBullet"/>
        <w:spacing w:after="40"/>
      </w:pPr>
      <w:r>
        <w:rPr>
          <w:rFonts w:ascii="Aptos" w:hAnsi="Aptos"/>
          <w:b/>
        </w:rPr>
        <w:t xml:space="preserve">`subscription_authorized_payment`. </w:t>
      </w:r>
      <w:r>
        <w:rPr>
          <w:rFonts w:ascii="Aptos" w:hAnsi="Aptos"/>
        </w:rPr>
        <w:t>Creación/actualización del pago recurrente de una suscripción.</w:t>
      </w:r>
    </w:p>
    <w:p>
      <w:pPr>
        <w:pStyle w:val="ListBullet"/>
        <w:spacing w:after="40"/>
      </w:pPr>
      <w:r>
        <w:rPr>
          <w:rFonts w:ascii="Aptos" w:hAnsi="Aptos"/>
          <w:b/>
        </w:rPr>
        <w:t xml:space="preserve">`payment` (recomendado). </w:t>
      </w:r>
      <w:r>
        <w:rPr>
          <w:rFonts w:ascii="Aptos" w:hAnsi="Aptos"/>
        </w:rPr>
        <w:t>Estado del pago cuando sea útil como fuente adicional de reconciliación.</w:t>
      </w:r>
    </w:p>
    <w:tbl>
      <w:tblPr>
        <w:tblW w:type="auto" w:w="0"/>
        <w:jc w:val="center"/>
        <w:tblLayout w:type="autofit"/>
        <w:tblLook w:firstColumn="1" w:firstRow="1" w:lastColumn="0" w:lastRow="0" w:noHBand="0" w:noVBand="1" w:val="04A0"/>
      </w:tblPr>
      <w:tblGrid>
        <w:gridCol w:w="9994"/>
      </w:tblGrid>
      <w:tr>
        <w:tc>
          <w:tcPr>
            <w:tcW w:type="dxa" w:w="9994"/>
            <w:shd w:fill="FBEAEA"/>
            <w:tcMar>
              <w:top w:w="120" w:type="dxa"/>
              <w:start w:w="150" w:type="dxa"/>
              <w:bottom w:w="120" w:type="dxa"/>
              <w:end w:w="150" w:type="dxa"/>
            </w:tcMar>
            <w:tcBorders>
              <w:top w:val="nil"/>
              <w:left w:val="single" w:sz="18" w:color="A33A3A"/>
              <w:bottom w:val="nil"/>
              <w:right w:val="nil"/>
            </w:tcBorders>
          </w:tcPr>
          <w:p>
            <w:pPr>
              <w:spacing w:after="60"/>
            </w:pPr>
            <w:r>
              <w:rPr>
                <w:rFonts w:ascii="Aptos" w:hAnsi="Aptos"/>
                <w:b/>
                <w:color w:val="A33A3A"/>
                <w:sz w:val="20"/>
              </w:rPr>
              <w:t>Seguridad del webhook</w:t>
            </w:r>
          </w:p>
          <w:p>
            <w:pPr>
              <w:spacing w:after="0"/>
            </w:pPr>
            <w:r>
              <w:rPr>
                <w:rFonts w:ascii="Aptos" w:hAnsi="Aptos"/>
                <w:color w:val="17212B"/>
                <w:sz w:val="18"/>
              </w:rPr>
              <w:t>Validar `x-signature` y `x-request-id` con el secret de Mercado Pago. Después de validar el origen, no confiar sólo en el JSON recibido: consultar el recurso notificado en la API oficial y procesar el estado recuperado.</w:t>
            </w:r>
          </w:p>
        </w:tc>
      </w:tr>
    </w:tbl>
    <w:p>
      <w:pPr>
        <w:spacing w:after="0"/>
      </w:pPr>
    </w:p>
    <w:p>
      <w:pPr>
        <w:pStyle w:val="Heading2"/>
      </w:pPr>
      <w:r>
        <w:t>6.4 Idempotencia</w:t>
      </w:r>
    </w:p>
    <w:p>
      <w:pPr>
        <w:pStyle w:val="ListBullet"/>
        <w:spacing w:after="40"/>
      </w:pPr>
      <w:r>
        <w:rPr>
          <w:rFonts w:ascii="Aptos" w:hAnsi="Aptos"/>
        </w:rPr>
        <w:t>Unique de `provider_subscription_id` evita duplicar suscripciones.</w:t>
      </w:r>
    </w:p>
    <w:p>
      <w:pPr>
        <w:pStyle w:val="ListBullet"/>
        <w:spacing w:after="40"/>
      </w:pPr>
      <w:r>
        <w:rPr>
          <w:rFonts w:ascii="Aptos" w:hAnsi="Aptos"/>
        </w:rPr>
        <w:t>Unique de `provider_payment_id` evita duplicar cobros en el ledger.</w:t>
      </w:r>
    </w:p>
    <w:p>
      <w:pPr>
        <w:pStyle w:val="ListBullet"/>
        <w:spacing w:after="40"/>
      </w:pPr>
      <w:r>
        <w:rPr>
          <w:rFonts w:ascii="Aptos" w:hAnsi="Aptos"/>
        </w:rPr>
        <w:t>El webhook debe ser seguro ante repeticiones y eventos fuera de orden: siempre reconciliar contra el estado actual del recurso en Mercado Pago.</w:t>
      </w:r>
    </w:p>
    <w:p>
      <w:pPr>
        <w:pStyle w:val="ListBullet"/>
        <w:spacing w:after="40"/>
      </w:pPr>
      <w:r>
        <w:rPr>
          <w:rFonts w:ascii="Aptos" w:hAnsi="Aptos"/>
        </w:rPr>
        <w:t>No extender `subscription_ends_at` dos veces por el mismo pago.</w:t>
      </w:r>
    </w:p>
    <w:p>
      <w:pPr>
        <w:pStyle w:val="ListBullet"/>
        <w:spacing w:after="40"/>
      </w:pPr>
      <w:r>
        <w:rPr>
          <w:rFonts w:ascii="Aptos" w:hAnsi="Aptos"/>
        </w:rPr>
        <w:t>El precio nunca viene confiado desde el frontend: se resuelve server-side por catálogo de Ventora.</w:t>
      </w:r>
    </w:p>
    <w:p>
      <w:pPr>
        <w:pStyle w:val="Heading2"/>
      </w:pPr>
      <w:r>
        <w:t>6.5 Estados canónicos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456"/>
            <w:shd w:fill="0F2747"/>
            <w:tcMar>
              <w:top w:w="100" w:type="dxa"/>
              <w:start w:w="90" w:type="dxa"/>
              <w:bottom w:w="100" w:type="dxa"/>
              <w:end w:w="90" w:type="dxa"/>
            </w:tcMar>
            <w:vAlign w:val="center"/>
          </w:tcPr>
          <w:p>
            <w:pPr>
              <w:jc w:val="left"/>
            </w:pPr>
            <w:r>
              <w:rPr>
                <w:rFonts w:ascii="Aptos" w:hAnsi="Aptos"/>
                <w:b/>
                <w:color w:val="FFFFFF"/>
                <w:sz w:val="16"/>
              </w:rPr>
              <w:t>Proveedor / situación</w:t>
            </w:r>
          </w:p>
        </w:tc>
        <w:tc>
          <w:tcPr>
            <w:tcW w:type="dxa" w:w="2160"/>
            <w:shd w:fill="0F2747"/>
            <w:tcMar>
              <w:top w:w="100" w:type="dxa"/>
              <w:start w:w="90" w:type="dxa"/>
              <w:bottom w:w="100" w:type="dxa"/>
              <w:end w:w="90" w:type="dxa"/>
            </w:tcMar>
            <w:vAlign w:val="center"/>
          </w:tcPr>
          <w:p>
            <w:pPr>
              <w:jc w:val="left"/>
            </w:pPr>
            <w:r>
              <w:rPr>
                <w:rFonts w:ascii="Aptos" w:hAnsi="Aptos"/>
                <w:b/>
                <w:color w:val="FFFFFF"/>
                <w:sz w:val="16"/>
              </w:rPr>
              <w:t>Estado billing interno</w:t>
            </w:r>
          </w:p>
        </w:tc>
        <w:tc>
          <w:tcPr>
            <w:tcW w:type="dxa" w:w="4320"/>
            <w:shd w:fill="0F2747"/>
            <w:tcMar>
              <w:top w:w="100" w:type="dxa"/>
              <w:start w:w="90" w:type="dxa"/>
              <w:bottom w:w="100" w:type="dxa"/>
              <w:end w:w="90" w:type="dxa"/>
            </w:tcMar>
            <w:vAlign w:val="center"/>
          </w:tcPr>
          <w:p>
            <w:pPr>
              <w:jc w:val="left"/>
            </w:pPr>
            <w:r>
              <w:rPr>
                <w:rFonts w:ascii="Aptos" w:hAnsi="Aptos"/>
                <w:b/>
                <w:color w:val="FFFFFF"/>
                <w:sz w:val="16"/>
              </w:rPr>
              <w:t>Acceso Ventora</w:t>
            </w:r>
          </w:p>
        </w:tc>
      </w:tr>
      <w:tr>
        <w:tc>
          <w:tcPr>
            <w:tcW w:type="dxa" w:w="3456"/>
            <w:tcMar>
              <w:top w:w="85" w:type="dxa"/>
              <w:start w:w="80" w:type="dxa"/>
              <w:bottom w:w="85" w:type="dxa"/>
              <w:end w:w="80" w:type="dxa"/>
            </w:tcMar>
            <w:vAlign w:val="top"/>
          </w:tcPr>
          <w:p>
            <w:pPr>
              <w:spacing w:after="0"/>
            </w:pPr>
            <w:r>
              <w:rPr>
                <w:rFonts w:ascii="Aptos" w:hAnsi="Aptos"/>
                <w:sz w:val="15"/>
              </w:rPr>
              <w:t>Suscripción creada, no confirmada</w:t>
            </w:r>
          </w:p>
        </w:tc>
        <w:tc>
          <w:tcPr>
            <w:tcW w:type="dxa" w:w="2160"/>
            <w:tcMar>
              <w:top w:w="85" w:type="dxa"/>
              <w:start w:w="80" w:type="dxa"/>
              <w:bottom w:w="85" w:type="dxa"/>
              <w:end w:w="80" w:type="dxa"/>
            </w:tcMar>
            <w:vAlign w:val="top"/>
          </w:tcPr>
          <w:p>
            <w:pPr>
              <w:spacing w:after="0"/>
            </w:pPr>
            <w:r>
              <w:rPr>
                <w:rFonts w:ascii="Aptos" w:hAnsi="Aptos"/>
                <w:sz w:val="15"/>
              </w:rPr>
              <w:t>pending</w:t>
            </w:r>
          </w:p>
        </w:tc>
        <w:tc>
          <w:tcPr>
            <w:tcW w:type="dxa" w:w="4320"/>
            <w:tcMar>
              <w:top w:w="85" w:type="dxa"/>
              <w:start w:w="80" w:type="dxa"/>
              <w:bottom w:w="85" w:type="dxa"/>
              <w:end w:w="80" w:type="dxa"/>
            </w:tcMar>
            <w:vAlign w:val="top"/>
          </w:tcPr>
          <w:p>
            <w:pPr>
              <w:spacing w:after="0"/>
            </w:pPr>
            <w:r>
              <w:rPr>
                <w:rFonts w:ascii="Aptos" w:hAnsi="Aptos"/>
                <w:sz w:val="15"/>
              </w:rPr>
              <w:t>Trial o modo actual; no activar por retorno</w:t>
            </w:r>
          </w:p>
        </w:tc>
      </w:tr>
      <w:tr>
        <w:tc>
          <w:tcPr>
            <w:tcW w:type="dxa" w:w="3456"/>
            <w:tcMar>
              <w:top w:w="85" w:type="dxa"/>
              <w:start w:w="80" w:type="dxa"/>
              <w:bottom w:w="85" w:type="dxa"/>
              <w:end w:w="80" w:type="dxa"/>
            </w:tcMar>
            <w:vAlign w:val="top"/>
            <w:shd w:fill="F8FAFC"/>
          </w:tcPr>
          <w:p>
            <w:pPr>
              <w:spacing w:after="0"/>
            </w:pPr>
            <w:r>
              <w:rPr>
                <w:rFonts w:ascii="Aptos" w:hAnsi="Aptos"/>
                <w:sz w:val="15"/>
              </w:rPr>
              <w:t>Suscripción autorizada</w:t>
            </w:r>
          </w:p>
        </w:tc>
        <w:tc>
          <w:tcPr>
            <w:tcW w:type="dxa" w:w="2160"/>
            <w:tcMar>
              <w:top w:w="85" w:type="dxa"/>
              <w:start w:w="80" w:type="dxa"/>
              <w:bottom w:w="85" w:type="dxa"/>
              <w:end w:w="80" w:type="dxa"/>
            </w:tcMar>
            <w:vAlign w:val="top"/>
            <w:shd w:fill="F8FAFC"/>
          </w:tcPr>
          <w:p>
            <w:pPr>
              <w:spacing w:after="0"/>
            </w:pPr>
            <w:r>
              <w:rPr>
                <w:rFonts w:ascii="Aptos" w:hAnsi="Aptos"/>
                <w:sz w:val="15"/>
              </w:rPr>
              <w:t>active</w:t>
            </w:r>
          </w:p>
        </w:tc>
        <w:tc>
          <w:tcPr>
            <w:tcW w:type="dxa" w:w="4320"/>
            <w:tcMar>
              <w:top w:w="85" w:type="dxa"/>
              <w:start w:w="80" w:type="dxa"/>
              <w:bottom w:w="85" w:type="dxa"/>
              <w:end w:w="80" w:type="dxa"/>
            </w:tcMar>
            <w:vAlign w:val="top"/>
            <w:shd w:fill="F8FAFC"/>
          </w:tcPr>
          <w:p>
            <w:pPr>
              <w:spacing w:after="0"/>
            </w:pPr>
            <w:r>
              <w:rPr>
                <w:rFonts w:ascii="Aptos" w:hAnsi="Aptos"/>
                <w:sz w:val="15"/>
              </w:rPr>
              <w:t>Active</w:t>
            </w:r>
          </w:p>
        </w:tc>
      </w:tr>
      <w:tr>
        <w:tc>
          <w:tcPr>
            <w:tcW w:type="dxa" w:w="3456"/>
            <w:tcMar>
              <w:top w:w="85" w:type="dxa"/>
              <w:start w:w="80" w:type="dxa"/>
              <w:bottom w:w="85" w:type="dxa"/>
              <w:end w:w="80" w:type="dxa"/>
            </w:tcMar>
            <w:vAlign w:val="top"/>
          </w:tcPr>
          <w:p>
            <w:pPr>
              <w:spacing w:after="0"/>
            </w:pPr>
            <w:r>
              <w:rPr>
                <w:rFonts w:ascii="Aptos" w:hAnsi="Aptos"/>
                <w:sz w:val="15"/>
              </w:rPr>
              <w:t>Pago recurrente aprobado</w:t>
            </w:r>
          </w:p>
        </w:tc>
        <w:tc>
          <w:tcPr>
            <w:tcW w:type="dxa" w:w="2160"/>
            <w:tcMar>
              <w:top w:w="85" w:type="dxa"/>
              <w:start w:w="80" w:type="dxa"/>
              <w:bottom w:w="85" w:type="dxa"/>
              <w:end w:w="80" w:type="dxa"/>
            </w:tcMar>
            <w:vAlign w:val="top"/>
          </w:tcPr>
          <w:p>
            <w:pPr>
              <w:spacing w:after="0"/>
            </w:pPr>
            <w:r>
              <w:rPr>
                <w:rFonts w:ascii="Aptos" w:hAnsi="Aptos"/>
                <w:sz w:val="15"/>
              </w:rPr>
              <w:t>active</w:t>
            </w:r>
          </w:p>
        </w:tc>
        <w:tc>
          <w:tcPr>
            <w:tcW w:type="dxa" w:w="4320"/>
            <w:tcMar>
              <w:top w:w="85" w:type="dxa"/>
              <w:start w:w="80" w:type="dxa"/>
              <w:bottom w:w="85" w:type="dxa"/>
              <w:end w:w="80" w:type="dxa"/>
            </w:tcMar>
            <w:vAlign w:val="top"/>
          </w:tcPr>
          <w:p>
            <w:pPr>
              <w:spacing w:after="0"/>
            </w:pPr>
            <w:r>
              <w:rPr>
                <w:rFonts w:ascii="Aptos" w:hAnsi="Aptos"/>
                <w:sz w:val="15"/>
              </w:rPr>
              <w:t>Mantener/renovar período</w:t>
            </w:r>
          </w:p>
        </w:tc>
      </w:tr>
      <w:tr>
        <w:tc>
          <w:tcPr>
            <w:tcW w:type="dxa" w:w="3456"/>
            <w:tcMar>
              <w:top w:w="85" w:type="dxa"/>
              <w:start w:w="80" w:type="dxa"/>
              <w:bottom w:w="85" w:type="dxa"/>
              <w:end w:w="80" w:type="dxa"/>
            </w:tcMar>
            <w:vAlign w:val="top"/>
            <w:shd w:fill="F8FAFC"/>
          </w:tcPr>
          <w:p>
            <w:pPr>
              <w:spacing w:after="0"/>
            </w:pPr>
            <w:r>
              <w:rPr>
                <w:rFonts w:ascii="Aptos" w:hAnsi="Aptos"/>
                <w:sz w:val="15"/>
              </w:rPr>
              <w:t>Cobro rechazado</w:t>
            </w:r>
          </w:p>
        </w:tc>
        <w:tc>
          <w:tcPr>
            <w:tcW w:type="dxa" w:w="2160"/>
            <w:tcMar>
              <w:top w:w="85" w:type="dxa"/>
              <w:start w:w="80" w:type="dxa"/>
              <w:bottom w:w="85" w:type="dxa"/>
              <w:end w:w="80" w:type="dxa"/>
            </w:tcMar>
            <w:vAlign w:val="top"/>
            <w:shd w:fill="F8FAFC"/>
          </w:tcPr>
          <w:p>
            <w:pPr>
              <w:spacing w:after="0"/>
            </w:pPr>
            <w:r>
              <w:rPr>
                <w:rFonts w:ascii="Aptos" w:hAnsi="Aptos"/>
                <w:sz w:val="15"/>
              </w:rPr>
              <w:t>past_due</w:t>
            </w:r>
          </w:p>
        </w:tc>
        <w:tc>
          <w:tcPr>
            <w:tcW w:type="dxa" w:w="4320"/>
            <w:tcMar>
              <w:top w:w="85" w:type="dxa"/>
              <w:start w:w="80" w:type="dxa"/>
              <w:bottom w:w="85" w:type="dxa"/>
              <w:end w:w="80" w:type="dxa"/>
            </w:tcMar>
            <w:vAlign w:val="top"/>
            <w:shd w:fill="F8FAFC"/>
          </w:tcPr>
          <w:p>
            <w:pPr>
              <w:spacing w:after="0"/>
            </w:pPr>
            <w:r>
              <w:rPr>
                <w:rFonts w:ascii="Aptos" w:hAnsi="Aptos"/>
                <w:sz w:val="15"/>
              </w:rPr>
              <w:t>Gracia configurable; después modo lectura</w:t>
            </w:r>
          </w:p>
        </w:tc>
      </w:tr>
      <w:tr>
        <w:tc>
          <w:tcPr>
            <w:tcW w:type="dxa" w:w="3456"/>
            <w:tcMar>
              <w:top w:w="85" w:type="dxa"/>
              <w:start w:w="80" w:type="dxa"/>
              <w:bottom w:w="85" w:type="dxa"/>
              <w:end w:w="80" w:type="dxa"/>
            </w:tcMar>
            <w:vAlign w:val="top"/>
          </w:tcPr>
          <w:p>
            <w:pPr>
              <w:spacing w:after="0"/>
            </w:pPr>
            <w:r>
              <w:rPr>
                <w:rFonts w:ascii="Aptos" w:hAnsi="Aptos"/>
                <w:sz w:val="15"/>
              </w:rPr>
              <w:t>Pausada</w:t>
            </w:r>
          </w:p>
        </w:tc>
        <w:tc>
          <w:tcPr>
            <w:tcW w:type="dxa" w:w="2160"/>
            <w:tcMar>
              <w:top w:w="85" w:type="dxa"/>
              <w:start w:w="80" w:type="dxa"/>
              <w:bottom w:w="85" w:type="dxa"/>
              <w:end w:w="80" w:type="dxa"/>
            </w:tcMar>
            <w:vAlign w:val="top"/>
          </w:tcPr>
          <w:p>
            <w:pPr>
              <w:spacing w:after="0"/>
            </w:pPr>
            <w:r>
              <w:rPr>
                <w:rFonts w:ascii="Aptos" w:hAnsi="Aptos"/>
                <w:sz w:val="15"/>
              </w:rPr>
              <w:t>paused</w:t>
            </w:r>
          </w:p>
        </w:tc>
        <w:tc>
          <w:tcPr>
            <w:tcW w:type="dxa" w:w="4320"/>
            <w:tcMar>
              <w:top w:w="85" w:type="dxa"/>
              <w:start w:w="80" w:type="dxa"/>
              <w:bottom w:w="85" w:type="dxa"/>
              <w:end w:w="80" w:type="dxa"/>
            </w:tcMar>
            <w:vAlign w:val="top"/>
          </w:tcPr>
          <w:p>
            <w:pPr>
              <w:spacing w:after="0"/>
            </w:pPr>
            <w:r>
              <w:rPr>
                <w:rFonts w:ascii="Aptos" w:hAnsi="Aptos"/>
                <w:sz w:val="15"/>
              </w:rPr>
              <w:t>Definir como no renovable; acceso según período pagado</w:t>
            </w:r>
          </w:p>
        </w:tc>
      </w:tr>
      <w:tr>
        <w:tc>
          <w:tcPr>
            <w:tcW w:type="dxa" w:w="3456"/>
            <w:tcMar>
              <w:top w:w="85" w:type="dxa"/>
              <w:start w:w="80" w:type="dxa"/>
              <w:bottom w:w="85" w:type="dxa"/>
              <w:end w:w="80" w:type="dxa"/>
            </w:tcMar>
            <w:vAlign w:val="top"/>
            <w:shd w:fill="F8FAFC"/>
          </w:tcPr>
          <w:p>
            <w:pPr>
              <w:spacing w:after="0"/>
            </w:pPr>
            <w:r>
              <w:rPr>
                <w:rFonts w:ascii="Aptos" w:hAnsi="Aptos"/>
                <w:sz w:val="15"/>
              </w:rPr>
              <w:t>Cancelada</w:t>
            </w:r>
          </w:p>
        </w:tc>
        <w:tc>
          <w:tcPr>
            <w:tcW w:type="dxa" w:w="2160"/>
            <w:tcMar>
              <w:top w:w="85" w:type="dxa"/>
              <w:start w:w="80" w:type="dxa"/>
              <w:bottom w:w="85" w:type="dxa"/>
              <w:end w:w="80" w:type="dxa"/>
            </w:tcMar>
            <w:vAlign w:val="top"/>
            <w:shd w:fill="F8FAFC"/>
          </w:tcPr>
          <w:p>
            <w:pPr>
              <w:spacing w:after="0"/>
            </w:pPr>
            <w:r>
              <w:rPr>
                <w:rFonts w:ascii="Aptos" w:hAnsi="Aptos"/>
                <w:sz w:val="15"/>
              </w:rPr>
              <w:t>cancelled</w:t>
            </w:r>
          </w:p>
        </w:tc>
        <w:tc>
          <w:tcPr>
            <w:tcW w:type="dxa" w:w="4320"/>
            <w:tcMar>
              <w:top w:w="85" w:type="dxa"/>
              <w:start w:w="80" w:type="dxa"/>
              <w:bottom w:w="85" w:type="dxa"/>
              <w:end w:w="80" w:type="dxa"/>
            </w:tcMar>
            <w:vAlign w:val="top"/>
            <w:shd w:fill="F8FAFC"/>
          </w:tcPr>
          <w:p>
            <w:pPr>
              <w:spacing w:after="0"/>
            </w:pPr>
            <w:r>
              <w:rPr>
                <w:rFonts w:ascii="Aptos" w:hAnsi="Aptos"/>
                <w:sz w:val="15"/>
              </w:rPr>
              <w:t>Acceso hasta `current_period_end`; luego lectura</w:t>
            </w:r>
          </w:p>
        </w:tc>
      </w:tr>
      <w:tr>
        <w:tc>
          <w:tcPr>
            <w:tcW w:type="dxa" w:w="3456"/>
            <w:tcMar>
              <w:top w:w="85" w:type="dxa"/>
              <w:start w:w="80" w:type="dxa"/>
              <w:bottom w:w="85" w:type="dxa"/>
              <w:end w:w="80" w:type="dxa"/>
            </w:tcMar>
            <w:vAlign w:val="top"/>
          </w:tcPr>
          <w:p>
            <w:pPr>
              <w:spacing w:after="0"/>
            </w:pPr>
            <w:r>
              <w:rPr>
                <w:rFonts w:ascii="Aptos" w:hAnsi="Aptos"/>
                <w:sz w:val="15"/>
              </w:rPr>
              <w:t>Refund/chargeback</w:t>
            </w:r>
          </w:p>
        </w:tc>
        <w:tc>
          <w:tcPr>
            <w:tcW w:type="dxa" w:w="2160"/>
            <w:tcMar>
              <w:top w:w="85" w:type="dxa"/>
              <w:start w:w="80" w:type="dxa"/>
              <w:bottom w:w="85" w:type="dxa"/>
              <w:end w:w="80" w:type="dxa"/>
            </w:tcMar>
            <w:vAlign w:val="top"/>
          </w:tcPr>
          <w:p>
            <w:pPr>
              <w:spacing w:after="0"/>
            </w:pPr>
            <w:r>
              <w:rPr>
                <w:rFonts w:ascii="Aptos" w:hAnsi="Aptos"/>
                <w:sz w:val="15"/>
              </w:rPr>
              <w:t>review/past_due</w:t>
            </w:r>
          </w:p>
        </w:tc>
        <w:tc>
          <w:tcPr>
            <w:tcW w:type="dxa" w:w="4320"/>
            <w:tcMar>
              <w:top w:w="85" w:type="dxa"/>
              <w:start w:w="80" w:type="dxa"/>
              <w:bottom w:w="85" w:type="dxa"/>
              <w:end w:w="80" w:type="dxa"/>
            </w:tcMar>
            <w:vAlign w:val="top"/>
          </w:tcPr>
          <w:p>
            <w:pPr>
              <w:spacing w:after="0"/>
            </w:pPr>
            <w:r>
              <w:rPr>
                <w:rFonts w:ascii="Aptos" w:hAnsi="Aptos"/>
                <w:sz w:val="15"/>
              </w:rPr>
              <w:t>No asumir; política explícita y registro de incidente</w:t>
            </w:r>
          </w:p>
        </w:tc>
      </w:tr>
    </w:tbl>
    <w:p>
      <w:pPr>
        <w:spacing w:after="0"/>
      </w:pPr>
    </w:p>
    <w:p>
      <w:pPr>
        <w:pStyle w:val="Heading2"/>
      </w:pPr>
      <w:r>
        <w:t>6.6 Reintentos y gracia</w:t>
      </w:r>
    </w:p>
    <w:p>
      <w:r>
        <w:t>Ventora no debe crear un cron propio para “volver a cobrar” tarjetas. Mercado Pago gestiona el cobro recurrente según la suscripción. Ventora reacciona a eventos y mantiene una ventana de gracia configurable para no bloquear al maestro en el primer rechazo.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BILLING_GRACE_HOURS = 72  # recomendación inicial, configurable</w:t>
              <w:br/>
            </w:r>
            <w:r>
              <w:rPr>
                <w:rFonts w:ascii="Courier New" w:hAnsi="Courier New"/>
                <w:sz w:val="15"/>
              </w:rPr>
              <w:br/>
            </w:r>
            <w:r>
              <w:rPr>
                <w:rFonts w:ascii="Courier New" w:hAnsi="Courier New"/>
                <w:sz w:val="15"/>
              </w:rPr>
              <w:t>approved  -&gt; active</w:t>
              <w:br/>
            </w:r>
            <w:r>
              <w:rPr>
                <w:rFonts w:ascii="Courier New" w:hAnsi="Courier New"/>
                <w:sz w:val="15"/>
              </w:rPr>
              <w:t>rejected  -&gt; past_due + grace</w:t>
              <w:br/>
            </w:r>
            <w:r>
              <w:rPr>
                <w:rFonts w:ascii="Courier New" w:hAnsi="Courier New"/>
                <w:sz w:val="15"/>
              </w:rPr>
              <w:t>approved durante grace -&gt; active</w:t>
              <w:br/>
            </w:r>
            <w:r>
              <w:rPr>
                <w:rFonts w:ascii="Courier New" w:hAnsi="Courier New"/>
                <w:sz w:val="15"/>
              </w:rPr>
              <w:t>expira grace sin recuperación -&gt; modo lectura</w:t>
            </w:r>
          </w:p>
        </w:tc>
      </w:tr>
    </w:tbl>
    <w:p>
      <w:pPr>
        <w:spacing w:after="0"/>
      </w:pPr>
    </w:p>
    <w:p>
      <w:pPr>
        <w:pStyle w:val="Heading1"/>
      </w:pPr>
      <w:r>
        <w:t>7. Migración desde Webpay y posible Flow</w:t>
      </w:r>
    </w:p>
    <w:tbl>
      <w:tblPr>
        <w:tblW w:type="auto" w:w="0"/>
        <w:jc w:val="center"/>
        <w:tblLayout w:type="autofit"/>
        <w:tblLook w:firstColumn="1" w:firstRow="1" w:lastColumn="0" w:lastRow="0" w:noHBand="0" w:noVBand="1" w:val="04A0"/>
      </w:tblPr>
      <w:tblGrid>
        <w:gridCol w:w="9994"/>
      </w:tblGrid>
      <w:tr>
        <w:tc>
          <w:tcPr>
            <w:tcW w:type="dxa" w:w="9994"/>
            <w:shd w:fill="EAF3FA"/>
            <w:tcMar>
              <w:top w:w="120" w:type="dxa"/>
              <w:start w:w="150" w:type="dxa"/>
              <w:bottom w:w="120" w:type="dxa"/>
              <w:end w:w="150" w:type="dxa"/>
            </w:tcMar>
            <w:tcBorders>
              <w:top w:val="nil"/>
              <w:left w:val="single" w:sz="18" w:color="1D5E9E"/>
              <w:bottom w:val="nil"/>
              <w:right w:val="nil"/>
            </w:tcBorders>
          </w:tcPr>
          <w:p>
            <w:pPr>
              <w:spacing w:after="60"/>
            </w:pPr>
            <w:r>
              <w:rPr>
                <w:rFonts w:ascii="Aptos" w:hAnsi="Aptos"/>
                <w:b/>
                <w:color w:val="1D5E9E"/>
                <w:sz w:val="20"/>
              </w:rPr>
              <w:t>Migración sin corte</w:t>
            </w:r>
          </w:p>
          <w:p>
            <w:pPr>
              <w:spacing w:after="0"/>
            </w:pPr>
            <w:r>
              <w:rPr>
                <w:rFonts w:ascii="Aptos" w:hAnsi="Aptos"/>
                <w:color w:val="17212B"/>
                <w:sz w:val="18"/>
              </w:rPr>
              <w:t>No se migran tarjetas ni se “convierten” transacciones Webpay. Se conserva la vigencia ya pagada y el cliente se incorpora a Mercado Pago en su próxima renovación.</w:t>
            </w:r>
          </w:p>
        </w:tc>
      </w:tr>
    </w:tbl>
    <w:p>
      <w:pPr>
        <w:spacing w:after="0"/>
      </w:pPr>
    </w:p>
    <w:p>
      <w:pPr>
        <w:spacing w:after="40"/>
        <w:ind w:left="259" w:hanging="259"/>
      </w:pPr>
      <w:r>
        <w:rPr>
          <w:rFonts w:ascii="Aptos" w:hAnsi="Aptos"/>
          <w:b/>
          <w:color w:val="1D5E9E"/>
        </w:rPr>
        <w:t xml:space="preserve">1. </w:t>
      </w:r>
      <w:r>
        <w:rPr>
          <w:rFonts w:ascii="Aptos" w:hAnsi="Aptos"/>
        </w:rPr>
        <w:t>Nuevas altas: Mercado Pago una vez que Chile esté validado.</w:t>
      </w:r>
    </w:p>
    <w:p>
      <w:pPr>
        <w:spacing w:after="40"/>
        <w:ind w:left="259" w:hanging="259"/>
      </w:pPr>
      <w:r>
        <w:rPr>
          <w:rFonts w:ascii="Aptos" w:hAnsi="Aptos"/>
          <w:b/>
          <w:color w:val="1D5E9E"/>
        </w:rPr>
        <w:t xml:space="preserve">2. </w:t>
      </w:r>
      <w:r>
        <w:rPr>
          <w:rFonts w:ascii="Aptos" w:hAnsi="Aptos"/>
        </w:rPr>
        <w:t>Clientes activos Webpay: conservan `subscription_ends_at` actual.</w:t>
      </w:r>
    </w:p>
    <w:p>
      <w:pPr>
        <w:spacing w:after="40"/>
        <w:ind w:left="259" w:hanging="259"/>
      </w:pPr>
      <w:r>
        <w:rPr>
          <w:rFonts w:ascii="Aptos" w:hAnsi="Aptos"/>
          <w:b/>
          <w:color w:val="1D5E9E"/>
        </w:rPr>
        <w:t xml:space="preserve">3. </w:t>
      </w:r>
      <w:r>
        <w:rPr>
          <w:rFonts w:ascii="Aptos" w:hAnsi="Aptos"/>
        </w:rPr>
        <w:t>Clientes mensuales manuales: conservan acceso actual y reciben opción de suscripción Mercado Pago al siguiente ciclo.</w:t>
      </w:r>
    </w:p>
    <w:p>
      <w:pPr>
        <w:spacing w:after="40"/>
        <w:ind w:left="259" w:hanging="259"/>
      </w:pPr>
      <w:r>
        <w:rPr>
          <w:rFonts w:ascii="Aptos" w:hAnsi="Aptos"/>
          <w:b/>
          <w:color w:val="1D5E9E"/>
        </w:rPr>
        <w:t xml:space="preserve">4. </w:t>
      </w:r>
      <w:r>
        <w:rPr>
          <w:rFonts w:ascii="Aptos" w:hAnsi="Aptos"/>
        </w:rPr>
        <w:t>Rutas Webpay permanecen accesibles sólo si todavía hay callbacks/pagos pendientes durante una ventana de transición.</w:t>
      </w:r>
    </w:p>
    <w:p>
      <w:pPr>
        <w:spacing w:after="40"/>
        <w:ind w:left="259" w:hanging="259"/>
      </w:pPr>
      <w:r>
        <w:rPr>
          <w:rFonts w:ascii="Aptos" w:hAnsi="Aptos"/>
          <w:b/>
          <w:color w:val="1D5E9E"/>
        </w:rPr>
        <w:t xml:space="preserve">5. </w:t>
      </w:r>
      <w:r>
        <w:rPr>
          <w:rFonts w:ascii="Aptos" w:hAnsi="Aptos"/>
        </w:rPr>
        <w:t>La UI deja de promocionar Webpay cuando Mercado Pago esté estable.</w:t>
      </w:r>
    </w:p>
    <w:p>
      <w:pPr>
        <w:spacing w:after="40"/>
        <w:ind w:left="259" w:hanging="259"/>
      </w:pPr>
      <w:r>
        <w:rPr>
          <w:rFonts w:ascii="Aptos" w:hAnsi="Aptos"/>
          <w:b/>
          <w:color w:val="1D5E9E"/>
        </w:rPr>
        <w:t xml:space="preserve">6. </w:t>
      </w:r>
      <w:r>
        <w:rPr>
          <w:rFonts w:ascii="Aptos" w:hAnsi="Aptos"/>
        </w:rPr>
        <w:t>Después de una ventana de observación, se deshabilita la creación de nuevas transacciones Webpay, pero se conserva el historial y código de lectura/reconciliación necesario.</w:t>
      </w:r>
    </w:p>
    <w:p>
      <w:pPr>
        <w:spacing w:after="40"/>
        <w:ind w:left="259" w:hanging="259"/>
      </w:pPr>
      <w:r>
        <w:rPr>
          <w:rFonts w:ascii="Aptos" w:hAnsi="Aptos"/>
          <w:b/>
          <w:color w:val="1D5E9E"/>
        </w:rPr>
        <w:t xml:space="preserve">7. </w:t>
      </w:r>
      <w:r>
        <w:rPr>
          <w:rFonts w:ascii="Aptos" w:hAnsi="Aptos"/>
        </w:rPr>
        <w:t>Flow: si Fase 0 encuentra código, clasificarlo. Si nunca tuvo pagos productivos, eliminar tras tests. Si existen registros reales, conservar ledger e identificadores históricos.</w:t>
      </w:r>
    </w:p>
    <w:p>
      <w:pPr>
        <w:pStyle w:val="Heading2"/>
      </w:pPr>
      <w:r>
        <w:t>7.1 Qué conservar de Webpay</w:t>
      </w:r>
    </w:p>
    <w:p>
      <w:pPr>
        <w:pStyle w:val="ListBullet"/>
        <w:spacing w:after="40"/>
      </w:pPr>
      <w:r>
        <w:rPr>
          <w:rFonts w:ascii="Aptos" w:hAnsi="Aptos"/>
        </w:rPr>
        <w:t>Buenas prácticas de idempotencia ya implementadas.</w:t>
      </w:r>
    </w:p>
    <w:p>
      <w:pPr>
        <w:pStyle w:val="ListBullet"/>
        <w:spacing w:after="40"/>
      </w:pPr>
      <w:r>
        <w:rPr>
          <w:rFonts w:ascii="Aptos" w:hAnsi="Aptos"/>
        </w:rPr>
        <w:t>Ledger histórico `pagos_suscripcion`.</w:t>
      </w:r>
    </w:p>
    <w:p>
      <w:pPr>
        <w:pStyle w:val="ListBullet"/>
        <w:spacing w:after="40"/>
      </w:pPr>
      <w:r>
        <w:rPr>
          <w:rFonts w:ascii="Aptos" w:hAnsi="Aptos"/>
        </w:rPr>
        <w:t>Manejo server-side y `service_role` para escrituras sensibles.</w:t>
      </w:r>
    </w:p>
    <w:p>
      <w:pPr>
        <w:pStyle w:val="ListBullet"/>
        <w:spacing w:after="40"/>
      </w:pPr>
      <w:r>
        <w:rPr>
          <w:rFonts w:ascii="Aptos" w:hAnsi="Aptos"/>
        </w:rPr>
        <w:t>Protección contra doble pago accidental en la UI.</w:t>
      </w:r>
    </w:p>
    <w:p>
      <w:pPr>
        <w:pStyle w:val="ListBullet"/>
        <w:spacing w:after="40"/>
      </w:pPr>
      <w:r>
        <w:rPr>
          <w:rFonts w:ascii="Aptos" w:hAnsi="Aptos"/>
        </w:rPr>
        <w:t>Tests que cubran acceso y actualización de `organization_profile`.</w:t>
      </w:r>
    </w:p>
    <w:p>
      <w:r>
        <w:br w:type="page"/>
      </w:r>
    </w:p>
    <w:p>
      <w:pPr>
        <w:pStyle w:val="Heading1"/>
      </w:pPr>
      <w:r>
        <w:t>8. Multi-país: modelo regional de Ventora</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Separar dos dominios</w:t>
            </w:r>
          </w:p>
          <w:p>
            <w:pPr>
              <w:spacing w:after="0"/>
            </w:pPr>
            <w:r>
              <w:rPr>
                <w:rFonts w:ascii="Aptos" w:hAnsi="Aptos"/>
                <w:color w:val="17212B"/>
                <w:sz w:val="18"/>
              </w:rPr>
              <w:t>1) Región de las cotizaciones que el maestro emite a sus clientes. 2) Billing de la suscripción Ventora. Comparten `country_code` como contexto, pero no comparten lógica tributaria ni precios.</w:t>
            </w:r>
          </w:p>
        </w:tc>
      </w:tr>
    </w:tbl>
    <w:p>
      <w:pPr>
        <w:spacing w:after="0"/>
      </w:pPr>
    </w:p>
    <w:p>
      <w:pPr>
        <w:pStyle w:val="Heading2"/>
      </w:pPr>
      <w:r>
        <w:t>8.1 Campos por organización</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country_code            char(2)   -- CL, AR, PE, CO, UY, MX</w:t>
              <w:br/>
            </w:r>
            <w:r>
              <w:rPr>
                <w:rFonts w:ascii="Courier New" w:hAnsi="Courier New"/>
                <w:sz w:val="15"/>
              </w:rPr>
              <w:t>currency_code           char(3)   -- CLP, ARS, PEN, COP, UYU, MXN</w:t>
              <w:br/>
            </w:r>
            <w:r>
              <w:rPr>
                <w:rFonts w:ascii="Courier New" w:hAnsi="Courier New"/>
                <w:sz w:val="15"/>
              </w:rPr>
              <w:t>locale                  text      -- es-CL, es-AR, etc.</w:t>
              <w:br/>
            </w:r>
            <w:r>
              <w:rPr>
                <w:rFonts w:ascii="Courier New" w:hAnsi="Courier New"/>
                <w:sz w:val="15"/>
              </w:rPr>
              <w:t>timezone                text</w:t>
              <w:br/>
            </w:r>
            <w:r>
              <w:rPr>
                <w:rFonts w:ascii="Courier New" w:hAnsi="Courier New"/>
                <w:sz w:val="15"/>
              </w:rPr>
              <w:t>phone_country_code      text</w:t>
              <w:br/>
            </w:r>
            <w:r>
              <w:rPr>
                <w:rFonts w:ascii="Courier New" w:hAnsi="Courier New"/>
                <w:sz w:val="15"/>
              </w:rPr>
              <w:t>tax_label               text      -- IVA / IGV</w:t>
              <w:br/>
            </w:r>
            <w:r>
              <w:rPr>
                <w:rFonts w:ascii="Courier New" w:hAnsi="Courier New"/>
                <w:sz w:val="15"/>
              </w:rPr>
              <w:t>tax_rate_default        numeric(5,2)</w:t>
              <w:br/>
            </w:r>
            <w:r>
              <w:rPr>
                <w:rFonts w:ascii="Courier New" w:hAnsi="Courier New"/>
                <w:sz w:val="15"/>
              </w:rPr>
              <w:t>tax_id_label            text      -- RUT / CUIT / RUC / NIT / RFC...</w:t>
              <w:br/>
            </w:r>
            <w:r>
              <w:rPr>
                <w:rFonts w:ascii="Courier New" w:hAnsi="Courier New"/>
                <w:sz w:val="15"/>
              </w:rPr>
              <w:t>regional_config_version integer   -- opcional, útil para auditoría</w:t>
            </w:r>
          </w:p>
        </w:tc>
      </w:tr>
    </w:tbl>
    <w:p>
      <w:pPr>
        <w:spacing w:after="0"/>
      </w:pPr>
    </w:p>
    <w:p>
      <w:pPr>
        <w:pStyle w:val="Heading2"/>
      </w:pPr>
      <w:r>
        <w:t>8.2 Presets iniciales</w:t>
      </w:r>
    </w:p>
    <w:tbl>
      <w:tblPr>
        <w:tblStyle w:val="TableGrid"/>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512"/>
            <w:shd w:fill="0F2747"/>
            <w:tcMar>
              <w:top w:w="100" w:type="dxa"/>
              <w:start w:w="90" w:type="dxa"/>
              <w:bottom w:w="100" w:type="dxa"/>
              <w:end w:w="90" w:type="dxa"/>
            </w:tcMar>
            <w:vAlign w:val="center"/>
          </w:tcPr>
          <w:p>
            <w:pPr>
              <w:jc w:val="left"/>
            </w:pPr>
            <w:r>
              <w:rPr>
                <w:rFonts w:ascii="Aptos" w:hAnsi="Aptos"/>
                <w:b/>
                <w:color w:val="FFFFFF"/>
                <w:sz w:val="16"/>
              </w:rPr>
              <w:t>País</w:t>
            </w:r>
          </w:p>
        </w:tc>
        <w:tc>
          <w:tcPr>
            <w:tcW w:type="dxa" w:w="1080"/>
            <w:shd w:fill="0F2747"/>
            <w:tcMar>
              <w:top w:w="100" w:type="dxa"/>
              <w:start w:w="90" w:type="dxa"/>
              <w:bottom w:w="100" w:type="dxa"/>
              <w:end w:w="90" w:type="dxa"/>
            </w:tcMar>
            <w:vAlign w:val="center"/>
          </w:tcPr>
          <w:p>
            <w:pPr>
              <w:jc w:val="left"/>
            </w:pPr>
            <w:r>
              <w:rPr>
                <w:rFonts w:ascii="Aptos" w:hAnsi="Aptos"/>
                <w:b/>
                <w:color w:val="FFFFFF"/>
                <w:sz w:val="16"/>
              </w:rPr>
              <w:t>Moneda</w:t>
            </w:r>
          </w:p>
        </w:tc>
        <w:tc>
          <w:tcPr>
            <w:tcW w:type="dxa" w:w="1224"/>
            <w:shd w:fill="0F2747"/>
            <w:tcMar>
              <w:top w:w="100" w:type="dxa"/>
              <w:start w:w="90" w:type="dxa"/>
              <w:bottom w:w="100" w:type="dxa"/>
              <w:end w:w="90" w:type="dxa"/>
            </w:tcMar>
            <w:vAlign w:val="center"/>
          </w:tcPr>
          <w:p>
            <w:pPr>
              <w:jc w:val="left"/>
            </w:pPr>
            <w:r>
              <w:rPr>
                <w:rFonts w:ascii="Aptos" w:hAnsi="Aptos"/>
                <w:b/>
                <w:color w:val="FFFFFF"/>
                <w:sz w:val="16"/>
              </w:rPr>
              <w:t>Locale</w:t>
            </w:r>
          </w:p>
        </w:tc>
        <w:tc>
          <w:tcPr>
            <w:tcW w:type="dxa" w:w="1440"/>
            <w:shd w:fill="0F2747"/>
            <w:tcMar>
              <w:top w:w="100" w:type="dxa"/>
              <w:start w:w="90" w:type="dxa"/>
              <w:bottom w:w="100" w:type="dxa"/>
              <w:end w:w="90" w:type="dxa"/>
            </w:tcMar>
            <w:vAlign w:val="center"/>
          </w:tcPr>
          <w:p>
            <w:pPr>
              <w:jc w:val="left"/>
            </w:pPr>
            <w:r>
              <w:rPr>
                <w:rFonts w:ascii="Aptos" w:hAnsi="Aptos"/>
                <w:b/>
                <w:color w:val="FFFFFF"/>
                <w:sz w:val="16"/>
              </w:rPr>
              <w:t>Impuesto default</w:t>
            </w:r>
          </w:p>
        </w:tc>
        <w:tc>
          <w:tcPr>
            <w:tcW w:type="dxa" w:w="1512"/>
            <w:shd w:fill="0F2747"/>
            <w:tcMar>
              <w:top w:w="100" w:type="dxa"/>
              <w:start w:w="90" w:type="dxa"/>
              <w:bottom w:w="100" w:type="dxa"/>
              <w:end w:w="90" w:type="dxa"/>
            </w:tcMar>
            <w:vAlign w:val="center"/>
          </w:tcPr>
          <w:p>
            <w:pPr>
              <w:jc w:val="left"/>
            </w:pPr>
            <w:r>
              <w:rPr>
                <w:rFonts w:ascii="Aptos" w:hAnsi="Aptos"/>
                <w:b/>
                <w:color w:val="FFFFFF"/>
                <w:sz w:val="16"/>
              </w:rPr>
              <w:t>Tasa estándar*</w:t>
            </w:r>
          </w:p>
        </w:tc>
        <w:tc>
          <w:tcPr>
            <w:tcW w:type="dxa" w:w="936"/>
            <w:shd w:fill="0F2747"/>
            <w:tcMar>
              <w:top w:w="100" w:type="dxa"/>
              <w:start w:w="90" w:type="dxa"/>
              <w:bottom w:w="100" w:type="dxa"/>
              <w:end w:w="90" w:type="dxa"/>
            </w:tcMar>
            <w:vAlign w:val="center"/>
          </w:tcPr>
          <w:p>
            <w:pPr>
              <w:jc w:val="left"/>
            </w:pPr>
            <w:r>
              <w:rPr>
                <w:rFonts w:ascii="Aptos" w:hAnsi="Aptos"/>
                <w:b/>
                <w:color w:val="FFFFFF"/>
                <w:sz w:val="16"/>
              </w:rPr>
              <w:t>Tel.</w:t>
            </w:r>
          </w:p>
        </w:tc>
        <w:tc>
          <w:tcPr>
            <w:tcW w:type="dxa" w:w="2232"/>
            <w:shd w:fill="0F2747"/>
            <w:tcMar>
              <w:top w:w="100" w:type="dxa"/>
              <w:start w:w="90" w:type="dxa"/>
              <w:bottom w:w="100" w:type="dxa"/>
              <w:end w:w="90" w:type="dxa"/>
            </w:tcMar>
            <w:vAlign w:val="center"/>
          </w:tcPr>
          <w:p>
            <w:pPr>
              <w:jc w:val="left"/>
            </w:pPr>
            <w:r>
              <w:rPr>
                <w:rFonts w:ascii="Aptos" w:hAnsi="Aptos"/>
                <w:b/>
                <w:color w:val="FFFFFF"/>
                <w:sz w:val="16"/>
              </w:rPr>
              <w:t>TZ default</w:t>
            </w:r>
          </w:p>
        </w:tc>
      </w:tr>
      <w:tr>
        <w:tc>
          <w:tcPr>
            <w:tcW w:type="dxa" w:w="1512"/>
            <w:tcMar>
              <w:top w:w="85" w:type="dxa"/>
              <w:start w:w="80" w:type="dxa"/>
              <w:bottom w:w="85" w:type="dxa"/>
              <w:end w:w="80" w:type="dxa"/>
            </w:tcMar>
            <w:vAlign w:val="top"/>
          </w:tcPr>
          <w:p>
            <w:pPr>
              <w:spacing w:after="0"/>
            </w:pPr>
            <w:r>
              <w:rPr>
                <w:rFonts w:ascii="Aptos" w:hAnsi="Aptos"/>
                <w:sz w:val="15"/>
              </w:rPr>
              <w:t>Chile</w:t>
            </w:r>
          </w:p>
        </w:tc>
        <w:tc>
          <w:tcPr>
            <w:tcW w:type="dxa" w:w="1080"/>
            <w:tcMar>
              <w:top w:w="85" w:type="dxa"/>
              <w:start w:w="80" w:type="dxa"/>
              <w:bottom w:w="85" w:type="dxa"/>
              <w:end w:w="80" w:type="dxa"/>
            </w:tcMar>
            <w:vAlign w:val="top"/>
          </w:tcPr>
          <w:p>
            <w:pPr>
              <w:spacing w:after="0"/>
            </w:pPr>
            <w:r>
              <w:rPr>
                <w:rFonts w:ascii="Aptos" w:hAnsi="Aptos"/>
                <w:sz w:val="15"/>
              </w:rPr>
              <w:t>CLP</w:t>
            </w:r>
          </w:p>
        </w:tc>
        <w:tc>
          <w:tcPr>
            <w:tcW w:type="dxa" w:w="1224"/>
            <w:tcMar>
              <w:top w:w="85" w:type="dxa"/>
              <w:start w:w="80" w:type="dxa"/>
              <w:bottom w:w="85" w:type="dxa"/>
              <w:end w:w="80" w:type="dxa"/>
            </w:tcMar>
            <w:vAlign w:val="top"/>
          </w:tcPr>
          <w:p>
            <w:pPr>
              <w:spacing w:after="0"/>
            </w:pPr>
            <w:r>
              <w:rPr>
                <w:rFonts w:ascii="Aptos" w:hAnsi="Aptos"/>
                <w:sz w:val="15"/>
              </w:rPr>
              <w:t>es-CL</w:t>
            </w:r>
          </w:p>
        </w:tc>
        <w:tc>
          <w:tcPr>
            <w:tcW w:type="dxa" w:w="1440"/>
            <w:tcMar>
              <w:top w:w="85" w:type="dxa"/>
              <w:start w:w="80" w:type="dxa"/>
              <w:bottom w:w="85" w:type="dxa"/>
              <w:end w:w="80" w:type="dxa"/>
            </w:tcMar>
            <w:vAlign w:val="top"/>
          </w:tcPr>
          <w:p>
            <w:pPr>
              <w:spacing w:after="0"/>
            </w:pPr>
            <w:r>
              <w:rPr>
                <w:rFonts w:ascii="Aptos" w:hAnsi="Aptos"/>
                <w:sz w:val="15"/>
              </w:rPr>
              <w:t>IVA</w:t>
            </w:r>
          </w:p>
        </w:tc>
        <w:tc>
          <w:tcPr>
            <w:tcW w:type="dxa" w:w="1512"/>
            <w:tcMar>
              <w:top w:w="85" w:type="dxa"/>
              <w:start w:w="80" w:type="dxa"/>
              <w:bottom w:w="85" w:type="dxa"/>
              <w:end w:w="80" w:type="dxa"/>
            </w:tcMar>
            <w:vAlign w:val="top"/>
          </w:tcPr>
          <w:p>
            <w:pPr>
              <w:spacing w:after="0"/>
            </w:pPr>
            <w:r>
              <w:rPr>
                <w:rFonts w:ascii="Aptos" w:hAnsi="Aptos"/>
                <w:sz w:val="15"/>
              </w:rPr>
              <w:t>19%</w:t>
            </w:r>
          </w:p>
        </w:tc>
        <w:tc>
          <w:tcPr>
            <w:tcW w:type="dxa" w:w="936"/>
            <w:tcMar>
              <w:top w:w="85" w:type="dxa"/>
              <w:start w:w="80" w:type="dxa"/>
              <w:bottom w:w="85" w:type="dxa"/>
              <w:end w:w="80" w:type="dxa"/>
            </w:tcMar>
            <w:vAlign w:val="top"/>
          </w:tcPr>
          <w:p>
            <w:pPr>
              <w:spacing w:after="0"/>
            </w:pPr>
            <w:r>
              <w:rPr>
                <w:rFonts w:ascii="Aptos" w:hAnsi="Aptos"/>
                <w:sz w:val="15"/>
              </w:rPr>
              <w:t>+56</w:t>
            </w:r>
          </w:p>
        </w:tc>
        <w:tc>
          <w:tcPr>
            <w:tcW w:type="dxa" w:w="2232"/>
            <w:tcMar>
              <w:top w:w="85" w:type="dxa"/>
              <w:start w:w="80" w:type="dxa"/>
              <w:bottom w:w="85" w:type="dxa"/>
              <w:end w:w="80" w:type="dxa"/>
            </w:tcMar>
            <w:vAlign w:val="top"/>
          </w:tcPr>
          <w:p>
            <w:pPr>
              <w:spacing w:after="0"/>
            </w:pPr>
            <w:r>
              <w:rPr>
                <w:rFonts w:ascii="Aptos" w:hAnsi="Aptos"/>
                <w:sz w:val="15"/>
              </w:rPr>
              <w:t>America/Santiago</w:t>
            </w:r>
          </w:p>
        </w:tc>
      </w:tr>
      <w:tr>
        <w:tc>
          <w:tcPr>
            <w:tcW w:type="dxa" w:w="1512"/>
            <w:tcMar>
              <w:top w:w="85" w:type="dxa"/>
              <w:start w:w="80" w:type="dxa"/>
              <w:bottom w:w="85" w:type="dxa"/>
              <w:end w:w="80" w:type="dxa"/>
            </w:tcMar>
            <w:vAlign w:val="top"/>
            <w:shd w:fill="F8FAFC"/>
          </w:tcPr>
          <w:p>
            <w:pPr>
              <w:spacing w:after="0"/>
            </w:pPr>
            <w:r>
              <w:rPr>
                <w:rFonts w:ascii="Aptos" w:hAnsi="Aptos"/>
                <w:sz w:val="15"/>
              </w:rPr>
              <w:t>Argentina</w:t>
            </w:r>
          </w:p>
        </w:tc>
        <w:tc>
          <w:tcPr>
            <w:tcW w:type="dxa" w:w="1080"/>
            <w:tcMar>
              <w:top w:w="85" w:type="dxa"/>
              <w:start w:w="80" w:type="dxa"/>
              <w:bottom w:w="85" w:type="dxa"/>
              <w:end w:w="80" w:type="dxa"/>
            </w:tcMar>
            <w:vAlign w:val="top"/>
            <w:shd w:fill="F8FAFC"/>
          </w:tcPr>
          <w:p>
            <w:pPr>
              <w:spacing w:after="0"/>
            </w:pPr>
            <w:r>
              <w:rPr>
                <w:rFonts w:ascii="Aptos" w:hAnsi="Aptos"/>
                <w:sz w:val="15"/>
              </w:rPr>
              <w:t>ARS</w:t>
            </w:r>
          </w:p>
        </w:tc>
        <w:tc>
          <w:tcPr>
            <w:tcW w:type="dxa" w:w="1224"/>
            <w:tcMar>
              <w:top w:w="85" w:type="dxa"/>
              <w:start w:w="80" w:type="dxa"/>
              <w:bottom w:w="85" w:type="dxa"/>
              <w:end w:w="80" w:type="dxa"/>
            </w:tcMar>
            <w:vAlign w:val="top"/>
            <w:shd w:fill="F8FAFC"/>
          </w:tcPr>
          <w:p>
            <w:pPr>
              <w:spacing w:after="0"/>
            </w:pPr>
            <w:r>
              <w:rPr>
                <w:rFonts w:ascii="Aptos" w:hAnsi="Aptos"/>
                <w:sz w:val="15"/>
              </w:rPr>
              <w:t>es-AR</w:t>
            </w:r>
          </w:p>
        </w:tc>
        <w:tc>
          <w:tcPr>
            <w:tcW w:type="dxa" w:w="1440"/>
            <w:tcMar>
              <w:top w:w="85" w:type="dxa"/>
              <w:start w:w="80" w:type="dxa"/>
              <w:bottom w:w="85" w:type="dxa"/>
              <w:end w:w="80" w:type="dxa"/>
            </w:tcMar>
            <w:vAlign w:val="top"/>
            <w:shd w:fill="F8FAFC"/>
          </w:tcPr>
          <w:p>
            <w:pPr>
              <w:spacing w:after="0"/>
            </w:pPr>
            <w:r>
              <w:rPr>
                <w:rFonts w:ascii="Aptos" w:hAnsi="Aptos"/>
                <w:sz w:val="15"/>
              </w:rPr>
              <w:t>IVA</w:t>
            </w:r>
          </w:p>
        </w:tc>
        <w:tc>
          <w:tcPr>
            <w:tcW w:type="dxa" w:w="1512"/>
            <w:tcMar>
              <w:top w:w="85" w:type="dxa"/>
              <w:start w:w="80" w:type="dxa"/>
              <w:bottom w:w="85" w:type="dxa"/>
              <w:end w:w="80" w:type="dxa"/>
            </w:tcMar>
            <w:vAlign w:val="top"/>
            <w:shd w:fill="F8FAFC"/>
          </w:tcPr>
          <w:p>
            <w:pPr>
              <w:spacing w:after="0"/>
            </w:pPr>
            <w:r>
              <w:rPr>
                <w:rFonts w:ascii="Aptos" w:hAnsi="Aptos"/>
                <w:sz w:val="15"/>
              </w:rPr>
              <w:t>21%</w:t>
            </w:r>
          </w:p>
        </w:tc>
        <w:tc>
          <w:tcPr>
            <w:tcW w:type="dxa" w:w="936"/>
            <w:tcMar>
              <w:top w:w="85" w:type="dxa"/>
              <w:start w:w="80" w:type="dxa"/>
              <w:bottom w:w="85" w:type="dxa"/>
              <w:end w:w="80" w:type="dxa"/>
            </w:tcMar>
            <w:vAlign w:val="top"/>
            <w:shd w:fill="F8FAFC"/>
          </w:tcPr>
          <w:p>
            <w:pPr>
              <w:spacing w:after="0"/>
            </w:pPr>
            <w:r>
              <w:rPr>
                <w:rFonts w:ascii="Aptos" w:hAnsi="Aptos"/>
                <w:sz w:val="15"/>
              </w:rPr>
              <w:t>+54</w:t>
            </w:r>
          </w:p>
        </w:tc>
        <w:tc>
          <w:tcPr>
            <w:tcW w:type="dxa" w:w="2232"/>
            <w:tcMar>
              <w:top w:w="85" w:type="dxa"/>
              <w:start w:w="80" w:type="dxa"/>
              <w:bottom w:w="85" w:type="dxa"/>
              <w:end w:w="80" w:type="dxa"/>
            </w:tcMar>
            <w:vAlign w:val="top"/>
            <w:shd w:fill="F8FAFC"/>
          </w:tcPr>
          <w:p>
            <w:pPr>
              <w:spacing w:after="0"/>
            </w:pPr>
            <w:r>
              <w:rPr>
                <w:rFonts w:ascii="Aptos" w:hAnsi="Aptos"/>
                <w:sz w:val="15"/>
              </w:rPr>
              <w:t>America/Argentina/Buenos_Aires</w:t>
            </w:r>
          </w:p>
        </w:tc>
      </w:tr>
      <w:tr>
        <w:tc>
          <w:tcPr>
            <w:tcW w:type="dxa" w:w="1512"/>
            <w:tcMar>
              <w:top w:w="85" w:type="dxa"/>
              <w:start w:w="80" w:type="dxa"/>
              <w:bottom w:w="85" w:type="dxa"/>
              <w:end w:w="80" w:type="dxa"/>
            </w:tcMar>
            <w:vAlign w:val="top"/>
          </w:tcPr>
          <w:p>
            <w:pPr>
              <w:spacing w:after="0"/>
            </w:pPr>
            <w:r>
              <w:rPr>
                <w:rFonts w:ascii="Aptos" w:hAnsi="Aptos"/>
                <w:sz w:val="15"/>
              </w:rPr>
              <w:t>Perú</w:t>
            </w:r>
          </w:p>
        </w:tc>
        <w:tc>
          <w:tcPr>
            <w:tcW w:type="dxa" w:w="1080"/>
            <w:tcMar>
              <w:top w:w="85" w:type="dxa"/>
              <w:start w:w="80" w:type="dxa"/>
              <w:bottom w:w="85" w:type="dxa"/>
              <w:end w:w="80" w:type="dxa"/>
            </w:tcMar>
            <w:vAlign w:val="top"/>
          </w:tcPr>
          <w:p>
            <w:pPr>
              <w:spacing w:after="0"/>
            </w:pPr>
            <w:r>
              <w:rPr>
                <w:rFonts w:ascii="Aptos" w:hAnsi="Aptos"/>
                <w:sz w:val="15"/>
              </w:rPr>
              <w:t>PEN</w:t>
            </w:r>
          </w:p>
        </w:tc>
        <w:tc>
          <w:tcPr>
            <w:tcW w:type="dxa" w:w="1224"/>
            <w:tcMar>
              <w:top w:w="85" w:type="dxa"/>
              <w:start w:w="80" w:type="dxa"/>
              <w:bottom w:w="85" w:type="dxa"/>
              <w:end w:w="80" w:type="dxa"/>
            </w:tcMar>
            <w:vAlign w:val="top"/>
          </w:tcPr>
          <w:p>
            <w:pPr>
              <w:spacing w:after="0"/>
            </w:pPr>
            <w:r>
              <w:rPr>
                <w:rFonts w:ascii="Aptos" w:hAnsi="Aptos"/>
                <w:sz w:val="15"/>
              </w:rPr>
              <w:t>es-PE</w:t>
            </w:r>
          </w:p>
        </w:tc>
        <w:tc>
          <w:tcPr>
            <w:tcW w:type="dxa" w:w="1440"/>
            <w:tcMar>
              <w:top w:w="85" w:type="dxa"/>
              <w:start w:w="80" w:type="dxa"/>
              <w:bottom w:w="85" w:type="dxa"/>
              <w:end w:w="80" w:type="dxa"/>
            </w:tcMar>
            <w:vAlign w:val="top"/>
          </w:tcPr>
          <w:p>
            <w:pPr>
              <w:spacing w:after="0"/>
            </w:pPr>
            <w:r>
              <w:rPr>
                <w:rFonts w:ascii="Aptos" w:hAnsi="Aptos"/>
                <w:sz w:val="15"/>
              </w:rPr>
              <w:t>IGV</w:t>
            </w:r>
          </w:p>
        </w:tc>
        <w:tc>
          <w:tcPr>
            <w:tcW w:type="dxa" w:w="1512"/>
            <w:tcMar>
              <w:top w:w="85" w:type="dxa"/>
              <w:start w:w="80" w:type="dxa"/>
              <w:bottom w:w="85" w:type="dxa"/>
              <w:end w:w="80" w:type="dxa"/>
            </w:tcMar>
            <w:vAlign w:val="top"/>
          </w:tcPr>
          <w:p>
            <w:pPr>
              <w:spacing w:after="0"/>
            </w:pPr>
            <w:r>
              <w:rPr>
                <w:rFonts w:ascii="Aptos" w:hAnsi="Aptos"/>
                <w:sz w:val="15"/>
              </w:rPr>
              <w:t>18%</w:t>
            </w:r>
          </w:p>
        </w:tc>
        <w:tc>
          <w:tcPr>
            <w:tcW w:type="dxa" w:w="936"/>
            <w:tcMar>
              <w:top w:w="85" w:type="dxa"/>
              <w:start w:w="80" w:type="dxa"/>
              <w:bottom w:w="85" w:type="dxa"/>
              <w:end w:w="80" w:type="dxa"/>
            </w:tcMar>
            <w:vAlign w:val="top"/>
          </w:tcPr>
          <w:p>
            <w:pPr>
              <w:spacing w:after="0"/>
            </w:pPr>
            <w:r>
              <w:rPr>
                <w:rFonts w:ascii="Aptos" w:hAnsi="Aptos"/>
                <w:sz w:val="15"/>
              </w:rPr>
              <w:t>+51</w:t>
            </w:r>
          </w:p>
        </w:tc>
        <w:tc>
          <w:tcPr>
            <w:tcW w:type="dxa" w:w="2232"/>
            <w:tcMar>
              <w:top w:w="85" w:type="dxa"/>
              <w:start w:w="80" w:type="dxa"/>
              <w:bottom w:w="85" w:type="dxa"/>
              <w:end w:w="80" w:type="dxa"/>
            </w:tcMar>
            <w:vAlign w:val="top"/>
          </w:tcPr>
          <w:p>
            <w:pPr>
              <w:spacing w:after="0"/>
            </w:pPr>
            <w:r>
              <w:rPr>
                <w:rFonts w:ascii="Aptos" w:hAnsi="Aptos"/>
                <w:sz w:val="15"/>
              </w:rPr>
              <w:t>America/Lima</w:t>
            </w:r>
          </w:p>
        </w:tc>
      </w:tr>
      <w:tr>
        <w:tc>
          <w:tcPr>
            <w:tcW w:type="dxa" w:w="1512"/>
            <w:tcMar>
              <w:top w:w="85" w:type="dxa"/>
              <w:start w:w="80" w:type="dxa"/>
              <w:bottom w:w="85" w:type="dxa"/>
              <w:end w:w="80" w:type="dxa"/>
            </w:tcMar>
            <w:vAlign w:val="top"/>
            <w:shd w:fill="F8FAFC"/>
          </w:tcPr>
          <w:p>
            <w:pPr>
              <w:spacing w:after="0"/>
            </w:pPr>
            <w:r>
              <w:rPr>
                <w:rFonts w:ascii="Aptos" w:hAnsi="Aptos"/>
                <w:sz w:val="15"/>
              </w:rPr>
              <w:t>Colombia</w:t>
            </w:r>
          </w:p>
        </w:tc>
        <w:tc>
          <w:tcPr>
            <w:tcW w:type="dxa" w:w="1080"/>
            <w:tcMar>
              <w:top w:w="85" w:type="dxa"/>
              <w:start w:w="80" w:type="dxa"/>
              <w:bottom w:w="85" w:type="dxa"/>
              <w:end w:w="80" w:type="dxa"/>
            </w:tcMar>
            <w:vAlign w:val="top"/>
            <w:shd w:fill="F8FAFC"/>
          </w:tcPr>
          <w:p>
            <w:pPr>
              <w:spacing w:after="0"/>
            </w:pPr>
            <w:r>
              <w:rPr>
                <w:rFonts w:ascii="Aptos" w:hAnsi="Aptos"/>
                <w:sz w:val="15"/>
              </w:rPr>
              <w:t>COP</w:t>
            </w:r>
          </w:p>
        </w:tc>
        <w:tc>
          <w:tcPr>
            <w:tcW w:type="dxa" w:w="1224"/>
            <w:tcMar>
              <w:top w:w="85" w:type="dxa"/>
              <w:start w:w="80" w:type="dxa"/>
              <w:bottom w:w="85" w:type="dxa"/>
              <w:end w:w="80" w:type="dxa"/>
            </w:tcMar>
            <w:vAlign w:val="top"/>
            <w:shd w:fill="F8FAFC"/>
          </w:tcPr>
          <w:p>
            <w:pPr>
              <w:spacing w:after="0"/>
            </w:pPr>
            <w:r>
              <w:rPr>
                <w:rFonts w:ascii="Aptos" w:hAnsi="Aptos"/>
                <w:sz w:val="15"/>
              </w:rPr>
              <w:t>es-CO</w:t>
            </w:r>
          </w:p>
        </w:tc>
        <w:tc>
          <w:tcPr>
            <w:tcW w:type="dxa" w:w="1440"/>
            <w:tcMar>
              <w:top w:w="85" w:type="dxa"/>
              <w:start w:w="80" w:type="dxa"/>
              <w:bottom w:w="85" w:type="dxa"/>
              <w:end w:w="80" w:type="dxa"/>
            </w:tcMar>
            <w:vAlign w:val="top"/>
            <w:shd w:fill="F8FAFC"/>
          </w:tcPr>
          <w:p>
            <w:pPr>
              <w:spacing w:after="0"/>
            </w:pPr>
            <w:r>
              <w:rPr>
                <w:rFonts w:ascii="Aptos" w:hAnsi="Aptos"/>
                <w:sz w:val="15"/>
              </w:rPr>
              <w:t>IVA</w:t>
            </w:r>
          </w:p>
        </w:tc>
        <w:tc>
          <w:tcPr>
            <w:tcW w:type="dxa" w:w="1512"/>
            <w:tcMar>
              <w:top w:w="85" w:type="dxa"/>
              <w:start w:w="80" w:type="dxa"/>
              <w:bottom w:w="85" w:type="dxa"/>
              <w:end w:w="80" w:type="dxa"/>
            </w:tcMar>
            <w:vAlign w:val="top"/>
            <w:shd w:fill="F8FAFC"/>
          </w:tcPr>
          <w:p>
            <w:pPr>
              <w:spacing w:after="0"/>
            </w:pPr>
            <w:r>
              <w:rPr>
                <w:rFonts w:ascii="Aptos" w:hAnsi="Aptos"/>
                <w:sz w:val="15"/>
              </w:rPr>
              <w:t>19%</w:t>
            </w:r>
          </w:p>
        </w:tc>
        <w:tc>
          <w:tcPr>
            <w:tcW w:type="dxa" w:w="936"/>
            <w:tcMar>
              <w:top w:w="85" w:type="dxa"/>
              <w:start w:w="80" w:type="dxa"/>
              <w:bottom w:w="85" w:type="dxa"/>
              <w:end w:w="80" w:type="dxa"/>
            </w:tcMar>
            <w:vAlign w:val="top"/>
            <w:shd w:fill="F8FAFC"/>
          </w:tcPr>
          <w:p>
            <w:pPr>
              <w:spacing w:after="0"/>
            </w:pPr>
            <w:r>
              <w:rPr>
                <w:rFonts w:ascii="Aptos" w:hAnsi="Aptos"/>
                <w:sz w:val="15"/>
              </w:rPr>
              <w:t>+57</w:t>
            </w:r>
          </w:p>
        </w:tc>
        <w:tc>
          <w:tcPr>
            <w:tcW w:type="dxa" w:w="2232"/>
            <w:tcMar>
              <w:top w:w="85" w:type="dxa"/>
              <w:start w:w="80" w:type="dxa"/>
              <w:bottom w:w="85" w:type="dxa"/>
              <w:end w:w="80" w:type="dxa"/>
            </w:tcMar>
            <w:vAlign w:val="top"/>
            <w:shd w:fill="F8FAFC"/>
          </w:tcPr>
          <w:p>
            <w:pPr>
              <w:spacing w:after="0"/>
            </w:pPr>
            <w:r>
              <w:rPr>
                <w:rFonts w:ascii="Aptos" w:hAnsi="Aptos"/>
                <w:sz w:val="15"/>
              </w:rPr>
              <w:t>America/Bogota</w:t>
            </w:r>
          </w:p>
        </w:tc>
      </w:tr>
      <w:tr>
        <w:tc>
          <w:tcPr>
            <w:tcW w:type="dxa" w:w="1512"/>
            <w:tcMar>
              <w:top w:w="85" w:type="dxa"/>
              <w:start w:w="80" w:type="dxa"/>
              <w:bottom w:w="85" w:type="dxa"/>
              <w:end w:w="80" w:type="dxa"/>
            </w:tcMar>
            <w:vAlign w:val="top"/>
          </w:tcPr>
          <w:p>
            <w:pPr>
              <w:spacing w:after="0"/>
            </w:pPr>
            <w:r>
              <w:rPr>
                <w:rFonts w:ascii="Aptos" w:hAnsi="Aptos"/>
                <w:sz w:val="15"/>
              </w:rPr>
              <w:t>Uruguay</w:t>
            </w:r>
          </w:p>
        </w:tc>
        <w:tc>
          <w:tcPr>
            <w:tcW w:type="dxa" w:w="1080"/>
            <w:tcMar>
              <w:top w:w="85" w:type="dxa"/>
              <w:start w:w="80" w:type="dxa"/>
              <w:bottom w:w="85" w:type="dxa"/>
              <w:end w:w="80" w:type="dxa"/>
            </w:tcMar>
            <w:vAlign w:val="top"/>
          </w:tcPr>
          <w:p>
            <w:pPr>
              <w:spacing w:after="0"/>
            </w:pPr>
            <w:r>
              <w:rPr>
                <w:rFonts w:ascii="Aptos" w:hAnsi="Aptos"/>
                <w:sz w:val="15"/>
              </w:rPr>
              <w:t>UYU</w:t>
            </w:r>
          </w:p>
        </w:tc>
        <w:tc>
          <w:tcPr>
            <w:tcW w:type="dxa" w:w="1224"/>
            <w:tcMar>
              <w:top w:w="85" w:type="dxa"/>
              <w:start w:w="80" w:type="dxa"/>
              <w:bottom w:w="85" w:type="dxa"/>
              <w:end w:w="80" w:type="dxa"/>
            </w:tcMar>
            <w:vAlign w:val="top"/>
          </w:tcPr>
          <w:p>
            <w:pPr>
              <w:spacing w:after="0"/>
            </w:pPr>
            <w:r>
              <w:rPr>
                <w:rFonts w:ascii="Aptos" w:hAnsi="Aptos"/>
                <w:sz w:val="15"/>
              </w:rPr>
              <w:t>es-UY</w:t>
            </w:r>
          </w:p>
        </w:tc>
        <w:tc>
          <w:tcPr>
            <w:tcW w:type="dxa" w:w="1440"/>
            <w:tcMar>
              <w:top w:w="85" w:type="dxa"/>
              <w:start w:w="80" w:type="dxa"/>
              <w:bottom w:w="85" w:type="dxa"/>
              <w:end w:w="80" w:type="dxa"/>
            </w:tcMar>
            <w:vAlign w:val="top"/>
          </w:tcPr>
          <w:p>
            <w:pPr>
              <w:spacing w:after="0"/>
            </w:pPr>
            <w:r>
              <w:rPr>
                <w:rFonts w:ascii="Aptos" w:hAnsi="Aptos"/>
                <w:sz w:val="15"/>
              </w:rPr>
              <w:t>IVA</w:t>
            </w:r>
          </w:p>
        </w:tc>
        <w:tc>
          <w:tcPr>
            <w:tcW w:type="dxa" w:w="1512"/>
            <w:tcMar>
              <w:top w:w="85" w:type="dxa"/>
              <w:start w:w="80" w:type="dxa"/>
              <w:bottom w:w="85" w:type="dxa"/>
              <w:end w:w="80" w:type="dxa"/>
            </w:tcMar>
            <w:vAlign w:val="top"/>
          </w:tcPr>
          <w:p>
            <w:pPr>
              <w:spacing w:after="0"/>
            </w:pPr>
            <w:r>
              <w:rPr>
                <w:rFonts w:ascii="Aptos" w:hAnsi="Aptos"/>
                <w:sz w:val="15"/>
              </w:rPr>
              <w:t>22%</w:t>
            </w:r>
          </w:p>
        </w:tc>
        <w:tc>
          <w:tcPr>
            <w:tcW w:type="dxa" w:w="936"/>
            <w:tcMar>
              <w:top w:w="85" w:type="dxa"/>
              <w:start w:w="80" w:type="dxa"/>
              <w:bottom w:w="85" w:type="dxa"/>
              <w:end w:w="80" w:type="dxa"/>
            </w:tcMar>
            <w:vAlign w:val="top"/>
          </w:tcPr>
          <w:p>
            <w:pPr>
              <w:spacing w:after="0"/>
            </w:pPr>
            <w:r>
              <w:rPr>
                <w:rFonts w:ascii="Aptos" w:hAnsi="Aptos"/>
                <w:sz w:val="15"/>
              </w:rPr>
              <w:t>+598</w:t>
            </w:r>
          </w:p>
        </w:tc>
        <w:tc>
          <w:tcPr>
            <w:tcW w:type="dxa" w:w="2232"/>
            <w:tcMar>
              <w:top w:w="85" w:type="dxa"/>
              <w:start w:w="80" w:type="dxa"/>
              <w:bottom w:w="85" w:type="dxa"/>
              <w:end w:w="80" w:type="dxa"/>
            </w:tcMar>
            <w:vAlign w:val="top"/>
          </w:tcPr>
          <w:p>
            <w:pPr>
              <w:spacing w:after="0"/>
            </w:pPr>
            <w:r>
              <w:rPr>
                <w:rFonts w:ascii="Aptos" w:hAnsi="Aptos"/>
                <w:sz w:val="15"/>
              </w:rPr>
              <w:t>America/Montevideo</w:t>
            </w:r>
          </w:p>
        </w:tc>
      </w:tr>
      <w:tr>
        <w:tc>
          <w:tcPr>
            <w:tcW w:type="dxa" w:w="1512"/>
            <w:tcMar>
              <w:top w:w="85" w:type="dxa"/>
              <w:start w:w="80" w:type="dxa"/>
              <w:bottom w:w="85" w:type="dxa"/>
              <w:end w:w="80" w:type="dxa"/>
            </w:tcMar>
            <w:vAlign w:val="top"/>
            <w:shd w:fill="F8FAFC"/>
          </w:tcPr>
          <w:p>
            <w:pPr>
              <w:spacing w:after="0"/>
            </w:pPr>
            <w:r>
              <w:rPr>
                <w:rFonts w:ascii="Aptos" w:hAnsi="Aptos"/>
                <w:sz w:val="15"/>
              </w:rPr>
              <w:t>México</w:t>
            </w:r>
          </w:p>
        </w:tc>
        <w:tc>
          <w:tcPr>
            <w:tcW w:type="dxa" w:w="1080"/>
            <w:tcMar>
              <w:top w:w="85" w:type="dxa"/>
              <w:start w:w="80" w:type="dxa"/>
              <w:bottom w:w="85" w:type="dxa"/>
              <w:end w:w="80" w:type="dxa"/>
            </w:tcMar>
            <w:vAlign w:val="top"/>
            <w:shd w:fill="F8FAFC"/>
          </w:tcPr>
          <w:p>
            <w:pPr>
              <w:spacing w:after="0"/>
            </w:pPr>
            <w:r>
              <w:rPr>
                <w:rFonts w:ascii="Aptos" w:hAnsi="Aptos"/>
                <w:sz w:val="15"/>
              </w:rPr>
              <w:t>MXN</w:t>
            </w:r>
          </w:p>
        </w:tc>
        <w:tc>
          <w:tcPr>
            <w:tcW w:type="dxa" w:w="1224"/>
            <w:tcMar>
              <w:top w:w="85" w:type="dxa"/>
              <w:start w:w="80" w:type="dxa"/>
              <w:bottom w:w="85" w:type="dxa"/>
              <w:end w:w="80" w:type="dxa"/>
            </w:tcMar>
            <w:vAlign w:val="top"/>
            <w:shd w:fill="F8FAFC"/>
          </w:tcPr>
          <w:p>
            <w:pPr>
              <w:spacing w:after="0"/>
            </w:pPr>
            <w:r>
              <w:rPr>
                <w:rFonts w:ascii="Aptos" w:hAnsi="Aptos"/>
                <w:sz w:val="15"/>
              </w:rPr>
              <w:t>es-MX</w:t>
            </w:r>
          </w:p>
        </w:tc>
        <w:tc>
          <w:tcPr>
            <w:tcW w:type="dxa" w:w="1440"/>
            <w:tcMar>
              <w:top w:w="85" w:type="dxa"/>
              <w:start w:w="80" w:type="dxa"/>
              <w:bottom w:w="85" w:type="dxa"/>
              <w:end w:w="80" w:type="dxa"/>
            </w:tcMar>
            <w:vAlign w:val="top"/>
            <w:shd w:fill="F8FAFC"/>
          </w:tcPr>
          <w:p>
            <w:pPr>
              <w:spacing w:after="0"/>
            </w:pPr>
            <w:r>
              <w:rPr>
                <w:rFonts w:ascii="Aptos" w:hAnsi="Aptos"/>
                <w:sz w:val="15"/>
              </w:rPr>
              <w:t>IVA</w:t>
            </w:r>
          </w:p>
        </w:tc>
        <w:tc>
          <w:tcPr>
            <w:tcW w:type="dxa" w:w="1512"/>
            <w:tcMar>
              <w:top w:w="85" w:type="dxa"/>
              <w:start w:w="80" w:type="dxa"/>
              <w:bottom w:w="85" w:type="dxa"/>
              <w:end w:w="80" w:type="dxa"/>
            </w:tcMar>
            <w:vAlign w:val="top"/>
            <w:shd w:fill="F8FAFC"/>
          </w:tcPr>
          <w:p>
            <w:pPr>
              <w:spacing w:after="0"/>
            </w:pPr>
            <w:r>
              <w:rPr>
                <w:rFonts w:ascii="Aptos" w:hAnsi="Aptos"/>
                <w:sz w:val="15"/>
              </w:rPr>
              <w:t>16%</w:t>
            </w:r>
          </w:p>
        </w:tc>
        <w:tc>
          <w:tcPr>
            <w:tcW w:type="dxa" w:w="936"/>
            <w:tcMar>
              <w:top w:w="85" w:type="dxa"/>
              <w:start w:w="80" w:type="dxa"/>
              <w:bottom w:w="85" w:type="dxa"/>
              <w:end w:w="80" w:type="dxa"/>
            </w:tcMar>
            <w:vAlign w:val="top"/>
            <w:shd w:fill="F8FAFC"/>
          </w:tcPr>
          <w:p>
            <w:pPr>
              <w:spacing w:after="0"/>
            </w:pPr>
            <w:r>
              <w:rPr>
                <w:rFonts w:ascii="Aptos" w:hAnsi="Aptos"/>
                <w:sz w:val="15"/>
              </w:rPr>
              <w:t>+52</w:t>
            </w:r>
          </w:p>
        </w:tc>
        <w:tc>
          <w:tcPr>
            <w:tcW w:type="dxa" w:w="2232"/>
            <w:tcMar>
              <w:top w:w="85" w:type="dxa"/>
              <w:start w:w="80" w:type="dxa"/>
              <w:bottom w:w="85" w:type="dxa"/>
              <w:end w:w="80" w:type="dxa"/>
            </w:tcMar>
            <w:vAlign w:val="top"/>
            <w:shd w:fill="F8FAFC"/>
          </w:tcPr>
          <w:p>
            <w:pPr>
              <w:spacing w:after="0"/>
            </w:pPr>
            <w:r>
              <w:rPr>
                <w:rFonts w:ascii="Aptos" w:hAnsi="Aptos"/>
                <w:sz w:val="15"/>
              </w:rPr>
              <w:t>America/Mexico_City</w:t>
            </w:r>
          </w:p>
        </w:tc>
      </w:tr>
    </w:tbl>
    <w:p>
      <w:pPr>
        <w:spacing w:after="0"/>
      </w:pPr>
    </w:p>
    <w:p>
      <w:pPr>
        <w:pStyle w:val="VentoraCaption"/>
      </w:pPr>
      <w:r>
        <w:t>* Presets de conveniencia, no asesoría tributaria. Deben ser editables por empresa y revisarse antes de activar cada mercado. Existen tasas especiales/exenciones según actividad y jurisdicción.</w:t>
      </w:r>
    </w:p>
    <w:p>
      <w:pPr>
        <w:pStyle w:val="Heading2"/>
      </w:pPr>
      <w:r>
        <w:t>8.3 Fuente de configuración</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src/features/organization-region/</w:t>
              <w:br/>
            </w:r>
            <w:r>
              <w:rPr>
                <w:rFonts w:ascii="Courier New" w:hAnsi="Courier New"/>
                <w:sz w:val="15"/>
              </w:rPr>
              <w:t xml:space="preserve">  config/country-presets.ts</w:t>
              <w:br/>
            </w:r>
            <w:r>
              <w:rPr>
                <w:rFonts w:ascii="Courier New" w:hAnsi="Courier New"/>
                <w:sz w:val="15"/>
              </w:rPr>
              <w:t xml:space="preserve">  services/currency-format.service.ts</w:t>
              <w:br/>
            </w:r>
            <w:r>
              <w:rPr>
                <w:rFonts w:ascii="Courier New" w:hAnsi="Courier New"/>
                <w:sz w:val="15"/>
              </w:rPr>
              <w:t xml:space="preserve">  services/tax-presentation.service.ts</w:t>
              <w:br/>
            </w:r>
            <w:r>
              <w:rPr>
                <w:rFonts w:ascii="Courier New" w:hAnsi="Courier New"/>
                <w:sz w:val="15"/>
              </w:rPr>
              <w:t xml:space="preserve">  services/phone-normalization.service.ts</w:t>
              <w:br/>
            </w:r>
            <w:r>
              <w:rPr>
                <w:rFonts w:ascii="Courier New" w:hAnsi="Courier New"/>
                <w:sz w:val="15"/>
              </w:rPr>
              <w:t xml:space="preserve">  types/organization-region.ts</w:t>
            </w:r>
          </w:p>
        </w:tc>
      </w:tr>
    </w:tbl>
    <w:p>
      <w:pPr>
        <w:spacing w:after="0"/>
      </w:pPr>
    </w:p>
    <w:p>
      <w:r>
        <w:t>Alternativa: integrar estos helpers dentro de `organization-profile` si crear una feature nueva aporta más estructura que valor. No crear un sistema i18n enorme: el objetivo es regionalizar formatos y datos de negocio.</w:t>
      </w:r>
    </w:p>
    <w:p>
      <w:pPr>
        <w:pStyle w:val="Heading2"/>
      </w:pPr>
      <w:r>
        <w:t>8.4 Formato monetario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new Intl.NumberFormat(locale, {</w:t>
              <w:br/>
            </w:r>
            <w:r>
              <w:rPr>
                <w:rFonts w:ascii="Courier New" w:hAnsi="Courier New"/>
                <w:sz w:val="15"/>
              </w:rPr>
              <w:t xml:space="preserve">  style: "currency",</w:t>
              <w:br/>
            </w:r>
            <w:r>
              <w:rPr>
                <w:rFonts w:ascii="Courier New" w:hAnsi="Courier New"/>
                <w:sz w:val="15"/>
              </w:rPr>
              <w:t xml:space="preserve">  currency: currencyCode,</w:t>
              <w:br/>
            </w:r>
            <w:r>
              <w:rPr>
                <w:rFonts w:ascii="Courier New" w:hAnsi="Courier New"/>
                <w:sz w:val="15"/>
              </w:rPr>
              <w:t xml:space="preserve">  maximumFractionDigits: currencyMinorDigits,</w:t>
              <w:br/>
            </w:r>
            <w:r>
              <w:rPr>
                <w:rFonts w:ascii="Courier New" w:hAnsi="Courier New"/>
                <w:sz w:val="15"/>
              </w:rPr>
              <w:t>}).format(amount)</w:t>
            </w:r>
          </w:p>
        </w:tc>
      </w:tr>
    </w:tbl>
    <w:p>
      <w:pPr>
        <w:spacing w:after="0"/>
      </w:pPr>
    </w:p>
    <w:p>
      <w:pPr>
        <w:pStyle w:val="ListBullet"/>
        <w:spacing w:after="40"/>
      </w:pPr>
      <w:r>
        <w:rPr>
          <w:rFonts w:ascii="Aptos" w:hAnsi="Aptos"/>
        </w:rPr>
        <w:t>Eliminar formateadores CLP duplicados del dominio.</w:t>
      </w:r>
    </w:p>
    <w:p>
      <w:pPr>
        <w:pStyle w:val="ListBullet"/>
        <w:spacing w:after="40"/>
      </w:pPr>
      <w:r>
        <w:rPr>
          <w:rFonts w:ascii="Aptos" w:hAnsi="Aptos"/>
        </w:rPr>
        <w:t>No concatenar `$`, `S/`, `CLP`, etc. manualmente.</w:t>
      </w:r>
    </w:p>
    <w:p>
      <w:pPr>
        <w:pStyle w:val="ListBullet"/>
        <w:spacing w:after="40"/>
      </w:pPr>
      <w:r>
        <w:rPr>
          <w:rFonts w:ascii="Aptos" w:hAnsi="Aptos"/>
        </w:rPr>
        <w:t>El valor persistido debe ser numérico + `currency_code`.</w:t>
      </w:r>
    </w:p>
    <w:p>
      <w:pPr>
        <w:pStyle w:val="ListBullet"/>
        <w:spacing w:after="40"/>
      </w:pPr>
      <w:r>
        <w:rPr>
          <w:rFonts w:ascii="Aptos" w:hAnsi="Aptos"/>
        </w:rPr>
        <w:t>Cada país puede tener 0 o 2 decimales; el formatter lo resuelve por configuración/ISO.</w:t>
      </w:r>
    </w:p>
    <w:p>
      <w:pPr>
        <w:pStyle w:val="Heading2"/>
      </w:pPr>
      <w:r>
        <w:t>8.5 Teléfonos y WhatsApp</w:t>
      </w:r>
    </w:p>
    <w:p>
      <w:pPr>
        <w:pStyle w:val="ListBullet"/>
        <w:spacing w:after="40"/>
      </w:pPr>
      <w:r>
        <w:rPr>
          <w:rFonts w:ascii="Aptos" w:hAnsi="Aptos"/>
        </w:rPr>
        <w:t>Reemplazar helpers exclusivos de Chile por normalización E.164 con país de la organización/lead.</w:t>
      </w:r>
    </w:p>
    <w:p>
      <w:pPr>
        <w:pStyle w:val="ListBullet"/>
        <w:spacing w:after="40"/>
      </w:pPr>
      <w:r>
        <w:rPr>
          <w:rFonts w:ascii="Aptos" w:hAnsi="Aptos"/>
        </w:rPr>
        <w:t>Usar una librería robusta (por ejemplo `libphonenumber-js`) en vez de cadenas `if country`.</w:t>
      </w:r>
    </w:p>
    <w:p>
      <w:pPr>
        <w:pStyle w:val="ListBullet"/>
        <w:spacing w:after="40"/>
      </w:pPr>
      <w:r>
        <w:rPr>
          <w:rFonts w:ascii="Aptos" w:hAnsi="Aptos"/>
        </w:rPr>
        <w:t>No transformar números históricos en masa sin validación.</w:t>
      </w:r>
    </w:p>
    <w:p>
      <w:pPr>
        <w:pStyle w:val="ListBullet"/>
        <w:spacing w:after="40"/>
      </w:pPr>
      <w:r>
        <w:rPr>
          <w:rFonts w:ascii="Aptos" w:hAnsi="Aptos"/>
        </w:rPr>
        <w:t>WhatsApp debe recibir el número normalizado internacionalmente.</w:t>
      </w:r>
    </w:p>
    <w:p>
      <w:pPr>
        <w:pStyle w:val="Heading1"/>
      </w:pPr>
      <w:r>
        <w:t>9. Snapshots regionales en cotizaciones</w:t>
      </w:r>
    </w:p>
    <w:tbl>
      <w:tblPr>
        <w:tblW w:type="auto" w:w="0"/>
        <w:jc w:val="center"/>
        <w:tblLayout w:type="autofit"/>
        <w:tblLook w:firstColumn="1" w:firstRow="1" w:lastColumn="0" w:lastRow="0" w:noHBand="0" w:noVBand="1" w:val="04A0"/>
      </w:tblPr>
      <w:tblGrid>
        <w:gridCol w:w="9994"/>
      </w:tblGrid>
      <w:tr>
        <w:tc>
          <w:tcPr>
            <w:tcW w:type="dxa" w:w="9994"/>
            <w:shd w:fill="FBEAEA"/>
            <w:tcMar>
              <w:top w:w="120" w:type="dxa"/>
              <w:start w:w="150" w:type="dxa"/>
              <w:bottom w:w="120" w:type="dxa"/>
              <w:end w:w="150" w:type="dxa"/>
            </w:tcMar>
            <w:tcBorders>
              <w:top w:val="nil"/>
              <w:left w:val="single" w:sz="18" w:color="A33A3A"/>
              <w:bottom w:val="nil"/>
              <w:right w:val="nil"/>
            </w:tcBorders>
          </w:tcPr>
          <w:p>
            <w:pPr>
              <w:spacing w:after="60"/>
            </w:pPr>
            <w:r>
              <w:rPr>
                <w:rFonts w:ascii="Aptos" w:hAnsi="Aptos"/>
                <w:b/>
                <w:color w:val="A33A3A"/>
                <w:sz w:val="20"/>
              </w:rPr>
              <w:t>Regla histórica</w:t>
            </w:r>
          </w:p>
          <w:p>
            <w:pPr>
              <w:spacing w:after="0"/>
            </w:pPr>
            <w:r>
              <w:rPr>
                <w:rFonts w:ascii="Aptos" w:hAnsi="Aptos"/>
                <w:color w:val="17212B"/>
                <w:sz w:val="18"/>
              </w:rPr>
              <w:t>Una cotización emitida con CLP + IVA 19% o PEN + IGV 18% no puede cambiar porque el administrador modifique después el país o impuesto de la empresa.</w:t>
            </w:r>
          </w:p>
        </w:tc>
      </w:tr>
    </w:tbl>
    <w:p>
      <w:pPr>
        <w:spacing w:after="0"/>
      </w:pPr>
    </w:p>
    <w:p>
      <w:pPr>
        <w:pStyle w:val="Heading2"/>
      </w:pPr>
      <w:r>
        <w:t>9.1 Snapshot recomendado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cotizaciones.country_code_snapshot</w:t>
              <w:br/>
            </w:r>
            <w:r>
              <w:rPr>
                <w:rFonts w:ascii="Courier New" w:hAnsi="Courier New"/>
                <w:sz w:val="15"/>
              </w:rPr>
              <w:t>cotizaciones.currency_code</w:t>
              <w:br/>
            </w:r>
            <w:r>
              <w:rPr>
                <w:rFonts w:ascii="Courier New" w:hAnsi="Courier New"/>
                <w:sz w:val="15"/>
              </w:rPr>
              <w:t>cotizaciones.locale_snapshot</w:t>
              <w:br/>
            </w:r>
            <w:r>
              <w:rPr>
                <w:rFonts w:ascii="Courier New" w:hAnsi="Courier New"/>
                <w:sz w:val="15"/>
              </w:rPr>
              <w:t>cotizaciones.tax_label</w:t>
              <w:br/>
            </w:r>
            <w:r>
              <w:rPr>
                <w:rFonts w:ascii="Courier New" w:hAnsi="Courier New"/>
                <w:sz w:val="15"/>
              </w:rPr>
              <w:t>cotizaciones.tax_rate</w:t>
              <w:br/>
            </w:r>
            <w:r>
              <w:rPr>
                <w:rFonts w:ascii="Courier New" w:hAnsi="Courier New"/>
                <w:sz w:val="15"/>
              </w:rPr>
              <w:t>cotizaciones.tax_included   -- sólo si el flujo actual necesita distinguirlo</w:t>
              <w:br/>
            </w:r>
            <w:r>
              <w:rPr>
                <w:rFonts w:ascii="Courier New" w:hAnsi="Courier New"/>
                <w:sz w:val="15"/>
              </w:rPr>
              <w:br/>
            </w:r>
            <w:r>
              <w:rPr>
                <w:rFonts w:ascii="Courier New" w:hAnsi="Courier New"/>
                <w:sz w:val="15"/>
              </w:rPr>
              <w:t># `iva` puede mantenerse como nombre interno legacy del monto de impuesto</w:t>
              <w:br/>
            </w:r>
            <w:r>
              <w:rPr>
                <w:rFonts w:ascii="Courier New" w:hAnsi="Courier New"/>
                <w:sz w:val="15"/>
              </w:rPr>
              <w:t># siempre que la presentación use tax_label y no exponga semántica chilena.</w:t>
            </w:r>
          </w:p>
        </w:tc>
      </w:tr>
    </w:tbl>
    <w:p>
      <w:pPr>
        <w:spacing w:after="0"/>
      </w:pPr>
    </w:p>
    <w:p>
      <w:pPr>
        <w:pStyle w:val="Heading2"/>
      </w:pPr>
      <w:r>
        <w:t>9.2 Regla de cambio de país</w:t>
      </w:r>
    </w:p>
    <w:p>
      <w:pPr>
        <w:pStyle w:val="ListBullet"/>
        <w:spacing w:after="40"/>
      </w:pPr>
      <w:r>
        <w:rPr>
          <w:rFonts w:ascii="Aptos" w:hAnsi="Aptos"/>
        </w:rPr>
        <w:t>Antes de la primera cotización: el admin puede corregir país libremente.</w:t>
      </w:r>
    </w:p>
    <w:p>
      <w:pPr>
        <w:pStyle w:val="ListBullet"/>
        <w:spacing w:after="40"/>
      </w:pPr>
      <w:r>
        <w:rPr>
          <w:rFonts w:ascii="Aptos" w:hAnsi="Aptos"/>
        </w:rPr>
        <w:t>Después de existir documentos: mostrar advertencia explícita.</w:t>
      </w:r>
    </w:p>
    <w:p>
      <w:pPr>
        <w:pStyle w:val="ListBullet"/>
        <w:spacing w:after="40"/>
      </w:pPr>
      <w:r>
        <w:rPr>
          <w:rFonts w:ascii="Aptos" w:hAnsi="Aptos"/>
        </w:rPr>
        <w:t>El cambio afecta sólo nuevas cotizaciones.</w:t>
      </w:r>
    </w:p>
    <w:p>
      <w:pPr>
        <w:pStyle w:val="ListBullet"/>
        <w:spacing w:after="40"/>
      </w:pPr>
      <w:r>
        <w:rPr>
          <w:rFonts w:ascii="Aptos" w:hAnsi="Aptos"/>
        </w:rPr>
        <w:t>Los históricos conservan snapshot y formato original.</w:t>
      </w:r>
    </w:p>
    <w:p>
      <w:pPr>
        <w:pStyle w:val="Heading1"/>
      </w:pPr>
      <w:r>
        <w:t>10. Precios de Ventora por mercado</w:t>
      </w:r>
    </w:p>
    <w:p>
      <w:r>
        <w:t>No convertir automáticamente $79.990 CLP a otra moneda usando FX diario. El precio SaaS es una decisión comercial por mercado.</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BillingMarketConfig {</w:t>
              <w:br/>
            </w:r>
            <w:r>
              <w:rPr>
                <w:rFonts w:ascii="Courier New" w:hAnsi="Courier New"/>
                <w:sz w:val="15"/>
              </w:rPr>
              <w:t xml:space="preserve">  countryCode: "CL",</w:t>
              <w:br/>
            </w:r>
            <w:r>
              <w:rPr>
                <w:rFonts w:ascii="Courier New" w:hAnsi="Courier New"/>
                <w:sz w:val="15"/>
              </w:rPr>
              <w:t xml:space="preserve">  currencyCode: "CLP",</w:t>
              <w:br/>
            </w:r>
            <w:r>
              <w:rPr>
                <w:rFonts w:ascii="Courier New" w:hAnsi="Courier New"/>
                <w:sz w:val="15"/>
              </w:rPr>
              <w:t xml:space="preserve">  enabled: true,</w:t>
              <w:br/>
            </w:r>
            <w:r>
              <w:rPr>
                <w:rFonts w:ascii="Courier New" w:hAnsi="Courier New"/>
                <w:sz w:val="15"/>
              </w:rPr>
              <w:t xml:space="preserve">  plans: {</w:t>
              <w:br/>
            </w:r>
            <w:r>
              <w:rPr>
                <w:rFonts w:ascii="Courier New" w:hAnsi="Courier New"/>
                <w:sz w:val="15"/>
              </w:rPr>
              <w:t xml:space="preserve">    founder_full: {</w:t>
              <w:br/>
            </w:r>
            <w:r>
              <w:rPr>
                <w:rFonts w:ascii="Courier New" w:hAnsi="Courier New"/>
                <w:sz w:val="15"/>
              </w:rPr>
              <w:t xml:space="preserve">      monthly: { amount: 8990, providerPlanId: "..." },</w:t>
              <w:br/>
            </w:r>
            <w:r>
              <w:rPr>
                <w:rFonts w:ascii="Courier New" w:hAnsi="Courier New"/>
                <w:sz w:val="15"/>
              </w:rPr>
              <w:t xml:space="preserve">      yearly:  { amount: 79990, providerPlanId: "..." }</w:t>
              <w:br/>
            </w:r>
            <w:r>
              <w:rPr>
                <w:rFonts w:ascii="Courier New" w:hAnsi="Courier New"/>
                <w:sz w:val="15"/>
              </w:rPr>
              <w:t xml:space="preserve">    },</w:t>
              <w:br/>
            </w:r>
            <w:r>
              <w:rPr>
                <w:rFonts w:ascii="Courier New" w:hAnsi="Courier New"/>
                <w:sz w:val="15"/>
              </w:rPr>
              <w:t xml:space="preserve">    quote_only: {</w:t>
              <w:br/>
            </w:r>
            <w:r>
              <w:rPr>
                <w:rFonts w:ascii="Courier New" w:hAnsi="Courier New"/>
                <w:sz w:val="15"/>
              </w:rPr>
              <w:t xml:space="preserve">      yearly:  { amount: 59990, providerPlanId: "..." }</w:t>
              <w:br/>
            </w:r>
            <w:r>
              <w:rPr>
                <w:rFonts w:ascii="Courier New" w:hAnsi="Courier New"/>
                <w:sz w:val="15"/>
              </w:rPr>
              <w:t xml:space="preserve">    }</w:t>
              <w:br/>
            </w:r>
            <w:r>
              <w:rPr>
                <w:rFonts w:ascii="Courier New" w:hAnsi="Courier New"/>
                <w:sz w:val="15"/>
              </w:rPr>
              <w:t xml:space="preserve">  }</w:t>
              <w:br/>
            </w:r>
            <w:r>
              <w:rPr>
                <w:rFonts w:ascii="Courier New" w:hAnsi="Courier New"/>
                <w:sz w:val="15"/>
              </w:rPr>
              <w:t>}</w:t>
            </w:r>
          </w:p>
        </w:tc>
      </w:tr>
    </w:tbl>
    <w:p>
      <w:pPr>
        <w:spacing w:after="0"/>
      </w:pPr>
    </w:p>
    <w:p>
      <w:pPr>
        <w:pStyle w:val="ListBullet"/>
        <w:spacing w:after="40"/>
      </w:pPr>
      <w:r>
        <w:rPr>
          <w:rFonts w:ascii="Aptos" w:hAnsi="Aptos"/>
        </w:rPr>
        <w:t>V1: catálogo en configuración server-side versionada; no construir un panel admin de pricing.</w:t>
      </w:r>
    </w:p>
    <w:p>
      <w:pPr>
        <w:pStyle w:val="ListBullet"/>
        <w:spacing w:after="40"/>
      </w:pPr>
      <w:r>
        <w:rPr>
          <w:rFonts w:ascii="Aptos" w:hAnsi="Aptos"/>
        </w:rPr>
        <w:t>El `providerPlanId` puede variar por país y entorno.</w:t>
      </w:r>
    </w:p>
    <w:p>
      <w:pPr>
        <w:pStyle w:val="ListBullet"/>
        <w:spacing w:after="40"/>
      </w:pPr>
      <w:r>
        <w:rPr>
          <w:rFonts w:ascii="Aptos" w:hAnsi="Aptos"/>
        </w:rPr>
        <w:t>No habilitar un mercado hasta tener credenciales productivas y plan IDs validados.</w:t>
      </w:r>
    </w:p>
    <w:p>
      <w:pPr>
        <w:pStyle w:val="ListBullet"/>
        <w:spacing w:after="40"/>
      </w:pPr>
      <w:r>
        <w:rPr>
          <w:rFonts w:ascii="Aptos" w:hAnsi="Aptos"/>
        </w:rPr>
        <w:t>Mantener combinaciones comerciales actuales; no inventar un plan mensual de `quote_only` si no se vende.</w:t>
      </w:r>
    </w:p>
    <w:p>
      <w:pPr>
        <w:pStyle w:val="Heading1"/>
      </w:pPr>
      <w:r>
        <w:t>11. Credenciales y configuración por país</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MERCADOPAGO_CL_ACCESS_TOKEN=</w:t>
              <w:br/>
            </w:r>
            <w:r>
              <w:rPr>
                <w:rFonts w:ascii="Courier New" w:hAnsi="Courier New"/>
                <w:sz w:val="15"/>
              </w:rPr>
              <w:t>MERCADOPAGO_CL_WEBHOOK_SECRET=</w:t>
              <w:br/>
            </w:r>
            <w:r>
              <w:rPr>
                <w:rFonts w:ascii="Courier New" w:hAnsi="Courier New"/>
                <w:sz w:val="15"/>
              </w:rPr>
              <w:t>MERCADOPAGO_AR_ACCESS_TOKEN=</w:t>
              <w:br/>
            </w:r>
            <w:r>
              <w:rPr>
                <w:rFonts w:ascii="Courier New" w:hAnsi="Courier New"/>
                <w:sz w:val="15"/>
              </w:rPr>
              <w:t>MERCADOPAGO_AR_WEBHOOK_SECRET=</w:t>
              <w:br/>
            </w:r>
            <w:r>
              <w:rPr>
                <w:rFonts w:ascii="Courier New" w:hAnsi="Courier New"/>
                <w:sz w:val="15"/>
              </w:rPr>
              <w:t>MERCADOPAGO_PE_ACCESS_TOKEN=</w:t>
              <w:br/>
            </w:r>
            <w:r>
              <w:rPr>
                <w:rFonts w:ascii="Courier New" w:hAnsi="Courier New"/>
                <w:sz w:val="15"/>
              </w:rPr>
              <w:t>...</w:t>
              <w:br/>
            </w:r>
            <w:r>
              <w:rPr>
                <w:rFonts w:ascii="Courier New" w:hAnsi="Courier New"/>
                <w:sz w:val="15"/>
              </w:rPr>
              <w:br/>
            </w:r>
            <w:r>
              <w:rPr>
                <w:rFonts w:ascii="Courier New" w:hAnsi="Courier New"/>
                <w:sz w:val="15"/>
              </w:rPr>
              <w:t># Los plan IDs NO son secretos; pueden resolverse desde config server-side.</w:t>
              <w:br/>
            </w:r>
            <w:r>
              <w:rPr>
                <w:rFonts w:ascii="Courier New" w:hAnsi="Courier New"/>
                <w:sz w:val="15"/>
              </w:rPr>
              <w:t># Nunca enviar Access Token o webhook secret al navegador.</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FF4E3"/>
            <w:tcMar>
              <w:top w:w="120" w:type="dxa"/>
              <w:start w:w="150" w:type="dxa"/>
              <w:bottom w:w="120" w:type="dxa"/>
              <w:end w:w="150" w:type="dxa"/>
            </w:tcMar>
            <w:tcBorders>
              <w:top w:val="nil"/>
              <w:left w:val="single" w:sz="18" w:color="B76900"/>
              <w:bottom w:val="nil"/>
              <w:right w:val="nil"/>
            </w:tcBorders>
          </w:tcPr>
          <w:p>
            <w:pPr>
              <w:spacing w:after="60"/>
            </w:pPr>
            <w:r>
              <w:rPr>
                <w:rFonts w:ascii="Aptos" w:hAnsi="Aptos"/>
                <w:b/>
                <w:color w:val="B76900"/>
                <w:sz w:val="20"/>
              </w:rPr>
              <w:t>Gate de mercado</w:t>
            </w:r>
          </w:p>
          <w:p>
            <w:pPr>
              <w:spacing w:after="0"/>
            </w:pPr>
            <w:r>
              <w:rPr>
                <w:rFonts w:ascii="Aptos" w:hAnsi="Aptos"/>
                <w:color w:val="17212B"/>
                <w:sz w:val="18"/>
              </w:rPr>
              <w:t>Mercado Pago documenta Suscripciones en AR, BR, CL, CO, MX, PE y UY. Eso no equivale a afirmar que una sola cuenta chilena sirva como cuenta vendedora local en todos. `enabled=true` sólo después de validar la configuración comercial/productiva de ese mercado.</w:t>
            </w:r>
          </w:p>
        </w:tc>
      </w:tr>
    </w:tbl>
    <w:p>
      <w:pPr>
        <w:spacing w:after="0"/>
      </w:pPr>
    </w:p>
    <w:p>
      <w:r>
        <w:br w:type="page"/>
      </w:r>
    </w:p>
    <w:p>
      <w:pPr>
        <w:pStyle w:val="Heading1"/>
      </w:pPr>
      <w:r>
        <w:t>12. Plan de implementación por fases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864"/>
            <w:shd w:fill="0F2747"/>
            <w:tcMar>
              <w:top w:w="100" w:type="dxa"/>
              <w:start w:w="90" w:type="dxa"/>
              <w:bottom w:w="100" w:type="dxa"/>
              <w:end w:w="90" w:type="dxa"/>
            </w:tcMar>
            <w:vAlign w:val="center"/>
          </w:tcPr>
          <w:p>
            <w:pPr>
              <w:jc w:val="left"/>
            </w:pPr>
            <w:r>
              <w:rPr>
                <w:rFonts w:ascii="Aptos" w:hAnsi="Aptos"/>
                <w:b/>
                <w:color w:val="FFFFFF"/>
                <w:sz w:val="16"/>
              </w:rPr>
              <w:t>Fase</w:t>
            </w:r>
          </w:p>
        </w:tc>
        <w:tc>
          <w:tcPr>
            <w:tcW w:type="dxa" w:w="3240"/>
            <w:shd w:fill="0F2747"/>
            <w:tcMar>
              <w:top w:w="100" w:type="dxa"/>
              <w:start w:w="90" w:type="dxa"/>
              <w:bottom w:w="100" w:type="dxa"/>
              <w:end w:w="90" w:type="dxa"/>
            </w:tcMar>
            <w:vAlign w:val="center"/>
          </w:tcPr>
          <w:p>
            <w:pPr>
              <w:jc w:val="left"/>
            </w:pPr>
            <w:r>
              <w:rPr>
                <w:rFonts w:ascii="Aptos" w:hAnsi="Aptos"/>
                <w:b/>
                <w:color w:val="FFFFFF"/>
                <w:sz w:val="16"/>
              </w:rPr>
              <w:t>Objetivo</w:t>
            </w:r>
          </w:p>
        </w:tc>
        <w:tc>
          <w:tcPr>
            <w:tcW w:type="dxa" w:w="5976"/>
            <w:shd w:fill="0F2747"/>
            <w:tcMar>
              <w:top w:w="100" w:type="dxa"/>
              <w:start w:w="90" w:type="dxa"/>
              <w:bottom w:w="100" w:type="dxa"/>
              <w:end w:w="90" w:type="dxa"/>
            </w:tcMar>
            <w:vAlign w:val="center"/>
          </w:tcPr>
          <w:p>
            <w:pPr>
              <w:jc w:val="left"/>
            </w:pPr>
            <w:r>
              <w:rPr>
                <w:rFonts w:ascii="Aptos" w:hAnsi="Aptos"/>
                <w:b/>
                <w:color w:val="FFFFFF"/>
                <w:sz w:val="16"/>
              </w:rPr>
              <w:t>Salida obligatoria</w:t>
            </w:r>
          </w:p>
        </w:tc>
      </w:tr>
      <w:tr>
        <w:tc>
          <w:tcPr>
            <w:tcW w:type="dxa" w:w="864"/>
            <w:tcMar>
              <w:top w:w="85" w:type="dxa"/>
              <w:start w:w="80" w:type="dxa"/>
              <w:bottom w:w="85" w:type="dxa"/>
              <w:end w:w="80" w:type="dxa"/>
            </w:tcMar>
            <w:vAlign w:val="top"/>
          </w:tcPr>
          <w:p>
            <w:pPr>
              <w:spacing w:after="0"/>
            </w:pPr>
            <w:r>
              <w:rPr>
                <w:rFonts w:ascii="Aptos" w:hAnsi="Aptos"/>
                <w:sz w:val="15"/>
              </w:rPr>
              <w:t>0</w:t>
            </w:r>
          </w:p>
        </w:tc>
        <w:tc>
          <w:tcPr>
            <w:tcW w:type="dxa" w:w="3240"/>
            <w:tcMar>
              <w:top w:w="85" w:type="dxa"/>
              <w:start w:w="80" w:type="dxa"/>
              <w:bottom w:w="85" w:type="dxa"/>
              <w:end w:w="80" w:type="dxa"/>
            </w:tcMar>
            <w:vAlign w:val="top"/>
          </w:tcPr>
          <w:p>
            <w:pPr>
              <w:spacing w:after="0"/>
            </w:pPr>
            <w:r>
              <w:rPr>
                <w:rFonts w:ascii="Aptos" w:hAnsi="Aptos"/>
                <w:sz w:val="15"/>
              </w:rPr>
              <w:t>Auditoría del repo</w:t>
            </w:r>
          </w:p>
        </w:tc>
        <w:tc>
          <w:tcPr>
            <w:tcW w:type="dxa" w:w="5976"/>
            <w:tcMar>
              <w:top w:w="85" w:type="dxa"/>
              <w:start w:w="80" w:type="dxa"/>
              <w:bottom w:w="85" w:type="dxa"/>
              <w:end w:w="80" w:type="dxa"/>
            </w:tcMar>
            <w:vAlign w:val="top"/>
          </w:tcPr>
          <w:p>
            <w:pPr>
              <w:spacing w:after="0"/>
            </w:pPr>
            <w:r>
              <w:rPr>
                <w:rFonts w:ascii="Aptos" w:hAnsi="Aptos"/>
                <w:sz w:val="15"/>
              </w:rPr>
              <w:t>Inventario real + baseline verde</w:t>
            </w:r>
          </w:p>
        </w:tc>
      </w:tr>
      <w:tr>
        <w:tc>
          <w:tcPr>
            <w:tcW w:type="dxa" w:w="864"/>
            <w:tcMar>
              <w:top w:w="85" w:type="dxa"/>
              <w:start w:w="80" w:type="dxa"/>
              <w:bottom w:w="85" w:type="dxa"/>
              <w:end w:w="80" w:type="dxa"/>
            </w:tcMar>
            <w:vAlign w:val="top"/>
            <w:shd w:fill="F8FAFC"/>
          </w:tcPr>
          <w:p>
            <w:pPr>
              <w:spacing w:after="0"/>
            </w:pPr>
            <w:r>
              <w:rPr>
                <w:rFonts w:ascii="Aptos" w:hAnsi="Aptos"/>
                <w:sz w:val="15"/>
              </w:rPr>
              <w:t>1</w:t>
            </w:r>
          </w:p>
        </w:tc>
        <w:tc>
          <w:tcPr>
            <w:tcW w:type="dxa" w:w="3240"/>
            <w:tcMar>
              <w:top w:w="85" w:type="dxa"/>
              <w:start w:w="80" w:type="dxa"/>
              <w:bottom w:w="85" w:type="dxa"/>
              <w:end w:w="80" w:type="dxa"/>
            </w:tcMar>
            <w:vAlign w:val="top"/>
            <w:shd w:fill="F8FAFC"/>
          </w:tcPr>
          <w:p>
            <w:pPr>
              <w:spacing w:after="0"/>
            </w:pPr>
            <w:r>
              <w:rPr>
                <w:rFonts w:ascii="Aptos" w:hAnsi="Aptos"/>
                <w:sz w:val="15"/>
              </w:rPr>
              <w:t>Core recurrente / schema</w:t>
            </w:r>
          </w:p>
        </w:tc>
        <w:tc>
          <w:tcPr>
            <w:tcW w:type="dxa" w:w="5976"/>
            <w:tcMar>
              <w:top w:w="85" w:type="dxa"/>
              <w:start w:w="80" w:type="dxa"/>
              <w:bottom w:w="85" w:type="dxa"/>
              <w:end w:w="80" w:type="dxa"/>
            </w:tcMar>
            <w:vAlign w:val="top"/>
            <w:shd w:fill="F8FAFC"/>
          </w:tcPr>
          <w:p>
            <w:pPr>
              <w:spacing w:after="0"/>
            </w:pPr>
            <w:r>
              <w:rPr>
                <w:rFonts w:ascii="Aptos" w:hAnsi="Aptos"/>
                <w:sz w:val="15"/>
              </w:rPr>
              <w:t>Modelo neutral, sin UI nueva</w:t>
            </w:r>
          </w:p>
        </w:tc>
      </w:tr>
      <w:tr>
        <w:tc>
          <w:tcPr>
            <w:tcW w:type="dxa" w:w="864"/>
            <w:tcMar>
              <w:top w:w="85" w:type="dxa"/>
              <w:start w:w="80" w:type="dxa"/>
              <w:bottom w:w="85" w:type="dxa"/>
              <w:end w:w="80" w:type="dxa"/>
            </w:tcMar>
            <w:vAlign w:val="top"/>
          </w:tcPr>
          <w:p>
            <w:pPr>
              <w:spacing w:after="0"/>
            </w:pPr>
            <w:r>
              <w:rPr>
                <w:rFonts w:ascii="Aptos" w:hAnsi="Aptos"/>
                <w:sz w:val="15"/>
              </w:rPr>
              <w:t>2</w:t>
            </w:r>
          </w:p>
        </w:tc>
        <w:tc>
          <w:tcPr>
            <w:tcW w:type="dxa" w:w="3240"/>
            <w:tcMar>
              <w:top w:w="85" w:type="dxa"/>
              <w:start w:w="80" w:type="dxa"/>
              <w:bottom w:w="85" w:type="dxa"/>
              <w:end w:w="80" w:type="dxa"/>
            </w:tcMar>
            <w:vAlign w:val="top"/>
          </w:tcPr>
          <w:p>
            <w:pPr>
              <w:spacing w:after="0"/>
            </w:pPr>
            <w:r>
              <w:rPr>
                <w:rFonts w:ascii="Aptos" w:hAnsi="Aptos"/>
                <w:sz w:val="15"/>
              </w:rPr>
              <w:t>Mercado Pago Chile</w:t>
            </w:r>
          </w:p>
        </w:tc>
        <w:tc>
          <w:tcPr>
            <w:tcW w:type="dxa" w:w="5976"/>
            <w:tcMar>
              <w:top w:w="85" w:type="dxa"/>
              <w:start w:w="80" w:type="dxa"/>
              <w:bottom w:w="85" w:type="dxa"/>
              <w:end w:w="80" w:type="dxa"/>
            </w:tcMar>
            <w:vAlign w:val="top"/>
          </w:tcPr>
          <w:p>
            <w:pPr>
              <w:spacing w:after="0"/>
            </w:pPr>
            <w:r>
              <w:rPr>
                <w:rFonts w:ascii="Aptos" w:hAnsi="Aptos"/>
                <w:sz w:val="15"/>
              </w:rPr>
              <w:t>Alta mensual/anual + webhook seguro</w:t>
            </w:r>
          </w:p>
        </w:tc>
      </w:tr>
      <w:tr>
        <w:tc>
          <w:tcPr>
            <w:tcW w:type="dxa" w:w="864"/>
            <w:tcMar>
              <w:top w:w="85" w:type="dxa"/>
              <w:start w:w="80" w:type="dxa"/>
              <w:bottom w:w="85" w:type="dxa"/>
              <w:end w:w="80" w:type="dxa"/>
            </w:tcMar>
            <w:vAlign w:val="top"/>
            <w:shd w:fill="F8FAFC"/>
          </w:tcPr>
          <w:p>
            <w:pPr>
              <w:spacing w:after="0"/>
            </w:pPr>
            <w:r>
              <w:rPr>
                <w:rFonts w:ascii="Aptos" w:hAnsi="Aptos"/>
                <w:sz w:val="15"/>
              </w:rPr>
              <w:t>3</w:t>
            </w:r>
          </w:p>
        </w:tc>
        <w:tc>
          <w:tcPr>
            <w:tcW w:type="dxa" w:w="3240"/>
            <w:tcMar>
              <w:top w:w="85" w:type="dxa"/>
              <w:start w:w="80" w:type="dxa"/>
              <w:bottom w:w="85" w:type="dxa"/>
              <w:end w:w="80" w:type="dxa"/>
            </w:tcMar>
            <w:vAlign w:val="top"/>
            <w:shd w:fill="F8FAFC"/>
          </w:tcPr>
          <w:p>
            <w:pPr>
              <w:spacing w:after="0"/>
            </w:pPr>
            <w:r>
              <w:rPr>
                <w:rFonts w:ascii="Aptos" w:hAnsi="Aptos"/>
                <w:sz w:val="15"/>
              </w:rPr>
              <w:t>Lifecycle + Mi plan</w:t>
            </w:r>
          </w:p>
        </w:tc>
        <w:tc>
          <w:tcPr>
            <w:tcW w:type="dxa" w:w="5976"/>
            <w:tcMar>
              <w:top w:w="85" w:type="dxa"/>
              <w:start w:w="80" w:type="dxa"/>
              <w:bottom w:w="85" w:type="dxa"/>
              <w:end w:w="80" w:type="dxa"/>
            </w:tcMar>
            <w:vAlign w:val="top"/>
            <w:shd w:fill="F8FAFC"/>
          </w:tcPr>
          <w:p>
            <w:pPr>
              <w:spacing w:after="0"/>
            </w:pPr>
            <w:r>
              <w:rPr>
                <w:rFonts w:ascii="Aptos" w:hAnsi="Aptos"/>
                <w:sz w:val="15"/>
              </w:rPr>
              <w:t>Cancelar, recuperar, past_due, lectura</w:t>
            </w:r>
          </w:p>
        </w:tc>
      </w:tr>
      <w:tr>
        <w:tc>
          <w:tcPr>
            <w:tcW w:type="dxa" w:w="864"/>
            <w:tcMar>
              <w:top w:w="85" w:type="dxa"/>
              <w:start w:w="80" w:type="dxa"/>
              <w:bottom w:w="85" w:type="dxa"/>
              <w:end w:w="80" w:type="dxa"/>
            </w:tcMar>
            <w:vAlign w:val="top"/>
          </w:tcPr>
          <w:p>
            <w:pPr>
              <w:spacing w:after="0"/>
            </w:pPr>
            <w:r>
              <w:rPr>
                <w:rFonts w:ascii="Aptos" w:hAnsi="Aptos"/>
                <w:sz w:val="15"/>
              </w:rPr>
              <w:t>4</w:t>
            </w:r>
          </w:p>
        </w:tc>
        <w:tc>
          <w:tcPr>
            <w:tcW w:type="dxa" w:w="3240"/>
            <w:tcMar>
              <w:top w:w="85" w:type="dxa"/>
              <w:start w:w="80" w:type="dxa"/>
              <w:bottom w:w="85" w:type="dxa"/>
              <w:end w:w="80" w:type="dxa"/>
            </w:tcMar>
            <w:vAlign w:val="top"/>
          </w:tcPr>
          <w:p>
            <w:pPr>
              <w:spacing w:after="0"/>
            </w:pPr>
            <w:r>
              <w:rPr>
                <w:rFonts w:ascii="Aptos" w:hAnsi="Aptos"/>
                <w:sz w:val="15"/>
              </w:rPr>
              <w:t>Regionalización</w:t>
            </w:r>
          </w:p>
        </w:tc>
        <w:tc>
          <w:tcPr>
            <w:tcW w:type="dxa" w:w="5976"/>
            <w:tcMar>
              <w:top w:w="85" w:type="dxa"/>
              <w:start w:w="80" w:type="dxa"/>
              <w:bottom w:w="85" w:type="dxa"/>
              <w:end w:w="80" w:type="dxa"/>
            </w:tcMar>
            <w:vAlign w:val="top"/>
          </w:tcPr>
          <w:p>
            <w:pPr>
              <w:spacing w:after="0"/>
            </w:pPr>
            <w:r>
              <w:rPr>
                <w:rFonts w:ascii="Aptos" w:hAnsi="Aptos"/>
                <w:sz w:val="15"/>
              </w:rPr>
              <w:t>País/moneda/locale/impuesto/teléfono</w:t>
            </w:r>
          </w:p>
        </w:tc>
      </w:tr>
      <w:tr>
        <w:tc>
          <w:tcPr>
            <w:tcW w:type="dxa" w:w="864"/>
            <w:tcMar>
              <w:top w:w="85" w:type="dxa"/>
              <w:start w:w="80" w:type="dxa"/>
              <w:bottom w:w="85" w:type="dxa"/>
              <w:end w:w="80" w:type="dxa"/>
            </w:tcMar>
            <w:vAlign w:val="top"/>
            <w:shd w:fill="F8FAFC"/>
          </w:tcPr>
          <w:p>
            <w:pPr>
              <w:spacing w:after="0"/>
            </w:pPr>
            <w:r>
              <w:rPr>
                <w:rFonts w:ascii="Aptos" w:hAnsi="Aptos"/>
                <w:sz w:val="15"/>
              </w:rPr>
              <w:t>5</w:t>
            </w:r>
          </w:p>
        </w:tc>
        <w:tc>
          <w:tcPr>
            <w:tcW w:type="dxa" w:w="3240"/>
            <w:tcMar>
              <w:top w:w="85" w:type="dxa"/>
              <w:start w:w="80" w:type="dxa"/>
              <w:bottom w:w="85" w:type="dxa"/>
              <w:end w:w="80" w:type="dxa"/>
            </w:tcMar>
            <w:vAlign w:val="top"/>
            <w:shd w:fill="F8FAFC"/>
          </w:tcPr>
          <w:p>
            <w:pPr>
              <w:spacing w:after="0"/>
            </w:pPr>
            <w:r>
              <w:rPr>
                <w:rFonts w:ascii="Aptos" w:hAnsi="Aptos"/>
                <w:sz w:val="15"/>
              </w:rPr>
              <w:t>Snapshots de cotización</w:t>
            </w:r>
          </w:p>
        </w:tc>
        <w:tc>
          <w:tcPr>
            <w:tcW w:type="dxa" w:w="5976"/>
            <w:tcMar>
              <w:top w:w="85" w:type="dxa"/>
              <w:start w:w="80" w:type="dxa"/>
              <w:bottom w:w="85" w:type="dxa"/>
              <w:end w:w="80" w:type="dxa"/>
            </w:tcMar>
            <w:vAlign w:val="top"/>
            <w:shd w:fill="F8FAFC"/>
          </w:tcPr>
          <w:p>
            <w:pPr>
              <w:spacing w:after="0"/>
            </w:pPr>
            <w:r>
              <w:rPr>
                <w:rFonts w:ascii="Aptos" w:hAnsi="Aptos"/>
                <w:sz w:val="15"/>
              </w:rPr>
              <w:t>Históricos inmutables + PDF/WhatsApp correctos</w:t>
            </w:r>
          </w:p>
        </w:tc>
      </w:tr>
      <w:tr>
        <w:tc>
          <w:tcPr>
            <w:tcW w:type="dxa" w:w="864"/>
            <w:tcMar>
              <w:top w:w="85" w:type="dxa"/>
              <w:start w:w="80" w:type="dxa"/>
              <w:bottom w:w="85" w:type="dxa"/>
              <w:end w:w="80" w:type="dxa"/>
            </w:tcMar>
            <w:vAlign w:val="top"/>
          </w:tcPr>
          <w:p>
            <w:pPr>
              <w:spacing w:after="0"/>
            </w:pPr>
            <w:r>
              <w:rPr>
                <w:rFonts w:ascii="Aptos" w:hAnsi="Aptos"/>
                <w:sz w:val="15"/>
              </w:rPr>
              <w:t>6</w:t>
            </w:r>
          </w:p>
        </w:tc>
        <w:tc>
          <w:tcPr>
            <w:tcW w:type="dxa" w:w="3240"/>
            <w:tcMar>
              <w:top w:w="85" w:type="dxa"/>
              <w:start w:w="80" w:type="dxa"/>
              <w:bottom w:w="85" w:type="dxa"/>
              <w:end w:w="80" w:type="dxa"/>
            </w:tcMar>
            <w:vAlign w:val="top"/>
          </w:tcPr>
          <w:p>
            <w:pPr>
              <w:spacing w:after="0"/>
            </w:pPr>
            <w:r>
              <w:rPr>
                <w:rFonts w:ascii="Aptos" w:hAnsi="Aptos"/>
                <w:sz w:val="15"/>
              </w:rPr>
              <w:t>Mercado Pago multi-país</w:t>
            </w:r>
          </w:p>
        </w:tc>
        <w:tc>
          <w:tcPr>
            <w:tcW w:type="dxa" w:w="5976"/>
            <w:tcMar>
              <w:top w:w="85" w:type="dxa"/>
              <w:start w:w="80" w:type="dxa"/>
              <w:bottom w:w="85" w:type="dxa"/>
              <w:end w:w="80" w:type="dxa"/>
            </w:tcMar>
            <w:vAlign w:val="top"/>
          </w:tcPr>
          <w:p>
            <w:pPr>
              <w:spacing w:after="0"/>
            </w:pPr>
            <w:r>
              <w:rPr>
                <w:rFonts w:ascii="Aptos" w:hAnsi="Aptos"/>
                <w:sz w:val="15"/>
              </w:rPr>
              <w:t>AR/PE/CO/UY/MX preparados y activables</w:t>
            </w:r>
          </w:p>
        </w:tc>
      </w:tr>
      <w:tr>
        <w:tc>
          <w:tcPr>
            <w:tcW w:type="dxa" w:w="864"/>
            <w:tcMar>
              <w:top w:w="85" w:type="dxa"/>
              <w:start w:w="80" w:type="dxa"/>
              <w:bottom w:w="85" w:type="dxa"/>
              <w:end w:w="80" w:type="dxa"/>
            </w:tcMar>
            <w:vAlign w:val="top"/>
            <w:shd w:fill="F8FAFC"/>
          </w:tcPr>
          <w:p>
            <w:pPr>
              <w:spacing w:after="0"/>
            </w:pPr>
            <w:r>
              <w:rPr>
                <w:rFonts w:ascii="Aptos" w:hAnsi="Aptos"/>
                <w:sz w:val="15"/>
              </w:rPr>
              <w:t>7</w:t>
            </w:r>
          </w:p>
        </w:tc>
        <w:tc>
          <w:tcPr>
            <w:tcW w:type="dxa" w:w="3240"/>
            <w:tcMar>
              <w:top w:w="85" w:type="dxa"/>
              <w:start w:w="80" w:type="dxa"/>
              <w:bottom w:w="85" w:type="dxa"/>
              <w:end w:w="80" w:type="dxa"/>
            </w:tcMar>
            <w:vAlign w:val="top"/>
            <w:shd w:fill="F8FAFC"/>
          </w:tcPr>
          <w:p>
            <w:pPr>
              <w:spacing w:after="0"/>
            </w:pPr>
            <w:r>
              <w:rPr>
                <w:rFonts w:ascii="Aptos" w:hAnsi="Aptos"/>
                <w:sz w:val="15"/>
              </w:rPr>
              <w:t>QA + limpieza + freeze</w:t>
            </w:r>
          </w:p>
        </w:tc>
        <w:tc>
          <w:tcPr>
            <w:tcW w:type="dxa" w:w="5976"/>
            <w:tcMar>
              <w:top w:w="85" w:type="dxa"/>
              <w:start w:w="80" w:type="dxa"/>
              <w:bottom w:w="85" w:type="dxa"/>
              <w:end w:w="80" w:type="dxa"/>
            </w:tcMar>
            <w:vAlign w:val="top"/>
            <w:shd w:fill="F8FAFC"/>
          </w:tcPr>
          <w:p>
            <w:pPr>
              <w:spacing w:after="0"/>
            </w:pPr>
            <w:r>
              <w:rPr>
                <w:rFonts w:ascii="Aptos" w:hAnsi="Aptos"/>
                <w:sz w:val="15"/>
              </w:rPr>
              <w:t>Webpay oculto para nuevas altas; marketing</w:t>
            </w:r>
          </w:p>
        </w:tc>
      </w:tr>
    </w:tbl>
    <w:p>
      <w:pPr>
        <w:spacing w:after="0"/>
      </w:pPr>
    </w:p>
    <w:p>
      <w:pPr>
        <w:pStyle w:val="Heading2"/>
      </w:pPr>
      <w:r>
        <w:t>12.1 Fase 1 - Core recurrente y schema</w:t>
      </w:r>
    </w:p>
    <w:p>
      <w:pPr>
        <w:pStyle w:val="ListBullet"/>
        <w:spacing w:after="40"/>
      </w:pPr>
      <w:r>
        <w:rPr>
          <w:rFonts w:ascii="Aptos" w:hAnsi="Aptos"/>
        </w:rPr>
        <w:t>Crear `suscripciones_organizacion`.</w:t>
      </w:r>
    </w:p>
    <w:p>
      <w:pPr>
        <w:pStyle w:val="ListBullet"/>
        <w:spacing w:after="40"/>
      </w:pPr>
      <w:r>
        <w:rPr>
          <w:rFonts w:ascii="Aptos" w:hAnsi="Aptos"/>
        </w:rPr>
        <w:t>Evolucionar `pagos_suscripcion` sin borrar campos Webpay.</w:t>
      </w:r>
    </w:p>
    <w:p>
      <w:pPr>
        <w:pStyle w:val="ListBullet"/>
        <w:spacing w:after="40"/>
      </w:pPr>
      <w:r>
        <w:rPr>
          <w:rFonts w:ascii="Aptos" w:hAnsi="Aptos"/>
        </w:rPr>
        <w:t>Alinear tipos TypeScript y mappings Supabase.</w:t>
      </w:r>
    </w:p>
    <w:p>
      <w:pPr>
        <w:pStyle w:val="ListBullet"/>
        <w:spacing w:after="40"/>
      </w:pPr>
      <w:r>
        <w:rPr>
          <w:rFonts w:ascii="Aptos" w:hAnsi="Aptos"/>
        </w:rPr>
        <w:t>Crear contrato `SubscriptionProvider` o equivalente dentro de `src/features/subscriptions`.</w:t>
      </w:r>
    </w:p>
    <w:p>
      <w:pPr>
        <w:pStyle w:val="ListBullet"/>
        <w:spacing w:after="40"/>
      </w:pPr>
      <w:r>
        <w:rPr>
          <w:rFonts w:ascii="Aptos" w:hAnsi="Aptos"/>
        </w:rPr>
        <w:t>Crear `subscription-lifecycle.service.ts` como único escritor de la proyección de acceso.</w:t>
      </w:r>
    </w:p>
    <w:p>
      <w:pPr>
        <w:pStyle w:val="ListBullet"/>
        <w:spacing w:after="40"/>
      </w:pPr>
      <w:r>
        <w:rPr>
          <w:rFonts w:ascii="Aptos" w:hAnsi="Aptos"/>
        </w:rPr>
        <w:t>Sin Mercado Pago todavía. Sin cambios comerciales visibles.</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Gate</w:t>
            </w:r>
          </w:p>
          <w:p>
            <w:pPr>
              <w:spacing w:after="0"/>
            </w:pPr>
            <w:r>
              <w:rPr>
                <w:rFonts w:ascii="Aptos" w:hAnsi="Aptos"/>
                <w:color w:val="17212B"/>
                <w:sz w:val="18"/>
              </w:rPr>
              <w:t>`lint`, tests y build verdes; usuarios actuales mantienen exactamente su acceso.</w:t>
            </w:r>
          </w:p>
        </w:tc>
      </w:tr>
    </w:tbl>
    <w:p>
      <w:pPr>
        <w:spacing w:after="0"/>
      </w:pPr>
    </w:p>
    <w:p>
      <w:pPr>
        <w:pStyle w:val="Heading2"/>
      </w:pPr>
      <w:r>
        <w:t>12.2 Fase 2 - Mercado Pago Chile</w:t>
      </w:r>
    </w:p>
    <w:p>
      <w:pPr>
        <w:pStyle w:val="ListBullet"/>
        <w:spacing w:after="40"/>
      </w:pPr>
      <w:r>
        <w:rPr>
          <w:rFonts w:ascii="Aptos" w:hAnsi="Aptos"/>
        </w:rPr>
        <w:t>Crear provider Mercado Pago server-side.</w:t>
      </w:r>
    </w:p>
    <w:p>
      <w:pPr>
        <w:pStyle w:val="ListBullet"/>
        <w:spacing w:after="40"/>
      </w:pPr>
      <w:r>
        <w:rPr>
          <w:rFonts w:ascii="Aptos" w:hAnsi="Aptos"/>
        </w:rPr>
        <w:t>Crear mensual y anual para combinaciones comerciales vigentes.</w:t>
      </w:r>
    </w:p>
    <w:p>
      <w:pPr>
        <w:pStyle w:val="ListBullet"/>
        <w:spacing w:after="40"/>
      </w:pPr>
      <w:r>
        <w:rPr>
          <w:rFonts w:ascii="Aptos" w:hAnsi="Aptos"/>
        </w:rPr>
        <w:t>Crear ruta de alta y return page.</w:t>
      </w:r>
    </w:p>
    <w:p>
      <w:pPr>
        <w:pStyle w:val="ListBullet"/>
        <w:spacing w:after="40"/>
      </w:pPr>
      <w:r>
        <w:rPr>
          <w:rFonts w:ascii="Aptos" w:hAnsi="Aptos"/>
        </w:rPr>
        <w:t>Crear Webhook y validar firma.</w:t>
      </w:r>
    </w:p>
    <w:p>
      <w:pPr>
        <w:pStyle w:val="ListBullet"/>
        <w:spacing w:after="40"/>
      </w:pPr>
      <w:r>
        <w:rPr>
          <w:rFonts w:ascii="Aptos" w:hAnsi="Aptos"/>
        </w:rPr>
        <w:t>Consultar recurso real en MP antes de mutar Ventora.</w:t>
      </w:r>
    </w:p>
    <w:p>
      <w:pPr>
        <w:pStyle w:val="ListBullet"/>
        <w:spacing w:after="40"/>
      </w:pPr>
      <w:r>
        <w:rPr>
          <w:rFonts w:ascii="Aptos" w:hAnsi="Aptos"/>
        </w:rPr>
        <w:t>Persistir suscripción + pagos con idempotencia.</w:t>
      </w:r>
    </w:p>
    <w:p>
      <w:pPr>
        <w:pStyle w:val="ListBullet"/>
        <w:spacing w:after="40"/>
      </w:pPr>
      <w:r>
        <w:rPr>
          <w:rFonts w:ascii="Aptos" w:hAnsi="Aptos"/>
        </w:rPr>
        <w:t>Actualizar `/cuenta-vencida` para nuevas altas en Chile.</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Gate</w:t>
            </w:r>
          </w:p>
          <w:p>
            <w:pPr>
              <w:spacing w:after="0"/>
            </w:pPr>
            <w:r>
              <w:rPr>
                <w:rFonts w:ascii="Aptos" w:hAnsi="Aptos"/>
                <w:color w:val="17212B"/>
                <w:sz w:val="18"/>
              </w:rPr>
              <w:t>Test de alta mensual, alta anual, webhook repetido, refresh de return, pago rechazado y cancelación. Ningún estado se activa por query string.</w:t>
            </w:r>
          </w:p>
        </w:tc>
      </w:tr>
    </w:tbl>
    <w:p>
      <w:pPr>
        <w:spacing w:after="0"/>
      </w:pPr>
    </w:p>
    <w:p>
      <w:pPr>
        <w:pStyle w:val="Heading2"/>
      </w:pPr>
      <w:r>
        <w:t>12.3 Fase 3 - Lifecycle + “Mi plan”</w:t>
      </w:r>
    </w:p>
    <w:p>
      <w:pPr>
        <w:pStyle w:val="ListBullet"/>
        <w:spacing w:after="40"/>
      </w:pPr>
      <w:r>
        <w:rPr>
          <w:rFonts w:ascii="Aptos" w:hAnsi="Aptos"/>
        </w:rPr>
        <w:t>Pantalla simple `Configuración &gt; Mi plan` o reutilización limpia de `/cuenta-vencida` para activos.</w:t>
      </w:r>
    </w:p>
    <w:p>
      <w:pPr>
        <w:pStyle w:val="ListBullet"/>
        <w:spacing w:after="40"/>
      </w:pPr>
      <w:r>
        <w:rPr>
          <w:rFonts w:ascii="Aptos" w:hAnsi="Aptos"/>
        </w:rPr>
        <w:t>Mostrar plan, período, estado, próximo cobro/período vigente.</w:t>
      </w:r>
    </w:p>
    <w:p>
      <w:pPr>
        <w:pStyle w:val="ListBullet"/>
        <w:spacing w:after="40"/>
      </w:pPr>
      <w:r>
        <w:rPr>
          <w:rFonts w:ascii="Aptos" w:hAnsi="Aptos"/>
        </w:rPr>
        <w:t>Cancelar renovación / cancelar suscripción según política elegida.</w:t>
      </w:r>
    </w:p>
    <w:p>
      <w:pPr>
        <w:pStyle w:val="ListBullet"/>
        <w:spacing w:after="40"/>
      </w:pPr>
      <w:r>
        <w:rPr>
          <w:rFonts w:ascii="Aptos" w:hAnsi="Aptos"/>
        </w:rPr>
        <w:t>Acceso hasta final del período ya pagado.</w:t>
      </w:r>
    </w:p>
    <w:p>
      <w:pPr>
        <w:pStyle w:val="ListBullet"/>
        <w:spacing w:after="40"/>
      </w:pPr>
      <w:r>
        <w:rPr>
          <w:rFonts w:ascii="Aptos" w:hAnsi="Aptos"/>
        </w:rPr>
        <w:t>Mapeo `past_due` con gracia y recuperación automática al recibir pago aprobado.</w:t>
      </w:r>
    </w:p>
    <w:p>
      <w:pPr>
        <w:pStyle w:val="ListBullet"/>
        <w:spacing w:after="40"/>
      </w:pPr>
      <w:r>
        <w:rPr>
          <w:rFonts w:ascii="Aptos" w:hAnsi="Aptos"/>
        </w:rPr>
        <w:t>Bloqueo de compras duplicadas si ya hay una suscripción activa.</w:t>
      </w:r>
    </w:p>
    <w:p>
      <w:pPr>
        <w:pStyle w:val="Heading2"/>
      </w:pPr>
      <w:r>
        <w:t>12.4 Fase 4 - Regionalización</w:t>
      </w:r>
    </w:p>
    <w:p>
      <w:pPr>
        <w:pStyle w:val="ListBullet"/>
        <w:spacing w:after="40"/>
      </w:pPr>
      <w:r>
        <w:rPr>
          <w:rFonts w:ascii="Aptos" w:hAnsi="Aptos"/>
        </w:rPr>
        <w:t>País obligatorio al completar cuenta.</w:t>
      </w:r>
    </w:p>
    <w:p>
      <w:pPr>
        <w:pStyle w:val="ListBullet"/>
        <w:spacing w:after="40"/>
      </w:pPr>
      <w:r>
        <w:rPr>
          <w:rFonts w:ascii="Aptos" w:hAnsi="Aptos"/>
        </w:rPr>
        <w:t>Guardar defaults regionales en organización.</w:t>
      </w:r>
    </w:p>
    <w:p>
      <w:pPr>
        <w:pStyle w:val="ListBullet"/>
        <w:spacing w:after="40"/>
      </w:pPr>
      <w:r>
        <w:rPr>
          <w:rFonts w:ascii="Aptos" w:hAnsi="Aptos"/>
        </w:rPr>
        <w:t>Formateadores de moneda/fecha/impuesto centralizados.</w:t>
      </w:r>
    </w:p>
    <w:p>
      <w:pPr>
        <w:pStyle w:val="ListBullet"/>
        <w:spacing w:after="40"/>
      </w:pPr>
      <w:r>
        <w:rPr>
          <w:rFonts w:ascii="Aptos" w:hAnsi="Aptos"/>
        </w:rPr>
        <w:t>Reemplazar CLP/IVA/+56 hardcodeados en superficies activas.</w:t>
      </w:r>
    </w:p>
    <w:p>
      <w:pPr>
        <w:pStyle w:val="ListBullet"/>
        <w:spacing w:after="40"/>
      </w:pPr>
      <w:r>
        <w:rPr>
          <w:rFonts w:ascii="Aptos" w:hAnsi="Aptos"/>
        </w:rPr>
        <w:t>No traducir todo Ventora ni construir facturación electrónica.</w:t>
      </w:r>
    </w:p>
    <w:p>
      <w:pPr>
        <w:pStyle w:val="Heading2"/>
      </w:pPr>
      <w:r>
        <w:t>12.5 Fase 5 - Snapshots y canales</w:t>
      </w:r>
    </w:p>
    <w:p>
      <w:pPr>
        <w:pStyle w:val="ListBullet"/>
        <w:spacing w:after="40"/>
      </w:pPr>
      <w:r>
        <w:rPr>
          <w:rFonts w:ascii="Aptos" w:hAnsi="Aptos"/>
        </w:rPr>
        <w:t>Snapshot regional al crear cotización.</w:t>
      </w:r>
    </w:p>
    <w:p>
      <w:pPr>
        <w:pStyle w:val="ListBullet"/>
        <w:spacing w:after="40"/>
      </w:pPr>
      <w:r>
        <w:rPr>
          <w:rFonts w:ascii="Aptos" w:hAnsi="Aptos"/>
        </w:rPr>
        <w:t>PDF cliente muestra moneda/impuesto del snapshot.</w:t>
      </w:r>
    </w:p>
    <w:p>
      <w:pPr>
        <w:pStyle w:val="ListBullet"/>
        <w:spacing w:after="40"/>
      </w:pPr>
      <w:r>
        <w:rPr>
          <w:rFonts w:ascii="Aptos" w:hAnsi="Aptos"/>
        </w:rPr>
        <w:t>Presupuesto público muestra el mismo snapshot.</w:t>
      </w:r>
    </w:p>
    <w:p>
      <w:pPr>
        <w:pStyle w:val="ListBullet"/>
        <w:spacing w:after="40"/>
      </w:pPr>
      <w:r>
        <w:rPr>
          <w:rFonts w:ascii="Aptos" w:hAnsi="Aptos"/>
        </w:rPr>
        <w:t>WhatsApp y teléfonos internacionales funcionan por E.164.</w:t>
      </w:r>
    </w:p>
    <w:p>
      <w:pPr>
        <w:pStyle w:val="ListBullet"/>
        <w:spacing w:after="40"/>
      </w:pPr>
      <w:r>
        <w:rPr>
          <w:rFonts w:ascii="Aptos" w:hAnsi="Aptos"/>
        </w:rPr>
        <w:t>Dashboard y listados usan moneda de la organización/documento correspondiente.</w:t>
      </w:r>
    </w:p>
    <w:p>
      <w:pPr>
        <w:pStyle w:val="Heading2"/>
      </w:pPr>
      <w:r>
        <w:t>12.6 Fase 6 - Multi-país de billing</w:t>
      </w:r>
    </w:p>
    <w:p>
      <w:pPr>
        <w:pStyle w:val="ListBullet"/>
        <w:spacing w:after="40"/>
      </w:pPr>
      <w:r>
        <w:rPr>
          <w:rFonts w:ascii="Aptos" w:hAnsi="Aptos"/>
        </w:rPr>
        <w:t>Config por mercado para AR/PE/CO/UY/MX.</w:t>
      </w:r>
    </w:p>
    <w:p>
      <w:pPr>
        <w:pStyle w:val="ListBullet"/>
        <w:spacing w:after="40"/>
      </w:pPr>
      <w:r>
        <w:rPr>
          <w:rFonts w:ascii="Aptos" w:hAnsi="Aptos"/>
        </w:rPr>
        <w:t>Precio deliberado por país, no FX automático.</w:t>
      </w:r>
    </w:p>
    <w:p>
      <w:pPr>
        <w:pStyle w:val="ListBullet"/>
        <w:spacing w:after="40"/>
      </w:pPr>
      <w:r>
        <w:rPr>
          <w:rFonts w:ascii="Aptos" w:hAnsi="Aptos"/>
        </w:rPr>
        <w:t>Credenciales, webhook secret y provider plan IDs por mercado.</w:t>
      </w:r>
    </w:p>
    <w:p>
      <w:pPr>
        <w:pStyle w:val="ListBullet"/>
        <w:spacing w:after="40"/>
      </w:pPr>
      <w:r>
        <w:rPr>
          <w:rFonts w:ascii="Aptos" w:hAnsi="Aptos"/>
        </w:rPr>
        <w:t>Mercado deshabilitado hasta completar prueba productiva mínima.</w:t>
      </w:r>
    </w:p>
    <w:p>
      <w:pPr>
        <w:pStyle w:val="ListBullet"/>
        <w:spacing w:after="40"/>
      </w:pPr>
      <w:r>
        <w:rPr>
          <w:rFonts w:ascii="Aptos" w:hAnsi="Aptos"/>
        </w:rPr>
        <w:t>Activación comercial progresiva: CL -&gt; PE/CO -&gt; AR/UY -&gt; MX (orden modificable por estrategia).</w:t>
      </w:r>
    </w:p>
    <w:p>
      <w:pPr>
        <w:pStyle w:val="Heading2"/>
      </w:pPr>
      <w:r>
        <w:t>12.7 Fase 7 - Limpieza y feature freeze</w:t>
      </w:r>
    </w:p>
    <w:p>
      <w:pPr>
        <w:pStyle w:val="ListBullet"/>
        <w:spacing w:after="40"/>
      </w:pPr>
      <w:r>
        <w:rPr>
          <w:rFonts w:ascii="Aptos" w:hAnsi="Aptos"/>
        </w:rPr>
        <w:t>Ocultar Webpay de nuevas altas.</w:t>
      </w:r>
    </w:p>
    <w:p>
      <w:pPr>
        <w:pStyle w:val="ListBullet"/>
        <w:spacing w:after="40"/>
      </w:pPr>
      <w:r>
        <w:rPr>
          <w:rFonts w:ascii="Aptos" w:hAnsi="Aptos"/>
        </w:rPr>
        <w:t>Mantener confirmaciones/historial legacy durante ventana de transición.</w:t>
      </w:r>
    </w:p>
    <w:p>
      <w:pPr>
        <w:pStyle w:val="ListBullet"/>
        <w:spacing w:after="40"/>
      </w:pPr>
      <w:r>
        <w:rPr>
          <w:rFonts w:ascii="Aptos" w:hAnsi="Aptos"/>
        </w:rPr>
        <w:t>Eliminar Flow huérfano sólo si la auditoría confirma cero dependencia productiva.</w:t>
      </w:r>
    </w:p>
    <w:p>
      <w:pPr>
        <w:pStyle w:val="ListBullet"/>
        <w:spacing w:after="40"/>
      </w:pPr>
      <w:r>
        <w:rPr>
          <w:rFonts w:ascii="Aptos" w:hAnsi="Aptos"/>
        </w:rPr>
        <w:t>Actualizar mapas del agente y handoff.</w:t>
      </w:r>
    </w:p>
    <w:p>
      <w:pPr>
        <w:pStyle w:val="ListBullet"/>
        <w:spacing w:after="40"/>
      </w:pPr>
      <w:r>
        <w:rPr>
          <w:rFonts w:ascii="Aptos" w:hAnsi="Aptos"/>
        </w:rPr>
        <w:t>Congelar features y mover ideas nuevas a backlog.</w:t>
      </w:r>
    </w:p>
    <w:p>
      <w:pPr>
        <w:pStyle w:val="ListBullet"/>
        <w:spacing w:after="40"/>
      </w:pPr>
      <w:r>
        <w:rPr>
          <w:rFonts w:ascii="Aptos" w:hAnsi="Aptos"/>
        </w:rPr>
        <w:t>Cambiar foco operativo a marketing, demos, soporte y conversión.</w:t>
      </w:r>
    </w:p>
    <w:p>
      <w:pPr>
        <w:pStyle w:val="Heading1"/>
      </w:pPr>
      <w:r>
        <w:t>13. Mapa de archivos objetivo</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104"/>
            <w:shd w:fill="0F2747"/>
            <w:tcMar>
              <w:top w:w="100" w:type="dxa"/>
              <w:start w:w="90" w:type="dxa"/>
              <w:bottom w:w="100" w:type="dxa"/>
              <w:end w:w="90" w:type="dxa"/>
            </w:tcMar>
            <w:vAlign w:val="center"/>
          </w:tcPr>
          <w:p>
            <w:pPr>
              <w:jc w:val="left"/>
            </w:pPr>
            <w:r>
              <w:rPr>
                <w:rFonts w:ascii="Aptos" w:hAnsi="Aptos"/>
                <w:b/>
                <w:color w:val="FFFFFF"/>
                <w:sz w:val="16"/>
              </w:rPr>
              <w:t>Zona</w:t>
            </w:r>
          </w:p>
        </w:tc>
        <w:tc>
          <w:tcPr>
            <w:tcW w:type="dxa" w:w="5832"/>
            <w:shd w:fill="0F2747"/>
            <w:tcMar>
              <w:top w:w="100" w:type="dxa"/>
              <w:start w:w="90" w:type="dxa"/>
              <w:bottom w:w="100" w:type="dxa"/>
              <w:end w:w="90" w:type="dxa"/>
            </w:tcMar>
            <w:vAlign w:val="center"/>
          </w:tcPr>
          <w:p>
            <w:pPr>
              <w:jc w:val="left"/>
            </w:pPr>
            <w:r>
              <w:rPr>
                <w:rFonts w:ascii="Aptos" w:hAnsi="Aptos"/>
                <w:b/>
                <w:color w:val="FFFFFF"/>
                <w:sz w:val="16"/>
              </w:rPr>
              <w:t>Acción prevista</w:t>
            </w:r>
          </w:p>
        </w:tc>
      </w:tr>
      <w:tr>
        <w:tc>
          <w:tcPr>
            <w:tcW w:type="dxa" w:w="4104"/>
            <w:tcMar>
              <w:top w:w="85" w:type="dxa"/>
              <w:start w:w="80" w:type="dxa"/>
              <w:bottom w:w="85" w:type="dxa"/>
              <w:end w:w="80" w:type="dxa"/>
            </w:tcMar>
            <w:vAlign w:val="top"/>
          </w:tcPr>
          <w:p>
            <w:pPr>
              <w:spacing w:after="0"/>
            </w:pPr>
            <w:r>
              <w:rPr>
                <w:rFonts w:ascii="Aptos" w:hAnsi="Aptos"/>
                <w:sz w:val="15"/>
              </w:rPr>
              <w:t>`src/features/subscriptions/types/`</w:t>
            </w:r>
          </w:p>
        </w:tc>
        <w:tc>
          <w:tcPr>
            <w:tcW w:type="dxa" w:w="5832"/>
            <w:tcMar>
              <w:top w:w="85" w:type="dxa"/>
              <w:start w:w="80" w:type="dxa"/>
              <w:bottom w:w="85" w:type="dxa"/>
              <w:end w:w="80" w:type="dxa"/>
            </w:tcMar>
            <w:vAlign w:val="top"/>
          </w:tcPr>
          <w:p>
            <w:pPr>
              <w:spacing w:after="0"/>
            </w:pPr>
            <w:r>
              <w:rPr>
                <w:rFonts w:ascii="Aptos" w:hAnsi="Aptos"/>
                <w:sz w:val="15"/>
              </w:rPr>
              <w:t>Extender tipos a recurrente, multi-provider y multi-moneda.</w:t>
            </w:r>
          </w:p>
        </w:tc>
      </w:tr>
      <w:tr>
        <w:tc>
          <w:tcPr>
            <w:tcW w:type="dxa" w:w="4104"/>
            <w:tcMar>
              <w:top w:w="85" w:type="dxa"/>
              <w:start w:w="80" w:type="dxa"/>
              <w:bottom w:w="85" w:type="dxa"/>
              <w:end w:w="80" w:type="dxa"/>
            </w:tcMar>
            <w:vAlign w:val="top"/>
            <w:shd w:fill="F8FAFC"/>
          </w:tcPr>
          <w:p>
            <w:pPr>
              <w:spacing w:after="0"/>
            </w:pPr>
            <w:r>
              <w:rPr>
                <w:rFonts w:ascii="Aptos" w:hAnsi="Aptos"/>
                <w:sz w:val="15"/>
              </w:rPr>
              <w:t>`src/features/subscriptions/services/subscription-status.service.ts`</w:t>
            </w:r>
          </w:p>
        </w:tc>
        <w:tc>
          <w:tcPr>
            <w:tcW w:type="dxa" w:w="5832"/>
            <w:tcMar>
              <w:top w:w="85" w:type="dxa"/>
              <w:start w:w="80" w:type="dxa"/>
              <w:bottom w:w="85" w:type="dxa"/>
              <w:end w:w="80" w:type="dxa"/>
            </w:tcMar>
            <w:vAlign w:val="top"/>
            <w:shd w:fill="F8FAFC"/>
          </w:tcPr>
          <w:p>
            <w:pPr>
              <w:spacing w:after="0"/>
            </w:pPr>
            <w:r>
              <w:rPr>
                <w:rFonts w:ascii="Aptos" w:hAnsi="Aptos"/>
                <w:sz w:val="15"/>
              </w:rPr>
              <w:t>Conservar resolución de acceso; quitar precios hardcodeados si existen.</w:t>
            </w:r>
          </w:p>
        </w:tc>
      </w:tr>
      <w:tr>
        <w:tc>
          <w:tcPr>
            <w:tcW w:type="dxa" w:w="4104"/>
            <w:tcMar>
              <w:top w:w="85" w:type="dxa"/>
              <w:start w:w="80" w:type="dxa"/>
              <w:bottom w:w="85" w:type="dxa"/>
              <w:end w:w="80" w:type="dxa"/>
            </w:tcMar>
            <w:vAlign w:val="top"/>
          </w:tcPr>
          <w:p>
            <w:pPr>
              <w:spacing w:after="0"/>
            </w:pPr>
            <w:r>
              <w:rPr>
                <w:rFonts w:ascii="Aptos" w:hAnsi="Aptos"/>
                <w:sz w:val="15"/>
              </w:rPr>
              <w:t>`src/features/subscriptions/services/subscription-route-access.service.ts`</w:t>
            </w:r>
          </w:p>
        </w:tc>
        <w:tc>
          <w:tcPr>
            <w:tcW w:type="dxa" w:w="5832"/>
            <w:tcMar>
              <w:top w:w="85" w:type="dxa"/>
              <w:start w:w="80" w:type="dxa"/>
              <w:bottom w:w="85" w:type="dxa"/>
              <w:end w:w="80" w:type="dxa"/>
            </w:tcMar>
            <w:vAlign w:val="top"/>
          </w:tcPr>
          <w:p>
            <w:pPr>
              <w:spacing w:after="0"/>
            </w:pPr>
            <w:r>
              <w:rPr>
                <w:rFonts w:ascii="Aptos" w:hAnsi="Aptos"/>
                <w:sz w:val="15"/>
              </w:rPr>
              <w:t>Conservar; alimentar con snapshot actualizado.</w:t>
            </w:r>
          </w:p>
        </w:tc>
      </w:tr>
      <w:tr>
        <w:tc>
          <w:tcPr>
            <w:tcW w:type="dxa" w:w="4104"/>
            <w:tcMar>
              <w:top w:w="85" w:type="dxa"/>
              <w:start w:w="80" w:type="dxa"/>
              <w:bottom w:w="85" w:type="dxa"/>
              <w:end w:w="80" w:type="dxa"/>
            </w:tcMar>
            <w:vAlign w:val="top"/>
            <w:shd w:fill="F8FAFC"/>
          </w:tcPr>
          <w:p>
            <w:pPr>
              <w:spacing w:after="0"/>
            </w:pPr>
            <w:r>
              <w:rPr>
                <w:rFonts w:ascii="Aptos" w:hAnsi="Aptos"/>
                <w:sz w:val="15"/>
              </w:rPr>
              <w:t>`src/features/subscriptions/services/subscription-lifecycle.service.ts`</w:t>
            </w:r>
          </w:p>
        </w:tc>
        <w:tc>
          <w:tcPr>
            <w:tcW w:type="dxa" w:w="5832"/>
            <w:tcMar>
              <w:top w:w="85" w:type="dxa"/>
              <w:start w:w="80" w:type="dxa"/>
              <w:bottom w:w="85" w:type="dxa"/>
              <w:end w:w="80" w:type="dxa"/>
            </w:tcMar>
            <w:vAlign w:val="top"/>
            <w:shd w:fill="F8FAFC"/>
          </w:tcPr>
          <w:p>
            <w:pPr>
              <w:spacing w:after="0"/>
            </w:pPr>
            <w:r>
              <w:rPr>
                <w:rFonts w:ascii="Aptos" w:hAnsi="Aptos"/>
                <w:sz w:val="15"/>
              </w:rPr>
              <w:t>NUEVO: traducción provider -&gt; estado Ventora.</w:t>
            </w:r>
          </w:p>
        </w:tc>
      </w:tr>
      <w:tr>
        <w:tc>
          <w:tcPr>
            <w:tcW w:type="dxa" w:w="4104"/>
            <w:tcMar>
              <w:top w:w="85" w:type="dxa"/>
              <w:start w:w="80" w:type="dxa"/>
              <w:bottom w:w="85" w:type="dxa"/>
              <w:end w:w="80" w:type="dxa"/>
            </w:tcMar>
            <w:vAlign w:val="top"/>
          </w:tcPr>
          <w:p>
            <w:pPr>
              <w:spacing w:after="0"/>
            </w:pPr>
            <w:r>
              <w:rPr>
                <w:rFonts w:ascii="Aptos" w:hAnsi="Aptos"/>
                <w:sz w:val="15"/>
              </w:rPr>
              <w:t>`src/features/subscriptions/providers/mercadopago/`</w:t>
            </w:r>
          </w:p>
        </w:tc>
        <w:tc>
          <w:tcPr>
            <w:tcW w:type="dxa" w:w="5832"/>
            <w:tcMar>
              <w:top w:w="85" w:type="dxa"/>
              <w:start w:w="80" w:type="dxa"/>
              <w:bottom w:w="85" w:type="dxa"/>
              <w:end w:w="80" w:type="dxa"/>
            </w:tcMar>
            <w:vAlign w:val="top"/>
          </w:tcPr>
          <w:p>
            <w:pPr>
              <w:spacing w:after="0"/>
            </w:pPr>
            <w:r>
              <w:rPr>
                <w:rFonts w:ascii="Aptos" w:hAnsi="Aptos"/>
                <w:sz w:val="15"/>
              </w:rPr>
              <w:t>NUEVO: API/client/provider.</w:t>
            </w:r>
          </w:p>
        </w:tc>
      </w:tr>
      <w:tr>
        <w:tc>
          <w:tcPr>
            <w:tcW w:type="dxa" w:w="4104"/>
            <w:tcMar>
              <w:top w:w="85" w:type="dxa"/>
              <w:start w:w="80" w:type="dxa"/>
              <w:bottom w:w="85" w:type="dxa"/>
              <w:end w:w="80" w:type="dxa"/>
            </w:tcMar>
            <w:vAlign w:val="top"/>
            <w:shd w:fill="F8FAFC"/>
          </w:tcPr>
          <w:p>
            <w:pPr>
              <w:spacing w:after="0"/>
            </w:pPr>
            <w:r>
              <w:rPr>
                <w:rFonts w:ascii="Aptos" w:hAnsi="Aptos"/>
                <w:sz w:val="15"/>
              </w:rPr>
              <w:t>`src/features/subscriptions/repositories/`</w:t>
            </w:r>
          </w:p>
        </w:tc>
        <w:tc>
          <w:tcPr>
            <w:tcW w:type="dxa" w:w="5832"/>
            <w:tcMar>
              <w:top w:w="85" w:type="dxa"/>
              <w:start w:w="80" w:type="dxa"/>
              <w:bottom w:w="85" w:type="dxa"/>
              <w:end w:w="80" w:type="dxa"/>
            </w:tcMar>
            <w:vAlign w:val="top"/>
            <w:shd w:fill="F8FAFC"/>
          </w:tcPr>
          <w:p>
            <w:pPr>
              <w:spacing w:after="0"/>
            </w:pPr>
            <w:r>
              <w:rPr>
                <w:rFonts w:ascii="Aptos" w:hAnsi="Aptos"/>
                <w:sz w:val="15"/>
              </w:rPr>
              <w:t>Agregar repo de suscripción; evolucionar ledger.</w:t>
            </w:r>
          </w:p>
        </w:tc>
      </w:tr>
      <w:tr>
        <w:tc>
          <w:tcPr>
            <w:tcW w:type="dxa" w:w="4104"/>
            <w:tcMar>
              <w:top w:w="85" w:type="dxa"/>
              <w:start w:w="80" w:type="dxa"/>
              <w:bottom w:w="85" w:type="dxa"/>
              <w:end w:w="80" w:type="dxa"/>
            </w:tcMar>
            <w:vAlign w:val="top"/>
          </w:tcPr>
          <w:p>
            <w:pPr>
              <w:spacing w:after="0"/>
            </w:pPr>
            <w:r>
              <w:rPr>
                <w:rFonts w:ascii="Aptos" w:hAnsi="Aptos"/>
                <w:sz w:val="15"/>
              </w:rPr>
              <w:t>`app/api/subscriptions/mercadopago/*`</w:t>
            </w:r>
          </w:p>
        </w:tc>
        <w:tc>
          <w:tcPr>
            <w:tcW w:type="dxa" w:w="5832"/>
            <w:tcMar>
              <w:top w:w="85" w:type="dxa"/>
              <w:start w:w="80" w:type="dxa"/>
              <w:bottom w:w="85" w:type="dxa"/>
              <w:end w:w="80" w:type="dxa"/>
            </w:tcMar>
            <w:vAlign w:val="top"/>
          </w:tcPr>
          <w:p>
            <w:pPr>
              <w:spacing w:after="0"/>
            </w:pPr>
            <w:r>
              <w:rPr>
                <w:rFonts w:ascii="Aptos" w:hAnsi="Aptos"/>
                <w:sz w:val="15"/>
              </w:rPr>
              <w:t>Alta, webhook, cancelación/consulta si se requieren.</w:t>
            </w:r>
          </w:p>
        </w:tc>
      </w:tr>
      <w:tr>
        <w:tc>
          <w:tcPr>
            <w:tcW w:type="dxa" w:w="4104"/>
            <w:tcMar>
              <w:top w:w="85" w:type="dxa"/>
              <w:start w:w="80" w:type="dxa"/>
              <w:bottom w:w="85" w:type="dxa"/>
              <w:end w:w="80" w:type="dxa"/>
            </w:tcMar>
            <w:vAlign w:val="top"/>
            <w:shd w:fill="F8FAFC"/>
          </w:tcPr>
          <w:p>
            <w:pPr>
              <w:spacing w:after="0"/>
            </w:pPr>
            <w:r>
              <w:rPr>
                <w:rFonts w:ascii="Aptos" w:hAnsi="Aptos"/>
                <w:sz w:val="15"/>
              </w:rPr>
              <w:t>`app/(pwa-app)/cuenta-vencida/*`</w:t>
            </w:r>
          </w:p>
        </w:tc>
        <w:tc>
          <w:tcPr>
            <w:tcW w:type="dxa" w:w="5832"/>
            <w:tcMar>
              <w:top w:w="85" w:type="dxa"/>
              <w:start w:w="80" w:type="dxa"/>
              <w:bottom w:w="85" w:type="dxa"/>
              <w:end w:w="80" w:type="dxa"/>
            </w:tcMar>
            <w:vAlign w:val="top"/>
            <w:shd w:fill="F8FAFC"/>
          </w:tcPr>
          <w:p>
            <w:pPr>
              <w:spacing w:after="0"/>
            </w:pPr>
            <w:r>
              <w:rPr>
                <w:rFonts w:ascii="Aptos" w:hAnsi="Aptos"/>
                <w:sz w:val="15"/>
              </w:rPr>
              <w:t>CTAs Mercado Pago; mantener modo lectura.</w:t>
            </w:r>
          </w:p>
        </w:tc>
      </w:tr>
      <w:tr>
        <w:tc>
          <w:tcPr>
            <w:tcW w:type="dxa" w:w="4104"/>
            <w:tcMar>
              <w:top w:w="85" w:type="dxa"/>
              <w:start w:w="80" w:type="dxa"/>
              <w:bottom w:w="85" w:type="dxa"/>
              <w:end w:w="80" w:type="dxa"/>
            </w:tcMar>
            <w:vAlign w:val="top"/>
          </w:tcPr>
          <w:p>
            <w:pPr>
              <w:spacing w:after="0"/>
            </w:pPr>
            <w:r>
              <w:rPr>
                <w:rFonts w:ascii="Aptos" w:hAnsi="Aptos"/>
                <w:sz w:val="15"/>
              </w:rPr>
              <w:t>`app/(pwa-app)/configuracion/*`</w:t>
            </w:r>
          </w:p>
        </w:tc>
        <w:tc>
          <w:tcPr>
            <w:tcW w:type="dxa" w:w="5832"/>
            <w:tcMar>
              <w:top w:w="85" w:type="dxa"/>
              <w:start w:w="80" w:type="dxa"/>
              <w:bottom w:w="85" w:type="dxa"/>
              <w:end w:w="80" w:type="dxa"/>
            </w:tcMar>
            <w:vAlign w:val="top"/>
          </w:tcPr>
          <w:p>
            <w:pPr>
              <w:spacing w:after="0"/>
            </w:pPr>
            <w:r>
              <w:rPr>
                <w:rFonts w:ascii="Aptos" w:hAnsi="Aptos"/>
                <w:sz w:val="15"/>
              </w:rPr>
              <w:t>País/region y Mi plan.</w:t>
            </w:r>
          </w:p>
        </w:tc>
      </w:tr>
      <w:tr>
        <w:tc>
          <w:tcPr>
            <w:tcW w:type="dxa" w:w="4104"/>
            <w:tcMar>
              <w:top w:w="85" w:type="dxa"/>
              <w:start w:w="80" w:type="dxa"/>
              <w:bottom w:w="85" w:type="dxa"/>
              <w:end w:w="80" w:type="dxa"/>
            </w:tcMar>
            <w:vAlign w:val="top"/>
            <w:shd w:fill="F8FAFC"/>
          </w:tcPr>
          <w:p>
            <w:pPr>
              <w:spacing w:after="0"/>
            </w:pPr>
            <w:r>
              <w:rPr>
                <w:rFonts w:ascii="Aptos" w:hAnsi="Aptos"/>
                <w:sz w:val="15"/>
              </w:rPr>
              <w:t>`src/features/organization-profile/*`</w:t>
            </w:r>
          </w:p>
        </w:tc>
        <w:tc>
          <w:tcPr>
            <w:tcW w:type="dxa" w:w="5832"/>
            <w:tcMar>
              <w:top w:w="85" w:type="dxa"/>
              <w:start w:w="80" w:type="dxa"/>
              <w:bottom w:w="85" w:type="dxa"/>
              <w:end w:w="80" w:type="dxa"/>
            </w:tcMar>
            <w:vAlign w:val="top"/>
            <w:shd w:fill="F8FAFC"/>
          </w:tcPr>
          <w:p>
            <w:pPr>
              <w:spacing w:after="0"/>
            </w:pPr>
            <w:r>
              <w:rPr>
                <w:rFonts w:ascii="Aptos" w:hAnsi="Aptos"/>
                <w:sz w:val="15"/>
              </w:rPr>
              <w:t>Mapear configuración regional + snapshot de suscripción.</w:t>
            </w:r>
          </w:p>
        </w:tc>
      </w:tr>
      <w:tr>
        <w:tc>
          <w:tcPr>
            <w:tcW w:type="dxa" w:w="4104"/>
            <w:tcMar>
              <w:top w:w="85" w:type="dxa"/>
              <w:start w:w="80" w:type="dxa"/>
              <w:bottom w:w="85" w:type="dxa"/>
              <w:end w:w="80" w:type="dxa"/>
            </w:tcMar>
            <w:vAlign w:val="top"/>
          </w:tcPr>
          <w:p>
            <w:pPr>
              <w:spacing w:after="0"/>
            </w:pPr>
            <w:r>
              <w:rPr>
                <w:rFonts w:ascii="Aptos" w:hAnsi="Aptos"/>
                <w:sz w:val="15"/>
              </w:rPr>
              <w:t>`src/features/cotizaciones/*`</w:t>
            </w:r>
          </w:p>
        </w:tc>
        <w:tc>
          <w:tcPr>
            <w:tcW w:type="dxa" w:w="5832"/>
            <w:tcMar>
              <w:top w:w="85" w:type="dxa"/>
              <w:start w:w="80" w:type="dxa"/>
              <w:bottom w:w="85" w:type="dxa"/>
              <w:end w:w="80" w:type="dxa"/>
            </w:tcMar>
            <w:vAlign w:val="top"/>
          </w:tcPr>
          <w:p>
            <w:pPr>
              <w:spacing w:after="0"/>
            </w:pPr>
            <w:r>
              <w:rPr>
                <w:rFonts w:ascii="Aptos" w:hAnsi="Aptos"/>
                <w:sz w:val="15"/>
              </w:rPr>
              <w:t>Crear/leer snapshot regional.</w:t>
            </w:r>
          </w:p>
        </w:tc>
      </w:tr>
      <w:tr>
        <w:tc>
          <w:tcPr>
            <w:tcW w:type="dxa" w:w="4104"/>
            <w:tcMar>
              <w:top w:w="85" w:type="dxa"/>
              <w:start w:w="80" w:type="dxa"/>
              <w:bottom w:w="85" w:type="dxa"/>
              <w:end w:w="80" w:type="dxa"/>
            </w:tcMar>
            <w:vAlign w:val="top"/>
            <w:shd w:fill="F8FAFC"/>
          </w:tcPr>
          <w:p>
            <w:pPr>
              <w:spacing w:after="0"/>
            </w:pPr>
            <w:r>
              <w:rPr>
                <w:rFonts w:ascii="Aptos" w:hAnsi="Aptos"/>
                <w:sz w:val="15"/>
              </w:rPr>
              <w:t>`src/utils/cotizacion-pdf.ts`</w:t>
            </w:r>
          </w:p>
        </w:tc>
        <w:tc>
          <w:tcPr>
            <w:tcW w:type="dxa" w:w="5832"/>
            <w:tcMar>
              <w:top w:w="85" w:type="dxa"/>
              <w:start w:w="80" w:type="dxa"/>
              <w:bottom w:w="85" w:type="dxa"/>
              <w:end w:w="80" w:type="dxa"/>
            </w:tcMar>
            <w:vAlign w:val="top"/>
            <w:shd w:fill="F8FAFC"/>
          </w:tcPr>
          <w:p>
            <w:pPr>
              <w:spacing w:after="0"/>
            </w:pPr>
            <w:r>
              <w:rPr>
                <w:rFonts w:ascii="Aptos" w:hAnsi="Aptos"/>
                <w:sz w:val="15"/>
              </w:rPr>
              <w:t>Presentar moneda/impuesto del documento, no defaults actuales.</w:t>
            </w:r>
          </w:p>
        </w:tc>
      </w:tr>
      <w:tr>
        <w:tc>
          <w:tcPr>
            <w:tcW w:type="dxa" w:w="4104"/>
            <w:tcMar>
              <w:top w:w="85" w:type="dxa"/>
              <w:start w:w="80" w:type="dxa"/>
              <w:bottom w:w="85" w:type="dxa"/>
              <w:end w:w="80" w:type="dxa"/>
            </w:tcMar>
            <w:vAlign w:val="top"/>
          </w:tcPr>
          <w:p>
            <w:pPr>
              <w:spacing w:after="0"/>
            </w:pPr>
            <w:r>
              <w:rPr>
                <w:rFonts w:ascii="Aptos" w:hAnsi="Aptos"/>
                <w:sz w:val="15"/>
              </w:rPr>
              <w:t>`src/utils/whatsapp.ts`</w:t>
            </w:r>
          </w:p>
        </w:tc>
        <w:tc>
          <w:tcPr>
            <w:tcW w:type="dxa" w:w="5832"/>
            <w:tcMar>
              <w:top w:w="85" w:type="dxa"/>
              <w:start w:w="80" w:type="dxa"/>
              <w:bottom w:w="85" w:type="dxa"/>
              <w:end w:w="80" w:type="dxa"/>
            </w:tcMar>
            <w:vAlign w:val="top"/>
          </w:tcPr>
          <w:p>
            <w:pPr>
              <w:spacing w:after="0"/>
            </w:pPr>
            <w:r>
              <w:rPr>
                <w:rFonts w:ascii="Aptos" w:hAnsi="Aptos"/>
                <w:sz w:val="15"/>
              </w:rPr>
              <w:t>Eliminar dependencia chilena directa.</w:t>
            </w:r>
          </w:p>
        </w:tc>
      </w:tr>
      <w:tr>
        <w:tc>
          <w:tcPr>
            <w:tcW w:type="dxa" w:w="4104"/>
            <w:tcMar>
              <w:top w:w="85" w:type="dxa"/>
              <w:start w:w="80" w:type="dxa"/>
              <w:bottom w:w="85" w:type="dxa"/>
              <w:end w:w="80" w:type="dxa"/>
            </w:tcMar>
            <w:vAlign w:val="top"/>
            <w:shd w:fill="F8FAFC"/>
          </w:tcPr>
          <w:p>
            <w:pPr>
              <w:spacing w:after="0"/>
            </w:pPr>
            <w:r>
              <w:rPr>
                <w:rFonts w:ascii="Aptos" w:hAnsi="Aptos"/>
                <w:sz w:val="15"/>
              </w:rPr>
              <w:t>`src/utils/chile-mobile-phone.ts`</w:t>
            </w:r>
          </w:p>
        </w:tc>
        <w:tc>
          <w:tcPr>
            <w:tcW w:type="dxa" w:w="5832"/>
            <w:tcMar>
              <w:top w:w="85" w:type="dxa"/>
              <w:start w:w="80" w:type="dxa"/>
              <w:bottom w:w="85" w:type="dxa"/>
              <w:end w:w="80" w:type="dxa"/>
            </w:tcMar>
            <w:vAlign w:val="top"/>
            <w:shd w:fill="F8FAFC"/>
          </w:tcPr>
          <w:p>
            <w:pPr>
              <w:spacing w:after="0"/>
            </w:pPr>
            <w:r>
              <w:rPr>
                <w:rFonts w:ascii="Aptos" w:hAnsi="Aptos"/>
                <w:sz w:val="15"/>
              </w:rPr>
              <w:t>Deprecar/reemplazar por normalizador internacional si sigue activo.</w:t>
            </w:r>
          </w:p>
        </w:tc>
      </w:tr>
      <w:tr>
        <w:tc>
          <w:tcPr>
            <w:tcW w:type="dxa" w:w="4104"/>
            <w:tcMar>
              <w:top w:w="85" w:type="dxa"/>
              <w:start w:w="80" w:type="dxa"/>
              <w:bottom w:w="85" w:type="dxa"/>
              <w:end w:w="80" w:type="dxa"/>
            </w:tcMar>
            <w:vAlign w:val="top"/>
          </w:tcPr>
          <w:p>
            <w:pPr>
              <w:spacing w:after="0"/>
            </w:pPr>
            <w:r>
              <w:rPr>
                <w:rFonts w:ascii="Aptos" w:hAnsi="Aptos"/>
                <w:sz w:val="15"/>
              </w:rPr>
              <w:t>`docs/agent-map/*`</w:t>
            </w:r>
          </w:p>
        </w:tc>
        <w:tc>
          <w:tcPr>
            <w:tcW w:type="dxa" w:w="5832"/>
            <w:tcMar>
              <w:top w:w="85" w:type="dxa"/>
              <w:start w:w="80" w:type="dxa"/>
              <w:bottom w:w="85" w:type="dxa"/>
              <w:end w:w="80" w:type="dxa"/>
            </w:tcMar>
            <w:vAlign w:val="top"/>
          </w:tcPr>
          <w:p>
            <w:pPr>
              <w:spacing w:after="0"/>
            </w:pPr>
            <w:r>
              <w:rPr>
                <w:rFonts w:ascii="Aptos" w:hAnsi="Aptos"/>
                <w:sz w:val="15"/>
              </w:rPr>
              <w:t>Actualizar routes/features/data model/changelog.</w:t>
            </w:r>
          </w:p>
        </w:tc>
      </w:tr>
    </w:tbl>
    <w:p>
      <w:pPr>
        <w:spacing w:after="0"/>
      </w:pPr>
    </w:p>
    <w:p>
      <w:pPr>
        <w:pStyle w:val="Heading1"/>
      </w:pPr>
      <w:r>
        <w:t>14. Matriz de QA obligatoria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240"/>
            <w:shd w:fill="0F2747"/>
            <w:tcMar>
              <w:top w:w="100" w:type="dxa"/>
              <w:start w:w="90" w:type="dxa"/>
              <w:bottom w:w="100" w:type="dxa"/>
              <w:end w:w="90" w:type="dxa"/>
            </w:tcMar>
            <w:vAlign w:val="center"/>
          </w:tcPr>
          <w:p>
            <w:pPr>
              <w:jc w:val="left"/>
            </w:pPr>
            <w:r>
              <w:rPr>
                <w:rFonts w:ascii="Aptos" w:hAnsi="Aptos"/>
                <w:b/>
                <w:color w:val="FFFFFF"/>
                <w:sz w:val="16"/>
              </w:rPr>
              <w:t>Caso</w:t>
            </w:r>
          </w:p>
        </w:tc>
        <w:tc>
          <w:tcPr>
            <w:tcW w:type="dxa" w:w="6696"/>
            <w:shd w:fill="0F2747"/>
            <w:tcMar>
              <w:top w:w="100" w:type="dxa"/>
              <w:start w:w="90" w:type="dxa"/>
              <w:bottom w:w="100" w:type="dxa"/>
              <w:end w:w="90" w:type="dxa"/>
            </w:tcMar>
            <w:vAlign w:val="center"/>
          </w:tcPr>
          <w:p>
            <w:pPr>
              <w:jc w:val="left"/>
            </w:pPr>
            <w:r>
              <w:rPr>
                <w:rFonts w:ascii="Aptos" w:hAnsi="Aptos"/>
                <w:b/>
                <w:color w:val="FFFFFF"/>
                <w:sz w:val="16"/>
              </w:rPr>
              <w:t>Esperado</w:t>
            </w:r>
          </w:p>
        </w:tc>
      </w:tr>
      <w:tr>
        <w:tc>
          <w:tcPr>
            <w:tcW w:type="dxa" w:w="3240"/>
            <w:tcMar>
              <w:top w:w="85" w:type="dxa"/>
              <w:start w:w="80" w:type="dxa"/>
              <w:bottom w:w="85" w:type="dxa"/>
              <w:end w:w="80" w:type="dxa"/>
            </w:tcMar>
            <w:vAlign w:val="top"/>
          </w:tcPr>
          <w:p>
            <w:pPr>
              <w:spacing w:after="0"/>
            </w:pPr>
            <w:r>
              <w:rPr>
                <w:rFonts w:ascii="Aptos" w:hAnsi="Aptos"/>
                <w:sz w:val="15"/>
              </w:rPr>
              <w:t>Trial Chile</w:t>
            </w:r>
          </w:p>
        </w:tc>
        <w:tc>
          <w:tcPr>
            <w:tcW w:type="dxa" w:w="6696"/>
            <w:tcMar>
              <w:top w:w="85" w:type="dxa"/>
              <w:start w:w="80" w:type="dxa"/>
              <w:bottom w:w="85" w:type="dxa"/>
              <w:end w:w="80" w:type="dxa"/>
            </w:tcMar>
            <w:vAlign w:val="top"/>
          </w:tcPr>
          <w:p>
            <w:pPr>
              <w:spacing w:after="0"/>
            </w:pPr>
            <w:r>
              <w:rPr>
                <w:rFonts w:ascii="Aptos" w:hAnsi="Aptos"/>
                <w:sz w:val="15"/>
              </w:rPr>
              <w:t>7 días y escritura permitida.</w:t>
            </w:r>
          </w:p>
        </w:tc>
      </w:tr>
      <w:tr>
        <w:tc>
          <w:tcPr>
            <w:tcW w:type="dxa" w:w="3240"/>
            <w:tcMar>
              <w:top w:w="85" w:type="dxa"/>
              <w:start w:w="80" w:type="dxa"/>
              <w:bottom w:w="85" w:type="dxa"/>
              <w:end w:w="80" w:type="dxa"/>
            </w:tcMar>
            <w:vAlign w:val="top"/>
            <w:shd w:fill="F8FAFC"/>
          </w:tcPr>
          <w:p>
            <w:pPr>
              <w:spacing w:after="0"/>
            </w:pPr>
            <w:r>
              <w:rPr>
                <w:rFonts w:ascii="Aptos" w:hAnsi="Aptos"/>
                <w:sz w:val="15"/>
              </w:rPr>
              <w:t>Mensual MP aprobado</w:t>
            </w:r>
          </w:p>
        </w:tc>
        <w:tc>
          <w:tcPr>
            <w:tcW w:type="dxa" w:w="6696"/>
            <w:tcMar>
              <w:top w:w="85" w:type="dxa"/>
              <w:start w:w="80" w:type="dxa"/>
              <w:bottom w:w="85" w:type="dxa"/>
              <w:end w:w="80" w:type="dxa"/>
            </w:tcMar>
            <w:vAlign w:val="top"/>
            <w:shd w:fill="F8FAFC"/>
          </w:tcPr>
          <w:p>
            <w:pPr>
              <w:spacing w:after="0"/>
            </w:pPr>
            <w:r>
              <w:rPr>
                <w:rFonts w:ascii="Aptos" w:hAnsi="Aptos"/>
                <w:sz w:val="15"/>
              </w:rPr>
              <w:t>`active`; período mensual correcto; ledger 1 pago.</w:t>
            </w:r>
          </w:p>
        </w:tc>
      </w:tr>
      <w:tr>
        <w:tc>
          <w:tcPr>
            <w:tcW w:type="dxa" w:w="3240"/>
            <w:tcMar>
              <w:top w:w="85" w:type="dxa"/>
              <w:start w:w="80" w:type="dxa"/>
              <w:bottom w:w="85" w:type="dxa"/>
              <w:end w:w="80" w:type="dxa"/>
            </w:tcMar>
            <w:vAlign w:val="top"/>
          </w:tcPr>
          <w:p>
            <w:pPr>
              <w:spacing w:after="0"/>
            </w:pPr>
            <w:r>
              <w:rPr>
                <w:rFonts w:ascii="Aptos" w:hAnsi="Aptos"/>
                <w:sz w:val="15"/>
              </w:rPr>
              <w:t>Anual MP aprobado</w:t>
            </w:r>
          </w:p>
        </w:tc>
        <w:tc>
          <w:tcPr>
            <w:tcW w:type="dxa" w:w="6696"/>
            <w:tcMar>
              <w:top w:w="85" w:type="dxa"/>
              <w:start w:w="80" w:type="dxa"/>
              <w:bottom w:w="85" w:type="dxa"/>
              <w:end w:w="80" w:type="dxa"/>
            </w:tcMar>
            <w:vAlign w:val="top"/>
          </w:tcPr>
          <w:p>
            <w:pPr>
              <w:spacing w:after="0"/>
            </w:pPr>
            <w:r>
              <w:rPr>
                <w:rFonts w:ascii="Aptos" w:hAnsi="Aptos"/>
                <w:sz w:val="15"/>
              </w:rPr>
              <w:t>`active`; período anual correcto; ledger 1 pago.</w:t>
            </w:r>
          </w:p>
        </w:tc>
      </w:tr>
      <w:tr>
        <w:tc>
          <w:tcPr>
            <w:tcW w:type="dxa" w:w="3240"/>
            <w:tcMar>
              <w:top w:w="85" w:type="dxa"/>
              <w:start w:w="80" w:type="dxa"/>
              <w:bottom w:w="85" w:type="dxa"/>
              <w:end w:w="80" w:type="dxa"/>
            </w:tcMar>
            <w:vAlign w:val="top"/>
            <w:shd w:fill="F8FAFC"/>
          </w:tcPr>
          <w:p>
            <w:pPr>
              <w:spacing w:after="0"/>
            </w:pPr>
            <w:r>
              <w:rPr>
                <w:rFonts w:ascii="Aptos" w:hAnsi="Aptos"/>
                <w:sz w:val="15"/>
              </w:rPr>
              <w:t>Return URL sin webhook</w:t>
            </w:r>
          </w:p>
        </w:tc>
        <w:tc>
          <w:tcPr>
            <w:tcW w:type="dxa" w:w="6696"/>
            <w:tcMar>
              <w:top w:w="85" w:type="dxa"/>
              <w:start w:w="80" w:type="dxa"/>
              <w:bottom w:w="85" w:type="dxa"/>
              <w:end w:w="80" w:type="dxa"/>
            </w:tcMar>
            <w:vAlign w:val="top"/>
            <w:shd w:fill="F8FAFC"/>
          </w:tcPr>
          <w:p>
            <w:pPr>
              <w:spacing w:after="0"/>
            </w:pPr>
            <w:r>
              <w:rPr>
                <w:rFonts w:ascii="Aptos" w:hAnsi="Aptos"/>
                <w:sz w:val="15"/>
              </w:rPr>
              <w:t>No activa por sí sola; muestra confirmación pendiente.</w:t>
            </w:r>
          </w:p>
        </w:tc>
      </w:tr>
      <w:tr>
        <w:tc>
          <w:tcPr>
            <w:tcW w:type="dxa" w:w="3240"/>
            <w:tcMar>
              <w:top w:w="85" w:type="dxa"/>
              <w:start w:w="80" w:type="dxa"/>
              <w:bottom w:w="85" w:type="dxa"/>
              <w:end w:w="80" w:type="dxa"/>
            </w:tcMar>
            <w:vAlign w:val="top"/>
          </w:tcPr>
          <w:p>
            <w:pPr>
              <w:spacing w:after="0"/>
            </w:pPr>
            <w:r>
              <w:rPr>
                <w:rFonts w:ascii="Aptos" w:hAnsi="Aptos"/>
                <w:sz w:val="15"/>
              </w:rPr>
              <w:t>Webhook duplicado</w:t>
            </w:r>
          </w:p>
        </w:tc>
        <w:tc>
          <w:tcPr>
            <w:tcW w:type="dxa" w:w="6696"/>
            <w:tcMar>
              <w:top w:w="85" w:type="dxa"/>
              <w:start w:w="80" w:type="dxa"/>
              <w:bottom w:w="85" w:type="dxa"/>
              <w:end w:w="80" w:type="dxa"/>
            </w:tcMar>
            <w:vAlign w:val="top"/>
          </w:tcPr>
          <w:p>
            <w:pPr>
              <w:spacing w:after="0"/>
            </w:pPr>
            <w:r>
              <w:rPr>
                <w:rFonts w:ascii="Aptos" w:hAnsi="Aptos"/>
                <w:sz w:val="15"/>
              </w:rPr>
              <w:t>No duplica pago ni extiende dos veces.</w:t>
            </w:r>
          </w:p>
        </w:tc>
      </w:tr>
      <w:tr>
        <w:tc>
          <w:tcPr>
            <w:tcW w:type="dxa" w:w="3240"/>
            <w:tcMar>
              <w:top w:w="85" w:type="dxa"/>
              <w:start w:w="80" w:type="dxa"/>
              <w:bottom w:w="85" w:type="dxa"/>
              <w:end w:w="80" w:type="dxa"/>
            </w:tcMar>
            <w:vAlign w:val="top"/>
            <w:shd w:fill="F8FAFC"/>
          </w:tcPr>
          <w:p>
            <w:pPr>
              <w:spacing w:after="0"/>
            </w:pPr>
            <w:r>
              <w:rPr>
                <w:rFonts w:ascii="Aptos" w:hAnsi="Aptos"/>
                <w:sz w:val="15"/>
              </w:rPr>
              <w:t>Evento fuera de orden</w:t>
            </w:r>
          </w:p>
        </w:tc>
        <w:tc>
          <w:tcPr>
            <w:tcW w:type="dxa" w:w="6696"/>
            <w:tcMar>
              <w:top w:w="85" w:type="dxa"/>
              <w:start w:w="80" w:type="dxa"/>
              <w:bottom w:w="85" w:type="dxa"/>
              <w:end w:w="80" w:type="dxa"/>
            </w:tcMar>
            <w:vAlign w:val="top"/>
            <w:shd w:fill="F8FAFC"/>
          </w:tcPr>
          <w:p>
            <w:pPr>
              <w:spacing w:after="0"/>
            </w:pPr>
            <w:r>
              <w:rPr>
                <w:rFonts w:ascii="Aptos" w:hAnsi="Aptos"/>
                <w:sz w:val="15"/>
              </w:rPr>
              <w:t>Reconciliación termina en estado actual real del provider.</w:t>
            </w:r>
          </w:p>
        </w:tc>
      </w:tr>
      <w:tr>
        <w:tc>
          <w:tcPr>
            <w:tcW w:type="dxa" w:w="3240"/>
            <w:tcMar>
              <w:top w:w="85" w:type="dxa"/>
              <w:start w:w="80" w:type="dxa"/>
              <w:bottom w:w="85" w:type="dxa"/>
              <w:end w:w="80" w:type="dxa"/>
            </w:tcMar>
            <w:vAlign w:val="top"/>
          </w:tcPr>
          <w:p>
            <w:pPr>
              <w:spacing w:after="0"/>
            </w:pPr>
            <w:r>
              <w:rPr>
                <w:rFonts w:ascii="Aptos" w:hAnsi="Aptos"/>
                <w:sz w:val="15"/>
              </w:rPr>
              <w:t>Pago rechazado</w:t>
            </w:r>
          </w:p>
        </w:tc>
        <w:tc>
          <w:tcPr>
            <w:tcW w:type="dxa" w:w="6696"/>
            <w:tcMar>
              <w:top w:w="85" w:type="dxa"/>
              <w:start w:w="80" w:type="dxa"/>
              <w:bottom w:w="85" w:type="dxa"/>
              <w:end w:w="80" w:type="dxa"/>
            </w:tcMar>
            <w:vAlign w:val="top"/>
          </w:tcPr>
          <w:p>
            <w:pPr>
              <w:spacing w:after="0"/>
            </w:pPr>
            <w:r>
              <w:rPr>
                <w:rFonts w:ascii="Aptos" w:hAnsi="Aptos"/>
                <w:sz w:val="15"/>
              </w:rPr>
              <w:t>`past_due` + gracia; luego lectura si no recupera.</w:t>
            </w:r>
          </w:p>
        </w:tc>
      </w:tr>
      <w:tr>
        <w:tc>
          <w:tcPr>
            <w:tcW w:type="dxa" w:w="3240"/>
            <w:tcMar>
              <w:top w:w="85" w:type="dxa"/>
              <w:start w:w="80" w:type="dxa"/>
              <w:bottom w:w="85" w:type="dxa"/>
              <w:end w:w="80" w:type="dxa"/>
            </w:tcMar>
            <w:vAlign w:val="top"/>
            <w:shd w:fill="F8FAFC"/>
          </w:tcPr>
          <w:p>
            <w:pPr>
              <w:spacing w:after="0"/>
            </w:pPr>
            <w:r>
              <w:rPr>
                <w:rFonts w:ascii="Aptos" w:hAnsi="Aptos"/>
                <w:sz w:val="15"/>
              </w:rPr>
              <w:t>Pago recuperado</w:t>
            </w:r>
          </w:p>
        </w:tc>
        <w:tc>
          <w:tcPr>
            <w:tcW w:type="dxa" w:w="6696"/>
            <w:tcMar>
              <w:top w:w="85" w:type="dxa"/>
              <w:start w:w="80" w:type="dxa"/>
              <w:bottom w:w="85" w:type="dxa"/>
              <w:end w:w="80" w:type="dxa"/>
            </w:tcMar>
            <w:vAlign w:val="top"/>
            <w:shd w:fill="F8FAFC"/>
          </w:tcPr>
          <w:p>
            <w:pPr>
              <w:spacing w:after="0"/>
            </w:pPr>
            <w:r>
              <w:rPr>
                <w:rFonts w:ascii="Aptos" w:hAnsi="Aptos"/>
                <w:sz w:val="15"/>
              </w:rPr>
              <w:t>Vuelve a `active` automáticamente.</w:t>
            </w:r>
          </w:p>
        </w:tc>
      </w:tr>
      <w:tr>
        <w:tc>
          <w:tcPr>
            <w:tcW w:type="dxa" w:w="3240"/>
            <w:tcMar>
              <w:top w:w="85" w:type="dxa"/>
              <w:start w:w="80" w:type="dxa"/>
              <w:bottom w:w="85" w:type="dxa"/>
              <w:end w:w="80" w:type="dxa"/>
            </w:tcMar>
            <w:vAlign w:val="top"/>
          </w:tcPr>
          <w:p>
            <w:pPr>
              <w:spacing w:after="0"/>
            </w:pPr>
            <w:r>
              <w:rPr>
                <w:rFonts w:ascii="Aptos" w:hAnsi="Aptos"/>
                <w:sz w:val="15"/>
              </w:rPr>
              <w:t>Cancelación</w:t>
            </w:r>
          </w:p>
        </w:tc>
        <w:tc>
          <w:tcPr>
            <w:tcW w:type="dxa" w:w="6696"/>
            <w:tcMar>
              <w:top w:w="85" w:type="dxa"/>
              <w:start w:w="80" w:type="dxa"/>
              <w:bottom w:w="85" w:type="dxa"/>
              <w:end w:w="80" w:type="dxa"/>
            </w:tcMar>
            <w:vAlign w:val="top"/>
          </w:tcPr>
          <w:p>
            <w:pPr>
              <w:spacing w:after="0"/>
            </w:pPr>
            <w:r>
              <w:rPr>
                <w:rFonts w:ascii="Aptos" w:hAnsi="Aptos"/>
                <w:sz w:val="15"/>
              </w:rPr>
              <w:t>No se cobra de nuevo; acceso respeta período ya pagado.</w:t>
            </w:r>
          </w:p>
        </w:tc>
      </w:tr>
      <w:tr>
        <w:tc>
          <w:tcPr>
            <w:tcW w:type="dxa" w:w="3240"/>
            <w:tcMar>
              <w:top w:w="85" w:type="dxa"/>
              <w:start w:w="80" w:type="dxa"/>
              <w:bottom w:w="85" w:type="dxa"/>
              <w:end w:w="80" w:type="dxa"/>
            </w:tcMar>
            <w:vAlign w:val="top"/>
            <w:shd w:fill="F8FAFC"/>
          </w:tcPr>
          <w:p>
            <w:pPr>
              <w:spacing w:after="0"/>
            </w:pPr>
            <w:r>
              <w:rPr>
                <w:rFonts w:ascii="Aptos" w:hAnsi="Aptos"/>
                <w:sz w:val="15"/>
              </w:rPr>
              <w:t>Doble click en contratar</w:t>
            </w:r>
          </w:p>
        </w:tc>
        <w:tc>
          <w:tcPr>
            <w:tcW w:type="dxa" w:w="6696"/>
            <w:tcMar>
              <w:top w:w="85" w:type="dxa"/>
              <w:start w:w="80" w:type="dxa"/>
              <w:bottom w:w="85" w:type="dxa"/>
              <w:end w:w="80" w:type="dxa"/>
            </w:tcMar>
            <w:vAlign w:val="top"/>
            <w:shd w:fill="F8FAFC"/>
          </w:tcPr>
          <w:p>
            <w:pPr>
              <w:spacing w:after="0"/>
            </w:pPr>
            <w:r>
              <w:rPr>
                <w:rFonts w:ascii="Aptos" w:hAnsi="Aptos"/>
                <w:sz w:val="15"/>
              </w:rPr>
              <w:t>No crea dos suscripciones.</w:t>
            </w:r>
          </w:p>
        </w:tc>
      </w:tr>
      <w:tr>
        <w:tc>
          <w:tcPr>
            <w:tcW w:type="dxa" w:w="3240"/>
            <w:tcMar>
              <w:top w:w="85" w:type="dxa"/>
              <w:start w:w="80" w:type="dxa"/>
              <w:bottom w:w="85" w:type="dxa"/>
              <w:end w:w="80" w:type="dxa"/>
            </w:tcMar>
            <w:vAlign w:val="top"/>
          </w:tcPr>
          <w:p>
            <w:pPr>
              <w:spacing w:after="0"/>
            </w:pPr>
            <w:r>
              <w:rPr>
                <w:rFonts w:ascii="Aptos" w:hAnsi="Aptos"/>
                <w:sz w:val="15"/>
              </w:rPr>
              <w:t>Usuario Webpay activo</w:t>
            </w:r>
          </w:p>
        </w:tc>
        <w:tc>
          <w:tcPr>
            <w:tcW w:type="dxa" w:w="6696"/>
            <w:tcMar>
              <w:top w:w="85" w:type="dxa"/>
              <w:start w:w="80" w:type="dxa"/>
              <w:bottom w:w="85" w:type="dxa"/>
              <w:end w:w="80" w:type="dxa"/>
            </w:tcMar>
            <w:vAlign w:val="top"/>
          </w:tcPr>
          <w:p>
            <w:pPr>
              <w:spacing w:after="0"/>
            </w:pPr>
            <w:r>
              <w:rPr>
                <w:rFonts w:ascii="Aptos" w:hAnsi="Aptos"/>
                <w:sz w:val="15"/>
              </w:rPr>
              <w:t>No pierde acceso al desplegar Mercado Pago.</w:t>
            </w:r>
          </w:p>
        </w:tc>
      </w:tr>
      <w:tr>
        <w:tc>
          <w:tcPr>
            <w:tcW w:type="dxa" w:w="3240"/>
            <w:tcMar>
              <w:top w:w="85" w:type="dxa"/>
              <w:start w:w="80" w:type="dxa"/>
              <w:bottom w:w="85" w:type="dxa"/>
              <w:end w:w="80" w:type="dxa"/>
            </w:tcMar>
            <w:vAlign w:val="top"/>
            <w:shd w:fill="F8FAFC"/>
          </w:tcPr>
          <w:p>
            <w:pPr>
              <w:spacing w:after="0"/>
            </w:pPr>
            <w:r>
              <w:rPr>
                <w:rFonts w:ascii="Aptos" w:hAnsi="Aptos"/>
                <w:sz w:val="15"/>
              </w:rPr>
              <w:t>Usuario Perú</w:t>
            </w:r>
          </w:p>
        </w:tc>
        <w:tc>
          <w:tcPr>
            <w:tcW w:type="dxa" w:w="6696"/>
            <w:tcMar>
              <w:top w:w="85" w:type="dxa"/>
              <w:start w:w="80" w:type="dxa"/>
              <w:bottom w:w="85" w:type="dxa"/>
              <w:end w:w="80" w:type="dxa"/>
            </w:tcMar>
            <w:vAlign w:val="top"/>
            <w:shd w:fill="F8FAFC"/>
          </w:tcPr>
          <w:p>
            <w:pPr>
              <w:spacing w:after="0"/>
            </w:pPr>
            <w:r>
              <w:rPr>
                <w:rFonts w:ascii="Aptos" w:hAnsi="Aptos"/>
                <w:sz w:val="15"/>
              </w:rPr>
              <w:t>PEN + es-PE + IGV default; teléfono +51.</w:t>
            </w:r>
          </w:p>
        </w:tc>
      </w:tr>
      <w:tr>
        <w:tc>
          <w:tcPr>
            <w:tcW w:type="dxa" w:w="3240"/>
            <w:tcMar>
              <w:top w:w="85" w:type="dxa"/>
              <w:start w:w="80" w:type="dxa"/>
              <w:bottom w:w="85" w:type="dxa"/>
              <w:end w:w="80" w:type="dxa"/>
            </w:tcMar>
            <w:vAlign w:val="top"/>
          </w:tcPr>
          <w:p>
            <w:pPr>
              <w:spacing w:after="0"/>
            </w:pPr>
            <w:r>
              <w:rPr>
                <w:rFonts w:ascii="Aptos" w:hAnsi="Aptos"/>
                <w:sz w:val="15"/>
              </w:rPr>
              <w:t>Usuario Colombia</w:t>
            </w:r>
          </w:p>
        </w:tc>
        <w:tc>
          <w:tcPr>
            <w:tcW w:type="dxa" w:w="6696"/>
            <w:tcMar>
              <w:top w:w="85" w:type="dxa"/>
              <w:start w:w="80" w:type="dxa"/>
              <w:bottom w:w="85" w:type="dxa"/>
              <w:end w:w="80" w:type="dxa"/>
            </w:tcMar>
            <w:vAlign w:val="top"/>
          </w:tcPr>
          <w:p>
            <w:pPr>
              <w:spacing w:after="0"/>
            </w:pPr>
            <w:r>
              <w:rPr>
                <w:rFonts w:ascii="Aptos" w:hAnsi="Aptos"/>
                <w:sz w:val="15"/>
              </w:rPr>
              <w:t>COP + es-CO + IVA default; teléfono +57.</w:t>
            </w:r>
          </w:p>
        </w:tc>
      </w:tr>
      <w:tr>
        <w:tc>
          <w:tcPr>
            <w:tcW w:type="dxa" w:w="3240"/>
            <w:tcMar>
              <w:top w:w="85" w:type="dxa"/>
              <w:start w:w="80" w:type="dxa"/>
              <w:bottom w:w="85" w:type="dxa"/>
              <w:end w:w="80" w:type="dxa"/>
            </w:tcMar>
            <w:vAlign w:val="top"/>
            <w:shd w:fill="F8FAFC"/>
          </w:tcPr>
          <w:p>
            <w:pPr>
              <w:spacing w:after="0"/>
            </w:pPr>
            <w:r>
              <w:rPr>
                <w:rFonts w:ascii="Aptos" w:hAnsi="Aptos"/>
                <w:sz w:val="15"/>
              </w:rPr>
              <w:t>Cotización histórica</w:t>
            </w:r>
          </w:p>
        </w:tc>
        <w:tc>
          <w:tcPr>
            <w:tcW w:type="dxa" w:w="6696"/>
            <w:tcMar>
              <w:top w:w="85" w:type="dxa"/>
              <w:start w:w="80" w:type="dxa"/>
              <w:bottom w:w="85" w:type="dxa"/>
              <w:end w:w="80" w:type="dxa"/>
            </w:tcMar>
            <w:vAlign w:val="top"/>
            <w:shd w:fill="F8FAFC"/>
          </w:tcPr>
          <w:p>
            <w:pPr>
              <w:spacing w:after="0"/>
            </w:pPr>
            <w:r>
              <w:rPr>
                <w:rFonts w:ascii="Aptos" w:hAnsi="Aptos"/>
                <w:sz w:val="15"/>
              </w:rPr>
              <w:t>No cambia al editar región de empresa.</w:t>
            </w:r>
          </w:p>
        </w:tc>
      </w:tr>
      <w:tr>
        <w:tc>
          <w:tcPr>
            <w:tcW w:type="dxa" w:w="3240"/>
            <w:tcMar>
              <w:top w:w="85" w:type="dxa"/>
              <w:start w:w="80" w:type="dxa"/>
              <w:bottom w:w="85" w:type="dxa"/>
              <w:end w:w="80" w:type="dxa"/>
            </w:tcMar>
            <w:vAlign w:val="top"/>
          </w:tcPr>
          <w:p>
            <w:pPr>
              <w:spacing w:after="0"/>
            </w:pPr>
            <w:r>
              <w:rPr>
                <w:rFonts w:ascii="Aptos" w:hAnsi="Aptos"/>
                <w:sz w:val="15"/>
              </w:rPr>
              <w:t>PDF público</w:t>
            </w:r>
          </w:p>
        </w:tc>
        <w:tc>
          <w:tcPr>
            <w:tcW w:type="dxa" w:w="6696"/>
            <w:tcMar>
              <w:top w:w="85" w:type="dxa"/>
              <w:start w:w="80" w:type="dxa"/>
              <w:bottom w:w="85" w:type="dxa"/>
              <w:end w:w="80" w:type="dxa"/>
            </w:tcMar>
            <w:vAlign w:val="top"/>
          </w:tcPr>
          <w:p>
            <w:pPr>
              <w:spacing w:after="0"/>
            </w:pPr>
            <w:r>
              <w:rPr>
                <w:rFonts w:ascii="Aptos" w:hAnsi="Aptos"/>
                <w:sz w:val="15"/>
              </w:rPr>
              <w:t>Misma moneda/impuesto que snapshot.</w:t>
            </w:r>
          </w:p>
        </w:tc>
      </w:tr>
      <w:tr>
        <w:tc>
          <w:tcPr>
            <w:tcW w:type="dxa" w:w="3240"/>
            <w:tcMar>
              <w:top w:w="85" w:type="dxa"/>
              <w:start w:w="80" w:type="dxa"/>
              <w:bottom w:w="85" w:type="dxa"/>
              <w:end w:w="80" w:type="dxa"/>
            </w:tcMar>
            <w:vAlign w:val="top"/>
            <w:shd w:fill="F8FAFC"/>
          </w:tcPr>
          <w:p>
            <w:pPr>
              <w:spacing w:after="0"/>
            </w:pPr>
            <w:r>
              <w:rPr>
                <w:rFonts w:ascii="Aptos" w:hAnsi="Aptos"/>
                <w:sz w:val="15"/>
              </w:rPr>
              <w:t>WhatsApp internacional</w:t>
            </w:r>
          </w:p>
        </w:tc>
        <w:tc>
          <w:tcPr>
            <w:tcW w:type="dxa" w:w="6696"/>
            <w:tcMar>
              <w:top w:w="85" w:type="dxa"/>
              <w:start w:w="80" w:type="dxa"/>
              <w:bottom w:w="85" w:type="dxa"/>
              <w:end w:w="80" w:type="dxa"/>
            </w:tcMar>
            <w:vAlign w:val="top"/>
            <w:shd w:fill="F8FAFC"/>
          </w:tcPr>
          <w:p>
            <w:pPr>
              <w:spacing w:after="0"/>
            </w:pPr>
            <w:r>
              <w:rPr>
                <w:rFonts w:ascii="Aptos" w:hAnsi="Aptos"/>
                <w:sz w:val="15"/>
              </w:rPr>
              <w:t>Número E.164 válido y sin prefijo Chile forzado.</w:t>
            </w:r>
          </w:p>
        </w:tc>
      </w:tr>
    </w:tbl>
    <w:p>
      <w:pPr>
        <w:spacing w:after="0"/>
      </w:pPr>
    </w:p>
    <w:p>
      <w:pPr>
        <w:pStyle w:val="Heading2"/>
      </w:pPr>
      <w:r>
        <w:t>14.1 Tests automatizados mínimos</w:t>
      </w:r>
    </w:p>
    <w:p>
      <w:pPr>
        <w:pStyle w:val="ListBullet"/>
        <w:spacing w:after="40"/>
      </w:pPr>
      <w:r>
        <w:rPr>
          <w:rFonts w:ascii="Aptos" w:hAnsi="Aptos"/>
        </w:rPr>
        <w:t>Mapper de estados Mercado Pago -&gt; canonical billing status.</w:t>
      </w:r>
    </w:p>
    <w:p>
      <w:pPr>
        <w:pStyle w:val="ListBullet"/>
        <w:spacing w:after="40"/>
      </w:pPr>
      <w:r>
        <w:rPr>
          <w:rFonts w:ascii="Aptos" w:hAnsi="Aptos"/>
        </w:rPr>
        <w:t>Lifecycle idempotente para pago aprobado duplicado.</w:t>
      </w:r>
    </w:p>
    <w:p>
      <w:pPr>
        <w:pStyle w:val="ListBullet"/>
        <w:spacing w:after="40"/>
      </w:pPr>
      <w:r>
        <w:rPr>
          <w:rFonts w:ascii="Aptos" w:hAnsi="Aptos"/>
        </w:rPr>
        <w:t>Guard de suscripción con `active`, `past_due`, `cancelled` y período vigente.</w:t>
      </w:r>
    </w:p>
    <w:p>
      <w:pPr>
        <w:pStyle w:val="ListBullet"/>
        <w:spacing w:after="40"/>
      </w:pPr>
      <w:r>
        <w:rPr>
          <w:rFonts w:ascii="Aptos" w:hAnsi="Aptos"/>
        </w:rPr>
        <w:t>Webhook signature inválida -&gt; 401.</w:t>
      </w:r>
    </w:p>
    <w:p>
      <w:pPr>
        <w:pStyle w:val="ListBullet"/>
        <w:spacing w:after="40"/>
      </w:pPr>
      <w:r>
        <w:rPr>
          <w:rFonts w:ascii="Aptos" w:hAnsi="Aptos"/>
        </w:rPr>
        <w:t>Webhook válido + recurso inexistente -&gt; no mutar DB.</w:t>
      </w:r>
    </w:p>
    <w:p>
      <w:pPr>
        <w:pStyle w:val="ListBullet"/>
        <w:spacing w:after="40"/>
      </w:pPr>
      <w:r>
        <w:rPr>
          <w:rFonts w:ascii="Aptos" w:hAnsi="Aptos"/>
        </w:rPr>
        <w:t>Frontend no puede enviar amount arbitrario.</w:t>
      </w:r>
    </w:p>
    <w:p>
      <w:pPr>
        <w:pStyle w:val="ListBullet"/>
        <w:spacing w:after="40"/>
      </w:pPr>
      <w:r>
        <w:rPr>
          <w:rFonts w:ascii="Aptos" w:hAnsi="Aptos"/>
        </w:rPr>
        <w:t>Formatter de monedas por cada país soportado.</w:t>
      </w:r>
    </w:p>
    <w:p>
      <w:pPr>
        <w:pStyle w:val="ListBullet"/>
        <w:spacing w:after="40"/>
      </w:pPr>
      <w:r>
        <w:rPr>
          <w:rFonts w:ascii="Aptos" w:hAnsi="Aptos"/>
        </w:rPr>
        <w:t>Snapshot de cotización no cambia al modificar organization_profile.</w:t>
      </w:r>
    </w:p>
    <w:p>
      <w:pPr>
        <w:pStyle w:val="ListBullet"/>
        <w:spacing w:after="40"/>
      </w:pPr>
      <w:r>
        <w:rPr>
          <w:rFonts w:ascii="Aptos" w:hAnsi="Aptos"/>
        </w:rPr>
        <w:t>Normalización telefónica internacional.</w:t>
      </w:r>
    </w:p>
    <w:p>
      <w:pPr>
        <w:pStyle w:val="Heading1"/>
      </w:pPr>
      <w:r>
        <w:t>15. Seguridad y confiabilidad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0F2747"/>
            <w:tcMar>
              <w:top w:w="100" w:type="dxa"/>
              <w:start w:w="90" w:type="dxa"/>
              <w:bottom w:w="100" w:type="dxa"/>
              <w:end w:w="90" w:type="dxa"/>
            </w:tcMar>
            <w:vAlign w:val="center"/>
          </w:tcPr>
          <w:p>
            <w:pPr>
              <w:jc w:val="left"/>
            </w:pPr>
            <w:r>
              <w:rPr>
                <w:rFonts w:ascii="Aptos" w:hAnsi="Aptos"/>
                <w:b/>
                <w:color w:val="FFFFFF"/>
                <w:sz w:val="16"/>
              </w:rPr>
              <w:t>Riesgo</w:t>
            </w:r>
          </w:p>
        </w:tc>
        <w:tc>
          <w:tcPr>
            <w:tcW w:type="dxa" w:w="7056"/>
            <w:shd w:fill="0F2747"/>
            <w:tcMar>
              <w:top w:w="100" w:type="dxa"/>
              <w:start w:w="90" w:type="dxa"/>
              <w:bottom w:w="100" w:type="dxa"/>
              <w:end w:w="90" w:type="dxa"/>
            </w:tcMar>
            <w:vAlign w:val="center"/>
          </w:tcPr>
          <w:p>
            <w:pPr>
              <w:jc w:val="left"/>
            </w:pPr>
            <w:r>
              <w:rPr>
                <w:rFonts w:ascii="Aptos" w:hAnsi="Aptos"/>
                <w:b/>
                <w:color w:val="FFFFFF"/>
                <w:sz w:val="16"/>
              </w:rPr>
              <w:t>Control requerido</w:t>
            </w:r>
          </w:p>
        </w:tc>
      </w:tr>
      <w:tr>
        <w:tc>
          <w:tcPr>
            <w:tcW w:type="dxa" w:w="2880"/>
            <w:tcMar>
              <w:top w:w="85" w:type="dxa"/>
              <w:start w:w="80" w:type="dxa"/>
              <w:bottom w:w="85" w:type="dxa"/>
              <w:end w:w="80" w:type="dxa"/>
            </w:tcMar>
            <w:vAlign w:val="top"/>
          </w:tcPr>
          <w:p>
            <w:pPr>
              <w:spacing w:after="0"/>
            </w:pPr>
            <w:r>
              <w:rPr>
                <w:rFonts w:ascii="Aptos" w:hAnsi="Aptos"/>
                <w:sz w:val="15"/>
              </w:rPr>
              <w:t>Webhook falso</w:t>
            </w:r>
          </w:p>
        </w:tc>
        <w:tc>
          <w:tcPr>
            <w:tcW w:type="dxa" w:w="7056"/>
            <w:tcMar>
              <w:top w:w="85" w:type="dxa"/>
              <w:start w:w="80" w:type="dxa"/>
              <w:bottom w:w="85" w:type="dxa"/>
              <w:end w:w="80" w:type="dxa"/>
            </w:tcMar>
            <w:vAlign w:val="top"/>
          </w:tcPr>
          <w:p>
            <w:pPr>
              <w:spacing w:after="0"/>
            </w:pPr>
            <w:r>
              <w:rPr>
                <w:rFonts w:ascii="Aptos" w:hAnsi="Aptos"/>
                <w:sz w:val="15"/>
              </w:rPr>
              <w:t>Validar `x-signature` + secret y consultar recurso real en API.</w:t>
            </w:r>
          </w:p>
        </w:tc>
      </w:tr>
      <w:tr>
        <w:tc>
          <w:tcPr>
            <w:tcW w:type="dxa" w:w="2880"/>
            <w:tcMar>
              <w:top w:w="85" w:type="dxa"/>
              <w:start w:w="80" w:type="dxa"/>
              <w:bottom w:w="85" w:type="dxa"/>
              <w:end w:w="80" w:type="dxa"/>
            </w:tcMar>
            <w:vAlign w:val="top"/>
            <w:shd w:fill="F8FAFC"/>
          </w:tcPr>
          <w:p>
            <w:pPr>
              <w:spacing w:after="0"/>
            </w:pPr>
            <w:r>
              <w:rPr>
                <w:rFonts w:ascii="Aptos" w:hAnsi="Aptos"/>
                <w:sz w:val="15"/>
              </w:rPr>
              <w:t>Precio manipulado</w:t>
            </w:r>
          </w:p>
        </w:tc>
        <w:tc>
          <w:tcPr>
            <w:tcW w:type="dxa" w:w="7056"/>
            <w:tcMar>
              <w:top w:w="85" w:type="dxa"/>
              <w:start w:w="80" w:type="dxa"/>
              <w:bottom w:w="85" w:type="dxa"/>
              <w:end w:w="80" w:type="dxa"/>
            </w:tcMar>
            <w:vAlign w:val="top"/>
            <w:shd w:fill="F8FAFC"/>
          </w:tcPr>
          <w:p>
            <w:pPr>
              <w:spacing w:after="0"/>
            </w:pPr>
            <w:r>
              <w:rPr>
                <w:rFonts w:ascii="Aptos" w:hAnsi="Aptos"/>
                <w:sz w:val="15"/>
              </w:rPr>
              <w:t>Resolver monto server-side desde catálogo.</w:t>
            </w:r>
          </w:p>
        </w:tc>
      </w:tr>
      <w:tr>
        <w:tc>
          <w:tcPr>
            <w:tcW w:type="dxa" w:w="2880"/>
            <w:tcMar>
              <w:top w:w="85" w:type="dxa"/>
              <w:start w:w="80" w:type="dxa"/>
              <w:bottom w:w="85" w:type="dxa"/>
              <w:end w:w="80" w:type="dxa"/>
            </w:tcMar>
            <w:vAlign w:val="top"/>
          </w:tcPr>
          <w:p>
            <w:pPr>
              <w:spacing w:after="0"/>
            </w:pPr>
            <w:r>
              <w:rPr>
                <w:rFonts w:ascii="Aptos" w:hAnsi="Aptos"/>
                <w:sz w:val="15"/>
              </w:rPr>
              <w:t>Cross-tenant</w:t>
            </w:r>
          </w:p>
        </w:tc>
        <w:tc>
          <w:tcPr>
            <w:tcW w:type="dxa" w:w="7056"/>
            <w:tcMar>
              <w:top w:w="85" w:type="dxa"/>
              <w:start w:w="80" w:type="dxa"/>
              <w:bottom w:w="85" w:type="dxa"/>
              <w:end w:w="80" w:type="dxa"/>
            </w:tcMar>
            <w:vAlign w:val="top"/>
          </w:tcPr>
          <w:p>
            <w:pPr>
              <w:spacing w:after="0"/>
            </w:pPr>
            <w:r>
              <w:rPr>
                <w:rFonts w:ascii="Aptos" w:hAnsi="Aptos"/>
                <w:sz w:val="15"/>
              </w:rPr>
              <w:t>Toda operación parte de auth y `organization_id`; validar external_reference.</w:t>
            </w:r>
          </w:p>
        </w:tc>
      </w:tr>
      <w:tr>
        <w:tc>
          <w:tcPr>
            <w:tcW w:type="dxa" w:w="2880"/>
            <w:tcMar>
              <w:top w:w="85" w:type="dxa"/>
              <w:start w:w="80" w:type="dxa"/>
              <w:bottom w:w="85" w:type="dxa"/>
              <w:end w:w="80" w:type="dxa"/>
            </w:tcMar>
            <w:vAlign w:val="top"/>
            <w:shd w:fill="F8FAFC"/>
          </w:tcPr>
          <w:p>
            <w:pPr>
              <w:spacing w:after="0"/>
            </w:pPr>
            <w:r>
              <w:rPr>
                <w:rFonts w:ascii="Aptos" w:hAnsi="Aptos"/>
                <w:sz w:val="15"/>
              </w:rPr>
              <w:t>Doble cobro lógico</w:t>
            </w:r>
          </w:p>
        </w:tc>
        <w:tc>
          <w:tcPr>
            <w:tcW w:type="dxa" w:w="7056"/>
            <w:tcMar>
              <w:top w:w="85" w:type="dxa"/>
              <w:start w:w="80" w:type="dxa"/>
              <w:bottom w:w="85" w:type="dxa"/>
              <w:end w:w="80" w:type="dxa"/>
            </w:tcMar>
            <w:vAlign w:val="top"/>
            <w:shd w:fill="F8FAFC"/>
          </w:tcPr>
          <w:p>
            <w:pPr>
              <w:spacing w:after="0"/>
            </w:pPr>
            <w:r>
              <w:rPr>
                <w:rFonts w:ascii="Aptos" w:hAnsi="Aptos"/>
                <w:sz w:val="15"/>
              </w:rPr>
              <w:t>Unique IDs provider + lifecycle idempotente.</w:t>
            </w:r>
          </w:p>
        </w:tc>
      </w:tr>
      <w:tr>
        <w:tc>
          <w:tcPr>
            <w:tcW w:type="dxa" w:w="2880"/>
            <w:tcMar>
              <w:top w:w="85" w:type="dxa"/>
              <w:start w:w="80" w:type="dxa"/>
              <w:bottom w:w="85" w:type="dxa"/>
              <w:end w:w="80" w:type="dxa"/>
            </w:tcMar>
            <w:vAlign w:val="top"/>
          </w:tcPr>
          <w:p>
            <w:pPr>
              <w:spacing w:after="0"/>
            </w:pPr>
            <w:r>
              <w:rPr>
                <w:rFonts w:ascii="Aptos" w:hAnsi="Aptos"/>
                <w:sz w:val="15"/>
              </w:rPr>
              <w:t>Credenciales filtradas</w:t>
            </w:r>
          </w:p>
        </w:tc>
        <w:tc>
          <w:tcPr>
            <w:tcW w:type="dxa" w:w="7056"/>
            <w:tcMar>
              <w:top w:w="85" w:type="dxa"/>
              <w:start w:w="80" w:type="dxa"/>
              <w:bottom w:w="85" w:type="dxa"/>
              <w:end w:w="80" w:type="dxa"/>
            </w:tcMar>
            <w:vAlign w:val="top"/>
          </w:tcPr>
          <w:p>
            <w:pPr>
              <w:spacing w:after="0"/>
            </w:pPr>
            <w:r>
              <w:rPr>
                <w:rFonts w:ascii="Aptos" w:hAnsi="Aptos"/>
                <w:sz w:val="15"/>
              </w:rPr>
              <w:t>Access tokens/secret sólo server-side y env/secret store.</w:t>
            </w:r>
          </w:p>
        </w:tc>
      </w:tr>
      <w:tr>
        <w:tc>
          <w:tcPr>
            <w:tcW w:type="dxa" w:w="2880"/>
            <w:tcMar>
              <w:top w:w="85" w:type="dxa"/>
              <w:start w:w="80" w:type="dxa"/>
              <w:bottom w:w="85" w:type="dxa"/>
              <w:end w:w="80" w:type="dxa"/>
            </w:tcMar>
            <w:vAlign w:val="top"/>
            <w:shd w:fill="F8FAFC"/>
          </w:tcPr>
          <w:p>
            <w:pPr>
              <w:spacing w:after="0"/>
            </w:pPr>
            <w:r>
              <w:rPr>
                <w:rFonts w:ascii="Aptos" w:hAnsi="Aptos"/>
                <w:sz w:val="15"/>
              </w:rPr>
              <w:t>Payload sensible</w:t>
            </w:r>
          </w:p>
        </w:tc>
        <w:tc>
          <w:tcPr>
            <w:tcW w:type="dxa" w:w="7056"/>
            <w:tcMar>
              <w:top w:w="85" w:type="dxa"/>
              <w:start w:w="80" w:type="dxa"/>
              <w:bottom w:w="85" w:type="dxa"/>
              <w:end w:w="80" w:type="dxa"/>
            </w:tcMar>
            <w:vAlign w:val="top"/>
            <w:shd w:fill="F8FAFC"/>
          </w:tcPr>
          <w:p>
            <w:pPr>
              <w:spacing w:after="0"/>
            </w:pPr>
            <w:r>
              <w:rPr>
                <w:rFonts w:ascii="Aptos" w:hAnsi="Aptos"/>
                <w:sz w:val="15"/>
              </w:rPr>
              <w:t>No registrar respuestas completas sin sanitizar.</w:t>
            </w:r>
          </w:p>
        </w:tc>
      </w:tr>
      <w:tr>
        <w:tc>
          <w:tcPr>
            <w:tcW w:type="dxa" w:w="2880"/>
            <w:tcMar>
              <w:top w:w="85" w:type="dxa"/>
              <w:start w:w="80" w:type="dxa"/>
              <w:bottom w:w="85" w:type="dxa"/>
              <w:end w:w="80" w:type="dxa"/>
            </w:tcMar>
            <w:vAlign w:val="top"/>
          </w:tcPr>
          <w:p>
            <w:pPr>
              <w:spacing w:after="0"/>
            </w:pPr>
            <w:r>
              <w:rPr>
                <w:rFonts w:ascii="Aptos" w:hAnsi="Aptos"/>
                <w:sz w:val="15"/>
              </w:rPr>
              <w:t>DB write cliente</w:t>
            </w:r>
          </w:p>
        </w:tc>
        <w:tc>
          <w:tcPr>
            <w:tcW w:type="dxa" w:w="7056"/>
            <w:tcMar>
              <w:top w:w="85" w:type="dxa"/>
              <w:start w:w="80" w:type="dxa"/>
              <w:bottom w:w="85" w:type="dxa"/>
              <w:end w:w="80" w:type="dxa"/>
            </w:tcMar>
            <w:vAlign w:val="top"/>
          </w:tcPr>
          <w:p>
            <w:pPr>
              <w:spacing w:after="0"/>
            </w:pPr>
            <w:r>
              <w:rPr>
                <w:rFonts w:ascii="Aptos" w:hAnsi="Aptos"/>
                <w:sz w:val="15"/>
              </w:rPr>
              <w:t>Billing sensible sólo service_role/server.</w:t>
            </w:r>
          </w:p>
        </w:tc>
      </w:tr>
      <w:tr>
        <w:tc>
          <w:tcPr>
            <w:tcW w:type="dxa" w:w="2880"/>
            <w:tcMar>
              <w:top w:w="85" w:type="dxa"/>
              <w:start w:w="80" w:type="dxa"/>
              <w:bottom w:w="85" w:type="dxa"/>
              <w:end w:w="80" w:type="dxa"/>
            </w:tcMar>
            <w:vAlign w:val="top"/>
            <w:shd w:fill="F8FAFC"/>
          </w:tcPr>
          <w:p>
            <w:pPr>
              <w:spacing w:after="0"/>
            </w:pPr>
            <w:r>
              <w:rPr>
                <w:rFonts w:ascii="Aptos" w:hAnsi="Aptos"/>
                <w:sz w:val="15"/>
              </w:rPr>
              <w:t>Evento perdido</w:t>
            </w:r>
          </w:p>
        </w:tc>
        <w:tc>
          <w:tcPr>
            <w:tcW w:type="dxa" w:w="7056"/>
            <w:tcMar>
              <w:top w:w="85" w:type="dxa"/>
              <w:start w:w="80" w:type="dxa"/>
              <w:bottom w:w="85" w:type="dxa"/>
              <w:end w:w="80" w:type="dxa"/>
            </w:tcMar>
            <w:vAlign w:val="top"/>
            <w:shd w:fill="F8FAFC"/>
          </w:tcPr>
          <w:p>
            <w:pPr>
              <w:spacing w:after="0"/>
            </w:pPr>
            <w:r>
              <w:rPr>
                <w:rFonts w:ascii="Aptos" w:hAnsi="Aptos"/>
                <w:sz w:val="15"/>
              </w:rPr>
              <w:t>Reconciliación consultable + logs; posibilidad de resync manual por suscripción.</w:t>
            </w:r>
          </w:p>
        </w:tc>
      </w:tr>
      <w:tr>
        <w:tc>
          <w:tcPr>
            <w:tcW w:type="dxa" w:w="2880"/>
            <w:tcMar>
              <w:top w:w="85" w:type="dxa"/>
              <w:start w:w="80" w:type="dxa"/>
              <w:bottom w:w="85" w:type="dxa"/>
              <w:end w:w="80" w:type="dxa"/>
            </w:tcMar>
            <w:vAlign w:val="top"/>
          </w:tcPr>
          <w:p>
            <w:pPr>
              <w:spacing w:after="0"/>
            </w:pPr>
            <w:r>
              <w:rPr>
                <w:rFonts w:ascii="Aptos" w:hAnsi="Aptos"/>
                <w:sz w:val="15"/>
              </w:rPr>
              <w:t>Proveedor caído</w:t>
            </w:r>
          </w:p>
        </w:tc>
        <w:tc>
          <w:tcPr>
            <w:tcW w:type="dxa" w:w="7056"/>
            <w:tcMar>
              <w:top w:w="85" w:type="dxa"/>
              <w:start w:w="80" w:type="dxa"/>
              <w:bottom w:w="85" w:type="dxa"/>
              <w:end w:w="80" w:type="dxa"/>
            </w:tcMar>
            <w:vAlign w:val="top"/>
          </w:tcPr>
          <w:p>
            <w:pPr>
              <w:spacing w:after="0"/>
            </w:pPr>
            <w:r>
              <w:rPr>
                <w:rFonts w:ascii="Aptos" w:hAnsi="Aptos"/>
                <w:sz w:val="15"/>
              </w:rPr>
              <w:t>No borrar acceso vigente sólo por timeout; conservar estado conocido y registrar incidente.</w:t>
            </w:r>
          </w:p>
        </w:tc>
      </w:tr>
    </w:tbl>
    <w:p>
      <w:pPr>
        <w:spacing w:after="0"/>
      </w:pPr>
    </w:p>
    <w:p>
      <w:pPr>
        <w:pStyle w:val="Heading2"/>
      </w:pPr>
      <w:r>
        <w:t>15.1 Observabilidad mínima</w:t>
      </w:r>
    </w:p>
    <w:p>
      <w:pPr>
        <w:pStyle w:val="ListBullet"/>
        <w:spacing w:after="40"/>
      </w:pPr>
      <w:r>
        <w:rPr>
          <w:rFonts w:ascii="Aptos" w:hAnsi="Aptos"/>
        </w:rPr>
        <w:t>Log estructurado por `organization_id`, `provider`, `provider_subscription_id`, `topic`, `resource_id` y resultado; nunca tarjeta/datos sensibles.</w:t>
      </w:r>
    </w:p>
    <w:p>
      <w:pPr>
        <w:pStyle w:val="ListBullet"/>
        <w:spacing w:after="40"/>
      </w:pPr>
      <w:r>
        <w:rPr>
          <w:rFonts w:ascii="Aptos" w:hAnsi="Aptos"/>
        </w:rPr>
        <w:t>Contadores: altas, pagos approved/rejected, webhooks inválidos, eventos no resueltos, past_due, recuperaciones.</w:t>
      </w:r>
    </w:p>
    <w:p>
      <w:pPr>
        <w:pStyle w:val="ListBullet"/>
        <w:spacing w:after="40"/>
      </w:pPr>
      <w:r>
        <w:rPr>
          <w:rFonts w:ascii="Aptos" w:hAnsi="Aptos"/>
        </w:rPr>
        <w:t>Vista admin o query operativa simple para buscar una suscripción por organización/proveedor.</w:t>
      </w:r>
    </w:p>
    <w:p>
      <w:pPr>
        <w:pStyle w:val="ListBullet"/>
        <w:spacing w:after="40"/>
      </w:pPr>
      <w:r>
        <w:rPr>
          <w:rFonts w:ascii="Aptos" w:hAnsi="Aptos"/>
        </w:rPr>
        <w:t>Alerta si el endpoint webhook empieza a devolver 5xx de forma sostenida.</w:t>
      </w:r>
    </w:p>
    <w:p>
      <w:pPr>
        <w:pStyle w:val="Heading1"/>
      </w:pPr>
      <w:r>
        <w:t>16. Estrategia de despliegue y rollback</w:t>
      </w:r>
    </w:p>
    <w:p>
      <w:pPr>
        <w:spacing w:after="40"/>
        <w:ind w:left="259" w:hanging="259"/>
      </w:pPr>
      <w:r>
        <w:rPr>
          <w:rFonts w:ascii="Aptos" w:hAnsi="Aptos"/>
          <w:b/>
          <w:color w:val="1D5E9E"/>
        </w:rPr>
        <w:t xml:space="preserve">1. </w:t>
      </w:r>
      <w:r>
        <w:rPr>
          <w:rFonts w:ascii="Aptos" w:hAnsi="Aptos"/>
        </w:rPr>
        <w:t>Deploy schema aditivo primero. No eliminar columnas Webpay.</w:t>
      </w:r>
    </w:p>
    <w:p>
      <w:pPr>
        <w:spacing w:after="40"/>
        <w:ind w:left="259" w:hanging="259"/>
      </w:pPr>
      <w:r>
        <w:rPr>
          <w:rFonts w:ascii="Aptos" w:hAnsi="Aptos"/>
          <w:b/>
          <w:color w:val="1D5E9E"/>
        </w:rPr>
        <w:t xml:space="preserve">2. </w:t>
      </w:r>
      <w:r>
        <w:rPr>
          <w:rFonts w:ascii="Aptos" w:hAnsi="Aptos"/>
        </w:rPr>
        <w:t>Deploy código capaz de leer old + new schema.</w:t>
      </w:r>
    </w:p>
    <w:p>
      <w:pPr>
        <w:spacing w:after="40"/>
        <w:ind w:left="259" w:hanging="259"/>
      </w:pPr>
      <w:r>
        <w:rPr>
          <w:rFonts w:ascii="Aptos" w:hAnsi="Aptos"/>
          <w:b/>
          <w:color w:val="1D5E9E"/>
        </w:rPr>
        <w:t xml:space="preserve">3. </w:t>
      </w:r>
      <w:r>
        <w:rPr>
          <w:rFonts w:ascii="Aptos" w:hAnsi="Aptos"/>
        </w:rPr>
        <w:t>Habilitar Mercado Pago detrás de flag `MERCADOPAGO_BILLING_ENABLED=false`.</w:t>
      </w:r>
    </w:p>
    <w:p>
      <w:pPr>
        <w:spacing w:after="40"/>
        <w:ind w:left="259" w:hanging="259"/>
      </w:pPr>
      <w:r>
        <w:rPr>
          <w:rFonts w:ascii="Aptos" w:hAnsi="Aptos"/>
          <w:b/>
          <w:color w:val="1D5E9E"/>
        </w:rPr>
        <w:t xml:space="preserve">4. </w:t>
      </w:r>
      <w:r>
        <w:rPr>
          <w:rFonts w:ascii="Aptos" w:hAnsi="Aptos"/>
        </w:rPr>
        <w:t>Probar con cuenta interna/test.</w:t>
      </w:r>
    </w:p>
    <w:p>
      <w:pPr>
        <w:spacing w:after="40"/>
        <w:ind w:left="259" w:hanging="259"/>
      </w:pPr>
      <w:r>
        <w:rPr>
          <w:rFonts w:ascii="Aptos" w:hAnsi="Aptos"/>
          <w:b/>
          <w:color w:val="1D5E9E"/>
        </w:rPr>
        <w:t xml:space="preserve">5. </w:t>
      </w:r>
      <w:r>
        <w:rPr>
          <w:rFonts w:ascii="Aptos" w:hAnsi="Aptos"/>
        </w:rPr>
        <w:t>Habilitar sólo Chile.</w:t>
      </w:r>
    </w:p>
    <w:p>
      <w:pPr>
        <w:spacing w:after="40"/>
        <w:ind w:left="259" w:hanging="259"/>
      </w:pPr>
      <w:r>
        <w:rPr>
          <w:rFonts w:ascii="Aptos" w:hAnsi="Aptos"/>
          <w:b/>
          <w:color w:val="1D5E9E"/>
        </w:rPr>
        <w:t xml:space="preserve">6. </w:t>
      </w:r>
      <w:r>
        <w:rPr>
          <w:rFonts w:ascii="Aptos" w:hAnsi="Aptos"/>
        </w:rPr>
        <w:t>Observar webhooks y ledger.</w:t>
      </w:r>
    </w:p>
    <w:p>
      <w:pPr>
        <w:spacing w:after="40"/>
        <w:ind w:left="259" w:hanging="259"/>
      </w:pPr>
      <w:r>
        <w:rPr>
          <w:rFonts w:ascii="Aptos" w:hAnsi="Aptos"/>
          <w:b/>
          <w:color w:val="1D5E9E"/>
        </w:rPr>
        <w:t xml:space="preserve">7. </w:t>
      </w:r>
      <w:r>
        <w:rPr>
          <w:rFonts w:ascii="Aptos" w:hAnsi="Aptos"/>
        </w:rPr>
        <w:t>Recién después ocultar Webpay para nuevas altas.</w:t>
      </w:r>
    </w:p>
    <w:p>
      <w:pPr>
        <w:spacing w:after="40"/>
        <w:ind w:left="259" w:hanging="259"/>
      </w:pPr>
      <w:r>
        <w:rPr>
          <w:rFonts w:ascii="Aptos" w:hAnsi="Aptos"/>
          <w:b/>
          <w:color w:val="1D5E9E"/>
        </w:rPr>
        <w:t xml:space="preserve">8. </w:t>
      </w:r>
      <w:r>
        <w:rPr>
          <w:rFonts w:ascii="Aptos" w:hAnsi="Aptos"/>
        </w:rPr>
        <w:t>Si MP falla, desactivar flag: usuarios Webpay existentes y acceso actual siguen funcionando.</w:t>
      </w:r>
    </w:p>
    <w:p>
      <w:pPr>
        <w:pStyle w:val="Heading1"/>
      </w:pPr>
      <w:r>
        <w:t>17. Definition of Done y feature freeze</w:t>
      </w:r>
    </w:p>
    <w:tbl>
      <w:tblPr>
        <w:tblW w:type="auto" w:w="0"/>
        <w:jc w:val="center"/>
        <w:tblLayout w:type="autofit"/>
        <w:tblLook w:firstColumn="1" w:firstRow="1" w:lastColumn="0" w:lastRow="0" w:noHBand="0" w:noVBand="1" w:val="04A0"/>
      </w:tblPr>
      <w:tblGrid>
        <w:gridCol w:w="9994"/>
      </w:tblGrid>
      <w:tr>
        <w:tc>
          <w:tcPr>
            <w:tcW w:type="dxa" w:w="9994"/>
            <w:shd w:fill="EAF6F0"/>
            <w:tcMar>
              <w:top w:w="120" w:type="dxa"/>
              <w:start w:w="150" w:type="dxa"/>
              <w:bottom w:w="120" w:type="dxa"/>
              <w:end w:w="150" w:type="dxa"/>
            </w:tcMar>
            <w:tcBorders>
              <w:top w:val="nil"/>
              <w:left w:val="single" w:sz="18" w:color="1E7D53"/>
              <w:bottom w:val="nil"/>
              <w:right w:val="nil"/>
            </w:tcBorders>
          </w:tcPr>
          <w:p>
            <w:pPr>
              <w:spacing w:after="60"/>
            </w:pPr>
            <w:r>
              <w:rPr>
                <w:rFonts w:ascii="Aptos" w:hAnsi="Aptos"/>
                <w:b/>
                <w:color w:val="1E7D53"/>
                <w:sz w:val="20"/>
              </w:rPr>
              <w:t>Ventora queda “lista para marketing” cuando:</w:t>
            </w:r>
          </w:p>
          <w:p>
            <w:pPr>
              <w:spacing w:after="0"/>
            </w:pPr>
            <w:r>
              <w:rPr>
                <w:rFonts w:ascii="Aptos" w:hAnsi="Aptos"/>
                <w:color w:val="17212B"/>
                <w:sz w:val="18"/>
              </w:rPr>
              <w:t>Un usuario de un mercado habilitado crea su empresa, obtiene defaults regionales correctos, crea cotizaciones con moneda/impuesto correctos, contrata mensual o anual mediante Mercado Pago, su renovación se procesa por eventos sin intervención manual, y un cambio posterior de configuración no altera documentos históricos.</w:t>
            </w:r>
          </w:p>
        </w:tc>
      </w:tr>
    </w:tbl>
    <w:p>
      <w:pPr>
        <w:spacing w:after="0"/>
      </w:pPr>
    </w:p>
    <w:p>
      <w:pPr>
        <w:pStyle w:val="ListBullet"/>
        <w:spacing w:after="40"/>
      </w:pPr>
      <w:r>
        <w:rPr>
          <w:rFonts w:ascii="Aptos" w:hAnsi="Aptos"/>
        </w:rPr>
        <w:t>Chile recurrente en producción y observado.</w:t>
      </w:r>
    </w:p>
    <w:p>
      <w:pPr>
        <w:pStyle w:val="ListBullet"/>
        <w:spacing w:after="40"/>
      </w:pPr>
      <w:r>
        <w:rPr>
          <w:rFonts w:ascii="Aptos" w:hAnsi="Aptos"/>
        </w:rPr>
        <w:t>Arquitectura regional funcionando.</w:t>
      </w:r>
    </w:p>
    <w:p>
      <w:pPr>
        <w:pStyle w:val="ListBullet"/>
        <w:spacing w:after="40"/>
      </w:pPr>
      <w:r>
        <w:rPr>
          <w:rFonts w:ascii="Aptos" w:hAnsi="Aptos"/>
        </w:rPr>
        <w:t>Mercados adicionales preparados y habilitables por config.</w:t>
      </w:r>
    </w:p>
    <w:p>
      <w:pPr>
        <w:pStyle w:val="ListBullet"/>
        <w:spacing w:after="40"/>
      </w:pPr>
      <w:r>
        <w:rPr>
          <w:rFonts w:ascii="Aptos" w:hAnsi="Aptos"/>
        </w:rPr>
        <w:t>Webpay no es CTA de nuevas altas.</w:t>
      </w:r>
    </w:p>
    <w:p>
      <w:pPr>
        <w:pStyle w:val="ListBullet"/>
        <w:spacing w:after="40"/>
      </w:pPr>
      <w:r>
        <w:rPr>
          <w:rFonts w:ascii="Aptos" w:hAnsi="Aptos"/>
        </w:rPr>
        <w:t>Flow resuelto (eliminado, archivado o documentado).</w:t>
      </w:r>
    </w:p>
    <w:p>
      <w:pPr>
        <w:pStyle w:val="ListBullet"/>
        <w:spacing w:after="40"/>
      </w:pPr>
      <w:r>
        <w:rPr>
          <w:rFonts w:ascii="Aptos" w:hAnsi="Aptos"/>
        </w:rPr>
        <w:t>No hay hardcodes críticos CLP/IVA/+56 en superficies activas.</w:t>
      </w:r>
    </w:p>
    <w:p>
      <w:pPr>
        <w:pStyle w:val="ListBullet"/>
        <w:spacing w:after="40"/>
      </w:pPr>
      <w:r>
        <w:rPr>
          <w:rFonts w:ascii="Aptos" w:hAnsi="Aptos"/>
        </w:rPr>
        <w:t>QA de PDF/WhatsApp/cotización/suscripción completo.</w:t>
      </w:r>
    </w:p>
    <w:p>
      <w:pPr>
        <w:pStyle w:val="ListBullet"/>
        <w:spacing w:after="40"/>
      </w:pPr>
      <w:r>
        <w:rPr>
          <w:rFonts w:ascii="Aptos" w:hAnsi="Aptos"/>
        </w:rPr>
        <w:t>Mapas técnicos actualizados.</w:t>
      </w:r>
    </w:p>
    <w:p>
      <w:pPr>
        <w:pStyle w:val="ListBullet"/>
        <w:spacing w:after="40"/>
      </w:pPr>
      <w:r>
        <w:rPr>
          <w:rFonts w:ascii="Aptos" w:hAnsi="Aptos"/>
        </w:rPr>
        <w:t>Backlog separado para cualquier idea nueva.</w:t>
      </w:r>
    </w:p>
    <w:p>
      <w:pPr>
        <w:spacing w:before="160"/>
      </w:pPr>
      <w:r>
        <w:rPr>
          <w:rFonts w:ascii="Aptos" w:hAnsi="Aptos"/>
          <w:b/>
          <w:color w:val="0B7A75"/>
          <w:sz w:val="22"/>
        </w:rPr>
        <w:t>Después de este punto, el KPI principal deja de ser “funcionalidades terminadas” y pasa a ser adquisición, activación, conversión a pago, retención y soporte.</w:t>
      </w:r>
    </w:p>
    <w:p>
      <w:r>
        <w:br w:type="page"/>
      </w:r>
    </w:p>
    <w:p>
      <w:pPr>
        <w:pStyle w:val="Heading1"/>
      </w:pPr>
      <w:r>
        <w:t>18. Prompts de Codex por fase</w:t>
      </w:r>
    </w:p>
    <w:p>
      <w:r>
        <w:t>Usar un prompt por fase. No entregar todas las fases a un agente en una sola ejecución.</w:t>
      </w:r>
    </w:p>
    <w:p>
      <w:pPr>
        <w:pStyle w:val="Heading2"/>
      </w:pPr>
      <w:r>
        <w:t>18.1 Prompt Fase 0 - Auditoría</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Necesito auditar la implementación real de pagos/suscripciones de Ventora antes de modificar código.</w:t>
              <w:br/>
            </w:r>
            <w:r>
              <w:rPr>
                <w:rFonts w:ascii="Courier New" w:hAnsi="Courier New"/>
                <w:sz w:val="15"/>
              </w:rPr>
              <w:br/>
            </w:r>
            <w:r>
              <w:rPr>
                <w:rFonts w:ascii="Courier New" w:hAnsi="Courier New"/>
                <w:sz w:val="15"/>
              </w:rPr>
              <w:t>No implementes nada todavía.</w:t>
              <w:br/>
            </w:r>
            <w:r>
              <w:rPr>
                <w:rFonts w:ascii="Courier New" w:hAnsi="Courier New"/>
                <w:sz w:val="15"/>
              </w:rPr>
              <w:br/>
            </w:r>
            <w:r>
              <w:rPr>
                <w:rFonts w:ascii="Courier New" w:hAnsi="Courier New"/>
                <w:sz w:val="15"/>
              </w:rPr>
              <w:t>Lee AGENTS.md y docs/agent-map relevantes. Después inspecciona únicamente lo necesario para identificar:</w:t>
              <w:br/>
            </w:r>
            <w:r>
              <w:rPr>
                <w:rFonts w:ascii="Courier New" w:hAnsi="Courier New"/>
                <w:sz w:val="15"/>
              </w:rPr>
              <w:t>- trial y subscription state actual;</w:t>
              <w:br/>
            </w:r>
            <w:r>
              <w:rPr>
                <w:rFonts w:ascii="Courier New" w:hAnsi="Courier New"/>
                <w:sz w:val="15"/>
              </w:rPr>
              <w:t>- Webpay Plus actual;</w:t>
              <w:br/>
            </w:r>
            <w:r>
              <w:rPr>
                <w:rFonts w:ascii="Courier New" w:hAnsi="Courier New"/>
                <w:sz w:val="15"/>
              </w:rPr>
              <w:t>- cualquier rastro de Flow;</w:t>
              <w:br/>
            </w:r>
            <w:r>
              <w:rPr>
                <w:rFonts w:ascii="Courier New" w:hAnsi="Courier New"/>
                <w:sz w:val="15"/>
              </w:rPr>
              <w:t>- pagos_suscripcion y organization_profile;</w:t>
              <w:br/>
            </w:r>
            <w:r>
              <w:rPr>
                <w:rFonts w:ascii="Courier New" w:hAnsi="Courier New"/>
                <w:sz w:val="15"/>
              </w:rPr>
              <w:t>- rutas/API/hook/services/repositorios de pagos;</w:t>
              <w:br/>
            </w:r>
            <w:r>
              <w:rPr>
                <w:rFonts w:ascii="Courier New" w:hAnsi="Courier New"/>
                <w:sz w:val="15"/>
              </w:rPr>
              <w:t>- tests y env vars;</w:t>
              <w:br/>
            </w:r>
            <w:r>
              <w:rPr>
                <w:rFonts w:ascii="Courier New" w:hAnsi="Courier New"/>
                <w:sz w:val="15"/>
              </w:rPr>
              <w:t>- hardcodes CLP/IVA/+56 relevantes.</w:t>
              <w:br/>
            </w:r>
            <w:r>
              <w:rPr>
                <w:rFonts w:ascii="Courier New" w:hAnsi="Courier New"/>
                <w:sz w:val="15"/>
              </w:rPr>
              <w:br/>
            </w:r>
            <w:r>
              <w:rPr>
                <w:rFonts w:ascii="Courier New" w:hAnsi="Courier New"/>
                <w:sz w:val="15"/>
              </w:rPr>
              <w:t>Clasifica cada pieza como ACTIVA, REUTILIZABLE, LEGACY, HUÉRFANA o FALTA.</w:t>
              <w:br/>
            </w:r>
            <w:r>
              <w:rPr>
                <w:rFonts w:ascii="Courier New" w:hAnsi="Courier New"/>
                <w:sz w:val="15"/>
              </w:rPr>
              <w:t>Confirma el schema real desde migraciones/current_schema, no sólo docs.</w:t>
              <w:br/>
            </w:r>
            <w:r>
              <w:rPr>
                <w:rFonts w:ascii="Courier New" w:hAnsi="Courier New"/>
                <w:sz w:val="15"/>
              </w:rPr>
              <w:t>Corre baseline lint + tests + build.</w:t>
              <w:br/>
            </w:r>
            <w:r>
              <w:rPr>
                <w:rFonts w:ascii="Courier New" w:hAnsi="Courier New"/>
                <w:sz w:val="15"/>
              </w:rPr>
              <w:br/>
            </w:r>
            <w:r>
              <w:rPr>
                <w:rFonts w:ascii="Courier New" w:hAnsi="Courier New"/>
                <w:sz w:val="15"/>
              </w:rPr>
              <w:t>Entrégame un informe corto con:</w:t>
              <w:br/>
            </w:r>
            <w:r>
              <w:rPr>
                <w:rFonts w:ascii="Courier New" w:hAnsi="Courier New"/>
                <w:sz w:val="15"/>
              </w:rPr>
              <w:t>1) estado real;</w:t>
              <w:br/>
            </w:r>
            <w:r>
              <w:rPr>
                <w:rFonts w:ascii="Courier New" w:hAnsi="Courier New"/>
                <w:sz w:val="15"/>
              </w:rPr>
              <w:t>2) archivos/tablas exactos;</w:t>
              <w:br/>
            </w:r>
            <w:r>
              <w:rPr>
                <w:rFonts w:ascii="Courier New" w:hAnsi="Courier New"/>
                <w:sz w:val="15"/>
              </w:rPr>
              <w:t>3) qué reutilizar;</w:t>
              <w:br/>
            </w:r>
            <w:r>
              <w:rPr>
                <w:rFonts w:ascii="Courier New" w:hAnsi="Courier New"/>
                <w:sz w:val="15"/>
              </w:rPr>
              <w:t>4) qué no tocar;</w:t>
              <w:br/>
            </w:r>
            <w:r>
              <w:rPr>
                <w:rFonts w:ascii="Courier New" w:hAnsi="Courier New"/>
                <w:sz w:val="15"/>
              </w:rPr>
              <w:t>5) inconsistencias docs vs código;</w:t>
              <w:br/>
            </w:r>
            <w:r>
              <w:rPr>
                <w:rFonts w:ascii="Courier New" w:hAnsi="Courier New"/>
                <w:sz w:val="15"/>
              </w:rPr>
              <w:t>6) plan mínimo para Fase 1.</w:t>
              <w:br/>
            </w:r>
            <w:r>
              <w:rPr>
                <w:rFonts w:ascii="Courier New" w:hAnsi="Courier New"/>
                <w:sz w:val="15"/>
              </w:rPr>
              <w:br/>
            </w:r>
            <w:r>
              <w:rPr>
                <w:rFonts w:ascii="Courier New" w:hAnsi="Courier New"/>
                <w:sz w:val="15"/>
              </w:rPr>
              <w:t>No hagas migraciones ni cambios todavía.</w:t>
            </w:r>
          </w:p>
        </w:tc>
      </w:tr>
    </w:tbl>
    <w:p>
      <w:pPr>
        <w:spacing w:after="0"/>
      </w:pPr>
    </w:p>
    <w:p>
      <w:pPr>
        <w:pStyle w:val="Heading2"/>
      </w:pPr>
      <w:r>
        <w:t>18.2 Prompt Fase 1 - Core recurrente</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Implementa sólo el core recurrente neutral de proveedor, usando el resultado aprobado de la Fase 0.</w:t>
              <w:br/>
            </w:r>
            <w:r>
              <w:rPr>
                <w:rFonts w:ascii="Courier New" w:hAnsi="Courier New"/>
                <w:sz w:val="15"/>
              </w:rPr>
              <w:br/>
            </w:r>
            <w:r>
              <w:rPr>
                <w:rFonts w:ascii="Courier New" w:hAnsi="Courier New"/>
                <w:sz w:val="15"/>
              </w:rPr>
              <w:t>Objetivos:</w:t>
              <w:br/>
            </w:r>
            <w:r>
              <w:rPr>
                <w:rFonts w:ascii="Courier New" w:hAnsi="Courier New"/>
                <w:sz w:val="15"/>
              </w:rPr>
              <w:t>- reutilizar src/features/subscriptions, no crear un billing paralelo;</w:t>
              <w:br/>
            </w:r>
            <w:r>
              <w:rPr>
                <w:rFonts w:ascii="Courier New" w:hAnsi="Courier New"/>
                <w:sz w:val="15"/>
              </w:rPr>
              <w:t>- agregar entidad suscripciones_organizacion;</w:t>
              <w:br/>
            </w:r>
            <w:r>
              <w:rPr>
                <w:rFonts w:ascii="Courier New" w:hAnsi="Courier New"/>
                <w:sz w:val="15"/>
              </w:rPr>
              <w:t>- evolucionar pagos_suscripcion de forma aditiva para monthly/yearly, multi-provider y multi-moneda;</w:t>
              <w:br/>
            </w:r>
            <w:r>
              <w:rPr>
                <w:rFonts w:ascii="Courier New" w:hAnsi="Courier New"/>
                <w:sz w:val="15"/>
              </w:rPr>
              <w:t>- mantener campos Webpay legacy;</w:t>
              <w:br/>
            </w:r>
            <w:r>
              <w:rPr>
                <w:rFonts w:ascii="Courier New" w:hAnsi="Courier New"/>
                <w:sz w:val="15"/>
              </w:rPr>
              <w:t>- crear contrato/provider abstraction y subscription-lifecycle.service.ts;</w:t>
              <w:br/>
            </w:r>
            <w:r>
              <w:rPr>
                <w:rFonts w:ascii="Courier New" w:hAnsi="Courier New"/>
                <w:sz w:val="15"/>
              </w:rPr>
              <w:t>- organization_profile sigue siendo proyección de acceso para guards;</w:t>
              <w:br/>
            </w:r>
            <w:r>
              <w:rPr>
                <w:rFonts w:ascii="Courier New" w:hAnsi="Courier New"/>
                <w:sz w:val="15"/>
              </w:rPr>
              <w:t>- no integrar Mercado Pago todavía;</w:t>
              <w:br/>
            </w:r>
            <w:r>
              <w:rPr>
                <w:rFonts w:ascii="Courier New" w:hAnsi="Courier New"/>
                <w:sz w:val="15"/>
              </w:rPr>
              <w:t>- no cambiar la UX comercial todavía.</w:t>
              <w:br/>
            </w:r>
            <w:r>
              <w:rPr>
                <w:rFonts w:ascii="Courier New" w:hAnsi="Courier New"/>
                <w:sz w:val="15"/>
              </w:rPr>
              <w:br/>
            </w:r>
            <w:r>
              <w:rPr>
                <w:rFonts w:ascii="Courier New" w:hAnsi="Courier New"/>
                <w:sz w:val="15"/>
              </w:rPr>
              <w:t>Mantener organization_id, RLS, soft delete y service_role para writes sensibles.</w:t>
              <w:br/>
            </w:r>
            <w:r>
              <w:rPr>
                <w:rFonts w:ascii="Courier New" w:hAnsi="Courier New"/>
                <w:sz w:val="15"/>
              </w:rPr>
              <w:t>No borrar datos/columnas legacy.</w:t>
              <w:br/>
            </w:r>
            <w:r>
              <w:rPr>
                <w:rFonts w:ascii="Courier New" w:hAnsi="Courier New"/>
                <w:sz w:val="15"/>
              </w:rPr>
              <w:t>Agregar tests de tipos/repos/lifecycle.</w:t>
              <w:br/>
            </w:r>
            <w:r>
              <w:rPr>
                <w:rFonts w:ascii="Courier New" w:hAnsi="Courier New"/>
                <w:sz w:val="15"/>
              </w:rPr>
              <w:t>Actualizar docs del agent-map si cambia schema/feature.</w:t>
              <w:br/>
            </w:r>
            <w:r>
              <w:rPr>
                <w:rFonts w:ascii="Courier New" w:hAnsi="Courier New"/>
                <w:sz w:val="15"/>
              </w:rPr>
              <w:t>Correr lint + tests + build.</w:t>
            </w:r>
          </w:p>
        </w:tc>
      </w:tr>
    </w:tbl>
    <w:p>
      <w:pPr>
        <w:spacing w:after="0"/>
      </w:pPr>
    </w:p>
    <w:p>
      <w:pPr>
        <w:pStyle w:val="Heading2"/>
      </w:pPr>
      <w:r>
        <w:t>18.3 Prompt Fase 2 - Mercado Pago Chile</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Integra Mercado Pago Subscriptions sólo para Chile sobre el core aprobado.</w:t>
              <w:br/>
            </w:r>
            <w:r>
              <w:rPr>
                <w:rFonts w:ascii="Courier New" w:hAnsi="Courier New"/>
                <w:sz w:val="15"/>
              </w:rPr>
              <w:br/>
            </w:r>
            <w:r>
              <w:rPr>
                <w:rFonts w:ascii="Courier New" w:hAnsi="Courier New"/>
                <w:sz w:val="15"/>
              </w:rPr>
              <w:t>Usa documentación oficial actual de Mercado Pago.</w:t>
              <w:br/>
            </w:r>
            <w:r>
              <w:rPr>
                <w:rFonts w:ascii="Courier New" w:hAnsi="Courier New"/>
                <w:sz w:val="15"/>
              </w:rPr>
              <w:t>Implementa mensual y anual únicamente para combinaciones de planes comerciales vigentes.</w:t>
              <w:br/>
            </w:r>
            <w:r>
              <w:rPr>
                <w:rFonts w:ascii="Courier New" w:hAnsi="Courier New"/>
                <w:sz w:val="15"/>
              </w:rPr>
              <w:br/>
            </w:r>
            <w:r>
              <w:rPr>
                <w:rFonts w:ascii="Courier New" w:hAnsi="Courier New"/>
                <w:sz w:val="15"/>
              </w:rPr>
              <w:t>Requisitos:</w:t>
              <w:br/>
            </w:r>
            <w:r>
              <w:rPr>
                <w:rFonts w:ascii="Courier New" w:hAnsi="Courier New"/>
                <w:sz w:val="15"/>
              </w:rPr>
              <w:t>- provider server-side dentro de src/features/subscriptions/providers/mercadopago;</w:t>
              <w:br/>
            </w:r>
            <w:r>
              <w:rPr>
                <w:rFonts w:ascii="Courier New" w:hAnsi="Courier New"/>
                <w:sz w:val="15"/>
              </w:rPr>
              <w:t>- monto y moneda resueltos server-side;</w:t>
              <w:br/>
            </w:r>
            <w:r>
              <w:rPr>
                <w:rFonts w:ascii="Courier New" w:hAnsi="Courier New"/>
                <w:sz w:val="15"/>
              </w:rPr>
              <w:t>- crear suscripción y guardar provider_subscription_id/provider_plan_id;</w:t>
              <w:br/>
            </w:r>
            <w:r>
              <w:rPr>
                <w:rFonts w:ascii="Courier New" w:hAnsi="Courier New"/>
                <w:sz w:val="15"/>
              </w:rPr>
              <w:t>- return URL nunca activa la cuenta;</w:t>
              <w:br/>
            </w:r>
            <w:r>
              <w:rPr>
                <w:rFonts w:ascii="Courier New" w:hAnsi="Courier New"/>
                <w:sz w:val="15"/>
              </w:rPr>
              <w:t>- webhook valida x-signature/x-request-id;</w:t>
              <w:br/>
            </w:r>
            <w:r>
              <w:rPr>
                <w:rFonts w:ascii="Courier New" w:hAnsi="Courier New"/>
                <w:sz w:val="15"/>
              </w:rPr>
              <w:t>- después de validar firma, consultar recurso real en Mercado Pago;</w:t>
              <w:br/>
            </w:r>
            <w:r>
              <w:rPr>
                <w:rFonts w:ascii="Courier New" w:hAnsi="Courier New"/>
                <w:sz w:val="15"/>
              </w:rPr>
              <w:t>- procesar subscription_preapproval y subscription_authorized_payment; payment si aporta reconciliación;</w:t>
              <w:br/>
            </w:r>
            <w:r>
              <w:rPr>
                <w:rFonts w:ascii="Courier New" w:hAnsi="Courier New"/>
                <w:sz w:val="15"/>
              </w:rPr>
              <w:t>- idempotencia por IDs provider;</w:t>
              <w:br/>
            </w:r>
            <w:r>
              <w:rPr>
                <w:rFonts w:ascii="Courier New" w:hAnsi="Courier New"/>
                <w:sz w:val="15"/>
              </w:rPr>
              <w:t>- lifecycle actualiza suscripción, ledger y proyección organization_profile;</w:t>
              <w:br/>
            </w:r>
            <w:r>
              <w:rPr>
                <w:rFonts w:ascii="Courier New" w:hAnsi="Courier New"/>
                <w:sz w:val="15"/>
              </w:rPr>
              <w:t>- impedir doble suscripción activa;</w:t>
              <w:br/>
            </w:r>
            <w:r>
              <w:rPr>
                <w:rFonts w:ascii="Courier New" w:hAnsi="Courier New"/>
                <w:sz w:val="15"/>
              </w:rPr>
              <w:t>- conservar Webpay para clientes legacy.</w:t>
              <w:br/>
            </w:r>
            <w:r>
              <w:rPr>
                <w:rFonts w:ascii="Courier New" w:hAnsi="Courier New"/>
                <w:sz w:val="15"/>
              </w:rPr>
              <w:br/>
            </w:r>
            <w:r>
              <w:rPr>
                <w:rFonts w:ascii="Courier New" w:hAnsi="Courier New"/>
                <w:sz w:val="15"/>
              </w:rPr>
              <w:t>UI: /cuenta-vencida usa Mercado Pago para nuevas altas Chile.</w:t>
              <w:br/>
            </w:r>
            <w:r>
              <w:rPr>
                <w:rFonts w:ascii="Courier New" w:hAnsi="Courier New"/>
                <w:sz w:val="15"/>
              </w:rPr>
              <w:t>No habilitar otros países todavía.</w:t>
              <w:br/>
            </w:r>
            <w:r>
              <w:rPr>
                <w:rFonts w:ascii="Courier New" w:hAnsi="Courier New"/>
                <w:sz w:val="15"/>
              </w:rPr>
              <w:t>Tests: aprobado, rechazado, webhook duplicado, firma inválida, refresh return, doble click.</w:t>
              <w:br/>
            </w:r>
            <w:r>
              <w:rPr>
                <w:rFonts w:ascii="Courier New" w:hAnsi="Courier New"/>
                <w:sz w:val="15"/>
              </w:rPr>
              <w:t>Correr lint + tests + build.</w:t>
            </w:r>
          </w:p>
        </w:tc>
      </w:tr>
    </w:tbl>
    <w:p>
      <w:pPr>
        <w:spacing w:after="0"/>
      </w:pPr>
    </w:p>
    <w:p>
      <w:pPr>
        <w:pStyle w:val="Heading2"/>
      </w:pPr>
      <w:r>
        <w:t>18.4 Prompt Fase 3 - Lifecycle y Mi plan</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Cierra el lifecycle operacional de suscripciones Mercado Pago.</w:t>
              <w:br/>
            </w:r>
            <w:r>
              <w:rPr>
                <w:rFonts w:ascii="Courier New" w:hAnsi="Courier New"/>
                <w:sz w:val="15"/>
              </w:rPr>
              <w:br/>
            </w:r>
            <w:r>
              <w:rPr>
                <w:rFonts w:ascii="Courier New" w:hAnsi="Courier New"/>
                <w:sz w:val="15"/>
              </w:rPr>
              <w:t>Agregar una UI compacta "Mi plan" para admin:</w:t>
              <w:br/>
            </w:r>
            <w:r>
              <w:rPr>
                <w:rFonts w:ascii="Courier New" w:hAnsi="Courier New"/>
                <w:sz w:val="15"/>
              </w:rPr>
              <w:t>- plan;</w:t>
              <w:br/>
            </w:r>
            <w:r>
              <w:rPr>
                <w:rFonts w:ascii="Courier New" w:hAnsi="Courier New"/>
                <w:sz w:val="15"/>
              </w:rPr>
              <w:t>- mensual/anual;</w:t>
              <w:br/>
            </w:r>
            <w:r>
              <w:rPr>
                <w:rFonts w:ascii="Courier New" w:hAnsi="Courier New"/>
                <w:sz w:val="15"/>
              </w:rPr>
              <w:t>- estado;</w:t>
              <w:br/>
            </w:r>
            <w:r>
              <w:rPr>
                <w:rFonts w:ascii="Courier New" w:hAnsi="Courier New"/>
                <w:sz w:val="15"/>
              </w:rPr>
              <w:t>- período vigente / próximo cobro disponible;</w:t>
              <w:br/>
            </w:r>
            <w:r>
              <w:rPr>
                <w:rFonts w:ascii="Courier New" w:hAnsi="Courier New"/>
                <w:sz w:val="15"/>
              </w:rPr>
              <w:t>- cancelar renovación/suscripción;</w:t>
              <w:br/>
            </w:r>
            <w:r>
              <w:rPr>
                <w:rFonts w:ascii="Courier New" w:hAnsi="Courier New"/>
                <w:sz w:val="15"/>
              </w:rPr>
              <w:t>- feedback de past_due.</w:t>
              <w:br/>
            </w:r>
            <w:r>
              <w:rPr>
                <w:rFonts w:ascii="Courier New" w:hAnsi="Courier New"/>
                <w:sz w:val="15"/>
              </w:rPr>
              <w:br/>
            </w:r>
            <w:r>
              <w:rPr>
                <w:rFonts w:ascii="Courier New" w:hAnsi="Courier New"/>
                <w:sz w:val="15"/>
              </w:rPr>
              <w:t>Reglas:</w:t>
              <w:br/>
            </w:r>
            <w:r>
              <w:rPr>
                <w:rFonts w:ascii="Courier New" w:hAnsi="Courier New"/>
                <w:sz w:val="15"/>
              </w:rPr>
              <w:t>- cancelar no elimina inmediatamente acceso ya pagado;</w:t>
              <w:br/>
            </w:r>
            <w:r>
              <w:rPr>
                <w:rFonts w:ascii="Courier New" w:hAnsi="Courier New"/>
                <w:sz w:val="15"/>
              </w:rPr>
              <w:t>- past_due usa una gracia configurable;</w:t>
              <w:br/>
            </w:r>
            <w:r>
              <w:rPr>
                <w:rFonts w:ascii="Courier New" w:hAnsi="Courier New"/>
                <w:sz w:val="15"/>
              </w:rPr>
              <w:t>- un pago posterior aprobado recupera active;</w:t>
              <w:br/>
            </w:r>
            <w:r>
              <w:rPr>
                <w:rFonts w:ascii="Courier New" w:hAnsi="Courier New"/>
                <w:sz w:val="15"/>
              </w:rPr>
              <w:t>- no crear cron para volver a cobrar tarjetas: reaccionar a Mercado Pago;</w:t>
              <w:br/>
            </w:r>
            <w:r>
              <w:rPr>
                <w:rFonts w:ascii="Courier New" w:hAnsi="Courier New"/>
                <w:sz w:val="15"/>
              </w:rPr>
              <w:t>- no permitir comprar otra suscripción si ya hay una activa;</w:t>
              <w:br/>
            </w:r>
            <w:r>
              <w:rPr>
                <w:rFonts w:ascii="Courier New" w:hAnsi="Courier New"/>
                <w:sz w:val="15"/>
              </w:rPr>
              <w:t>- mantener modo lectura actual al vencer.</w:t>
              <w:br/>
            </w:r>
            <w:r>
              <w:rPr>
                <w:rFonts w:ascii="Courier New" w:hAnsi="Courier New"/>
                <w:sz w:val="15"/>
              </w:rPr>
              <w:br/>
            </w:r>
            <w:r>
              <w:rPr>
                <w:rFonts w:ascii="Courier New" w:hAnsi="Courier New"/>
                <w:sz w:val="15"/>
              </w:rPr>
              <w:t>No tocar multi-país todavía.</w:t>
              <w:br/>
            </w:r>
            <w:r>
              <w:rPr>
                <w:rFonts w:ascii="Courier New" w:hAnsi="Courier New"/>
                <w:sz w:val="15"/>
              </w:rPr>
              <w:t>Correr tests + lint + build.</w:t>
            </w:r>
          </w:p>
        </w:tc>
      </w:tr>
    </w:tbl>
    <w:p>
      <w:pPr>
        <w:spacing w:after="0"/>
      </w:pPr>
    </w:p>
    <w:p>
      <w:pPr>
        <w:pStyle w:val="Heading2"/>
      </w:pPr>
      <w:r>
        <w:t>18.5 Prompt Fase 4/5 - Región + snapshots</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Implementa regionalización de Ventora sin convertirla en un sistema fiscal.</w:t>
              <w:br/>
            </w:r>
            <w:r>
              <w:rPr>
                <w:rFonts w:ascii="Courier New" w:hAnsi="Courier New"/>
                <w:sz w:val="15"/>
              </w:rPr>
              <w:br/>
            </w:r>
            <w:r>
              <w:rPr>
                <w:rFonts w:ascii="Courier New" w:hAnsi="Courier New"/>
                <w:sz w:val="15"/>
              </w:rPr>
              <w:t>Países V1: CL, AR, PE, CO, UY, MX.</w:t>
              <w:br/>
            </w:r>
            <w:r>
              <w:rPr>
                <w:rFonts w:ascii="Courier New" w:hAnsi="Courier New"/>
                <w:sz w:val="15"/>
              </w:rPr>
              <w:t>Guardar por organización:</w:t>
              <w:br/>
            </w:r>
            <w:r>
              <w:rPr>
                <w:rFonts w:ascii="Courier New" w:hAnsi="Courier New"/>
                <w:sz w:val="15"/>
              </w:rPr>
              <w:t>country_code, currency_code, locale, timezone, phone_country_code, tax_label, tax_rate_default, tax_id_label.</w:t>
              <w:br/>
            </w:r>
            <w:r>
              <w:rPr>
                <w:rFonts w:ascii="Courier New" w:hAnsi="Courier New"/>
                <w:sz w:val="15"/>
              </w:rPr>
              <w:br/>
            </w:r>
            <w:r>
              <w:rPr>
                <w:rFonts w:ascii="Courier New" w:hAnsi="Courier New"/>
                <w:sz w:val="15"/>
              </w:rPr>
              <w:t>Crear presets editables y formatters centralizados con Intl.NumberFormat.</w:t>
              <w:br/>
            </w:r>
            <w:r>
              <w:rPr>
                <w:rFonts w:ascii="Courier New" w:hAnsi="Courier New"/>
                <w:sz w:val="15"/>
              </w:rPr>
              <w:t>Buscar y reemplazar hardcodes de dominio CLP, es-CL, IVA 19 y +56 en superficies activas.</w:t>
              <w:br/>
            </w:r>
            <w:r>
              <w:rPr>
                <w:rFonts w:ascii="Courier New" w:hAnsi="Courier New"/>
                <w:sz w:val="15"/>
              </w:rPr>
              <w:t>No hacer ifs de moneda dispersos.</w:t>
              <w:br/>
            </w:r>
            <w:r>
              <w:rPr>
                <w:rFonts w:ascii="Courier New" w:hAnsi="Courier New"/>
                <w:sz w:val="15"/>
              </w:rPr>
              <w:br/>
            </w:r>
            <w:r>
              <w:rPr>
                <w:rFonts w:ascii="Courier New" w:hAnsi="Courier New"/>
                <w:sz w:val="15"/>
              </w:rPr>
              <w:t>Cotizaciones nuevas deben guardar snapshot:</w:t>
              <w:br/>
            </w:r>
            <w:r>
              <w:rPr>
                <w:rFonts w:ascii="Courier New" w:hAnsi="Courier New"/>
                <w:sz w:val="15"/>
              </w:rPr>
              <w:t>country_code, currency_code, locale, tax_label, tax_rate.</w:t>
              <w:br/>
            </w:r>
            <w:r>
              <w:rPr>
                <w:rFonts w:ascii="Courier New" w:hAnsi="Courier New"/>
                <w:sz w:val="15"/>
              </w:rPr>
              <w:t>Históricas nunca cambian al editar la empresa.</w:t>
              <w:br/>
            </w:r>
            <w:r>
              <w:rPr>
                <w:rFonts w:ascii="Courier New" w:hAnsi="Courier New"/>
                <w:sz w:val="15"/>
              </w:rPr>
              <w:t>Mantener la columna iva si renombrarla rompe demasiado; sólo cambiar la presentación.</w:t>
              <w:br/>
            </w:r>
            <w:r>
              <w:rPr>
                <w:rFonts w:ascii="Courier New" w:hAnsi="Courier New"/>
                <w:sz w:val="15"/>
              </w:rPr>
              <w:br/>
            </w:r>
            <w:r>
              <w:rPr>
                <w:rFonts w:ascii="Courier New" w:hAnsi="Courier New"/>
                <w:sz w:val="15"/>
              </w:rPr>
              <w:t>Reemplazar normalización telefónica chilena por E.164 internacional.</w:t>
              <w:br/>
            </w:r>
            <w:r>
              <w:rPr>
                <w:rFonts w:ascii="Courier New" w:hAnsi="Courier New"/>
                <w:sz w:val="15"/>
              </w:rPr>
              <w:t>Actualizar PDF cliente, presupuesto público y WhatsApp con snapshot/region.</w:t>
              <w:br/>
            </w:r>
            <w:r>
              <w:rPr>
                <w:rFonts w:ascii="Courier New" w:hAnsi="Courier New"/>
                <w:sz w:val="15"/>
              </w:rPr>
              <w:br/>
            </w:r>
            <w:r>
              <w:rPr>
                <w:rFonts w:ascii="Courier New" w:hAnsi="Courier New"/>
                <w:sz w:val="15"/>
              </w:rPr>
              <w:t>No implementar facturación electrónica, DTE ni integraciones fiscales.</w:t>
              <w:br/>
            </w:r>
            <w:r>
              <w:rPr>
                <w:rFonts w:ascii="Courier New" w:hAnsi="Courier New"/>
                <w:sz w:val="15"/>
              </w:rPr>
              <w:t>Correr tests por país + lint + build.</w:t>
            </w:r>
          </w:p>
        </w:tc>
      </w:tr>
    </w:tbl>
    <w:p>
      <w:pPr>
        <w:spacing w:after="0"/>
      </w:pPr>
    </w:p>
    <w:p>
      <w:pPr>
        <w:pStyle w:val="Heading2"/>
      </w:pPr>
      <w:r>
        <w:t>18.6 Prompt Fase 6/7 - Multi-país + freeze</w:t>
      </w:r>
    </w:p>
    <w:tbl>
      <w:tblPr>
        <w:tblW w:type="auto" w:w="0"/>
        <w:jc w:val="center"/>
        <w:tblLook w:firstColumn="1" w:firstRow="1" w:lastColumn="0" w:lastRow="0" w:noHBand="0" w:noVBand="1" w:val="04A0"/>
      </w:tblPr>
      <w:tblGrid>
        <w:gridCol w:w="9994"/>
      </w:tblGrid>
      <w:tr>
        <w:trPr>
          <w:cantSplit/>
        </w:trPr>
        <w:tc>
          <w:tcPr>
            <w:tcW w:type="dxa" w:w="9994"/>
            <w:shd w:fill="F2F4F6"/>
            <w:tcMar>
              <w:top w:w="120" w:type="dxa"/>
              <w:start w:w="140" w:type="dxa"/>
              <w:bottom w:w="120" w:type="dxa"/>
              <w:end w:w="140" w:type="dxa"/>
            </w:tcMar>
            <w:tcBorders>
              <w:top w:val="single" w:sz="4" w:color="D7DDE3"/>
              <w:left w:val="single" w:sz="4" w:color="D7DDE3"/>
              <w:bottom w:val="single" w:sz="4" w:color="D7DDE3"/>
              <w:right w:val="single" w:sz="4" w:color="D7DDE3"/>
            </w:tcBorders>
          </w:tcPr>
          <w:p>
            <w:pPr>
              <w:pStyle w:val="VentoraCode"/>
              <w:spacing w:after="0"/>
            </w:pPr>
            <w:r>
              <w:rPr>
                <w:rFonts w:ascii="Courier New" w:hAnsi="Courier New"/>
                <w:sz w:val="15"/>
              </w:rPr>
              <w:t>Prepara Mercado Pago por mercado usando la integración ya validada en Chile.</w:t>
              <w:br/>
            </w:r>
            <w:r>
              <w:rPr>
                <w:rFonts w:ascii="Courier New" w:hAnsi="Courier New"/>
                <w:sz w:val="15"/>
              </w:rPr>
              <w:br/>
            </w:r>
            <w:r>
              <w:rPr>
                <w:rFonts w:ascii="Courier New" w:hAnsi="Courier New"/>
                <w:sz w:val="15"/>
              </w:rPr>
              <w:t>Mercados: AR, PE, CO, UY, MX.</w:t>
              <w:br/>
            </w:r>
            <w:r>
              <w:rPr>
                <w:rFonts w:ascii="Courier New" w:hAnsi="Courier New"/>
                <w:sz w:val="15"/>
              </w:rPr>
              <w:t>No habilitar Bolivia/Paraguay/Brasil.</w:t>
              <w:br/>
            </w:r>
            <w:r>
              <w:rPr>
                <w:rFonts w:ascii="Courier New" w:hAnsi="Courier New"/>
                <w:sz w:val="15"/>
              </w:rPr>
              <w:br/>
            </w:r>
            <w:r>
              <w:rPr>
                <w:rFonts w:ascii="Courier New" w:hAnsi="Courier New"/>
                <w:sz w:val="15"/>
              </w:rPr>
              <w:t>Crear configuración server-side por country:</w:t>
              <w:br/>
            </w:r>
            <w:r>
              <w:rPr>
                <w:rFonts w:ascii="Courier New" w:hAnsi="Courier New"/>
                <w:sz w:val="15"/>
              </w:rPr>
              <w:t>- currency;</w:t>
              <w:br/>
            </w:r>
            <w:r>
              <w:rPr>
                <w:rFonts w:ascii="Courier New" w:hAnsi="Courier New"/>
                <w:sz w:val="15"/>
              </w:rPr>
              <w:t>- precios comerciales deliberados;</w:t>
              <w:br/>
            </w:r>
            <w:r>
              <w:rPr>
                <w:rFonts w:ascii="Courier New" w:hAnsi="Courier New"/>
                <w:sz w:val="15"/>
              </w:rPr>
              <w:t>- provider_plan_id mensual/anual;</w:t>
              <w:br/>
            </w:r>
            <w:r>
              <w:rPr>
                <w:rFonts w:ascii="Courier New" w:hAnsi="Courier New"/>
                <w:sz w:val="15"/>
              </w:rPr>
              <w:t>- credentials/webhook secret resueltos sólo server-side;</w:t>
              <w:br/>
            </w:r>
            <w:r>
              <w:rPr>
                <w:rFonts w:ascii="Courier New" w:hAnsi="Courier New"/>
                <w:sz w:val="15"/>
              </w:rPr>
              <w:t>- enabled flag.</w:t>
              <w:br/>
            </w:r>
            <w:r>
              <w:rPr>
                <w:rFonts w:ascii="Courier New" w:hAnsi="Courier New"/>
                <w:sz w:val="15"/>
              </w:rPr>
              <w:br/>
            </w:r>
            <w:r>
              <w:rPr>
                <w:rFonts w:ascii="Courier New" w:hAnsi="Courier New"/>
                <w:sz w:val="15"/>
              </w:rPr>
              <w:t>No usar FX automático para precios de Ventora.</w:t>
              <w:br/>
            </w:r>
            <w:r>
              <w:rPr>
                <w:rFonts w:ascii="Courier New" w:hAnsi="Courier New"/>
                <w:sz w:val="15"/>
              </w:rPr>
              <w:t>No asumir que credenciales chilenas sirven para otros países.</w:t>
              <w:br/>
            </w:r>
            <w:r>
              <w:rPr>
                <w:rFonts w:ascii="Courier New" w:hAnsi="Courier New"/>
                <w:sz w:val="15"/>
              </w:rPr>
              <w:t>Un mercado sólo puede enabled=true cuando tenga credenciales productivas y pruebas completas.</w:t>
              <w:br/>
            </w:r>
            <w:r>
              <w:rPr>
                <w:rFonts w:ascii="Courier New" w:hAnsi="Courier New"/>
                <w:sz w:val="15"/>
              </w:rPr>
              <w:br/>
            </w:r>
            <w:r>
              <w:rPr>
                <w:rFonts w:ascii="Courier New" w:hAnsi="Courier New"/>
                <w:sz w:val="15"/>
              </w:rPr>
              <w:t>Después:</w:t>
              <w:br/>
            </w:r>
            <w:r>
              <w:rPr>
                <w:rFonts w:ascii="Courier New" w:hAnsi="Courier New"/>
                <w:sz w:val="15"/>
              </w:rPr>
              <w:t>- ocultar Webpay para nuevas altas;</w:t>
              <w:br/>
            </w:r>
            <w:r>
              <w:rPr>
                <w:rFonts w:ascii="Courier New" w:hAnsi="Courier New"/>
                <w:sz w:val="15"/>
              </w:rPr>
              <w:t>- mantener historial/compatibilidad legacy;</w:t>
              <w:br/>
            </w:r>
            <w:r>
              <w:rPr>
                <w:rFonts w:ascii="Courier New" w:hAnsi="Courier New"/>
                <w:sz w:val="15"/>
              </w:rPr>
              <w:t>- resolver cualquier Flow huérfano encontrado en Fase 0;</w:t>
              <w:br/>
            </w:r>
            <w:r>
              <w:rPr>
                <w:rFonts w:ascii="Courier New" w:hAnsi="Courier New"/>
                <w:sz w:val="15"/>
              </w:rPr>
              <w:t>- actualizar agent-map y docs;</w:t>
              <w:br/>
            </w:r>
            <w:r>
              <w:rPr>
                <w:rFonts w:ascii="Courier New" w:hAnsi="Courier New"/>
                <w:sz w:val="15"/>
              </w:rPr>
              <w:t>- correr matriz QA final;</w:t>
              <w:br/>
            </w:r>
            <w:r>
              <w:rPr>
                <w:rFonts w:ascii="Courier New" w:hAnsi="Courier New"/>
                <w:sz w:val="15"/>
              </w:rPr>
              <w:t>- declarar feature freeze y mover cualquier idea nueva a backlog.</w:t>
              <w:br/>
            </w:r>
            <w:r>
              <w:rPr>
                <w:rFonts w:ascii="Courier New" w:hAnsi="Courier New"/>
                <w:sz w:val="15"/>
              </w:rPr>
              <w:br/>
            </w:r>
            <w:r>
              <w:rPr>
                <w:rFonts w:ascii="Courier New" w:hAnsi="Courier New"/>
                <w:sz w:val="15"/>
              </w:rPr>
              <w:t>No agregar ninguna feature fuera de billing/región/cleanup.</w:t>
            </w:r>
          </w:p>
        </w:tc>
      </w:tr>
    </w:tbl>
    <w:p>
      <w:pPr>
        <w:spacing w:after="0"/>
      </w:pPr>
    </w:p>
    <w:p>
      <w:r>
        <w:br w:type="page"/>
      </w:r>
    </w:p>
    <w:p>
      <w:pPr>
        <w:pStyle w:val="Heading1"/>
      </w:pPr>
      <w:r>
        <w:t>19. Fuentes verificadas y notas de alcance</w:t>
      </w:r>
    </w:p>
    <w:p>
      <w:r>
        <w:t>Fuentes internas revisadas:</w:t>
      </w:r>
    </w:p>
    <w:p>
      <w:pPr>
        <w:pStyle w:val="ListBullet"/>
        <w:spacing w:after="40"/>
      </w:pPr>
      <w:r>
        <w:rPr>
          <w:rFonts w:ascii="Aptos" w:hAnsi="Aptos"/>
        </w:rPr>
        <w:t>`FEATURES_MAP.md`: feature Trial y Suscripción Híbrida, rutas/servicios Webpay y estados.</w:t>
      </w:r>
    </w:p>
    <w:p>
      <w:pPr>
        <w:pStyle w:val="ListBullet"/>
        <w:spacing w:after="40"/>
      </w:pPr>
      <w:r>
        <w:rPr>
          <w:rFonts w:ascii="Aptos" w:hAnsi="Aptos"/>
        </w:rPr>
        <w:t>`DATA_MODEL_MAP.md`: `organization_profile`, `pagos_suscripcion`, RLS y campos actuales.</w:t>
      </w:r>
    </w:p>
    <w:p>
      <w:pPr>
        <w:pStyle w:val="ListBullet"/>
        <w:spacing w:after="40"/>
      </w:pPr>
      <w:r>
        <w:rPr>
          <w:rFonts w:ascii="Aptos" w:hAnsi="Aptos"/>
        </w:rPr>
        <w:t>`CHANGELOG_AGENT_MAP.md`: integración Webpay 30-05-2026 y hardening 31-05-2026.</w:t>
      </w:r>
    </w:p>
    <w:p>
      <w:pPr>
        <w:pStyle w:val="ListBullet"/>
        <w:spacing w:after="40"/>
      </w:pPr>
      <w:r>
        <w:rPr>
          <w:rFonts w:ascii="Aptos" w:hAnsi="Aptos"/>
        </w:rPr>
        <w:t>`ROUTES_MAP.md`: `/cuenta-vencida` y riesgos de doble pago / modo lectura.</w:t>
      </w:r>
    </w:p>
    <w:p>
      <w:pPr>
        <w:pStyle w:val="ListBullet"/>
        <w:spacing w:after="40"/>
      </w:pPr>
      <w:r>
        <w:rPr>
          <w:rFonts w:ascii="Aptos" w:hAnsi="Aptos"/>
        </w:rPr>
        <w:t>Notas históricas de implementación Webpay recuperadas del File Library para distinguir diseño planeado vs estado documentado.</w:t>
      </w:r>
    </w:p>
    <w:p>
      <w:r>
        <w:t>Fuentes oficiales externas verificadas al 12-08-2026:</w:t>
      </w:r>
    </w:p>
    <w:p>
      <w:pPr>
        <w:pStyle w:val="ListBullet"/>
        <w:spacing w:after="40"/>
      </w:pPr>
      <w:r>
        <w:rPr>
          <w:rFonts w:ascii="Aptos" w:hAnsi="Aptos"/>
          <w:b/>
        </w:rPr>
        <w:t xml:space="preserve">Mercado Pago - Getting started / availability by country: </w:t>
      </w:r>
      <w:hyperlink r:id="rId11">
        <w:r>
          <w:rPr>
            <w:color w:val="1D5E9E"/>
            <w:u w:val="single"/>
          </w:rPr>
          <w:t>abrir fuente oficial</w:t>
        </w:r>
      </w:hyperlink>
    </w:p>
    <w:p>
      <w:pPr>
        <w:pStyle w:val="ListBullet"/>
        <w:spacing w:after="40"/>
      </w:pPr>
      <w:r>
        <w:rPr>
          <w:rFonts w:ascii="Aptos" w:hAnsi="Aptos"/>
          <w:b/>
        </w:rPr>
        <w:t xml:space="preserve">Mercado Pago - Subscriptions overview: </w:t>
      </w:r>
      <w:hyperlink r:id="rId12">
        <w:r>
          <w:rPr>
            <w:color w:val="1D5E9E"/>
            <w:u w:val="single"/>
          </w:rPr>
          <w:t>abrir fuente oficial</w:t>
        </w:r>
      </w:hyperlink>
    </w:p>
    <w:p>
      <w:pPr>
        <w:pStyle w:val="ListBullet"/>
        <w:spacing w:after="40"/>
      </w:pPr>
      <w:r>
        <w:rPr>
          <w:rFonts w:ascii="Aptos" w:hAnsi="Aptos"/>
          <w:b/>
        </w:rPr>
        <w:t xml:space="preserve">Mercado Pago - Suscripciones con plan asociado: </w:t>
      </w:r>
      <w:hyperlink r:id="rId13">
        <w:r>
          <w:rPr>
            <w:color w:val="1D5E9E"/>
            <w:u w:val="single"/>
          </w:rPr>
          <w:t>abrir fuente oficial</w:t>
        </w:r>
      </w:hyperlink>
    </w:p>
    <w:p>
      <w:pPr>
        <w:pStyle w:val="ListBullet"/>
        <w:spacing w:after="40"/>
      </w:pPr>
      <w:r>
        <w:rPr>
          <w:rFonts w:ascii="Aptos" w:hAnsi="Aptos"/>
          <w:b/>
        </w:rPr>
        <w:t xml:space="preserve">Mercado Pago - Notifications / subscription topics: </w:t>
      </w:r>
      <w:hyperlink r:id="rId14">
        <w:r>
          <w:rPr>
            <w:color w:val="1D5E9E"/>
            <w:u w:val="single"/>
          </w:rPr>
          <w:t>abrir fuente oficial</w:t>
        </w:r>
      </w:hyperlink>
    </w:p>
    <w:p>
      <w:pPr>
        <w:pStyle w:val="ListBullet"/>
        <w:spacing w:after="40"/>
      </w:pPr>
      <w:r>
        <w:rPr>
          <w:rFonts w:ascii="Aptos" w:hAnsi="Aptos"/>
          <w:b/>
        </w:rPr>
        <w:t xml:space="preserve">Mercado Pago - Webhooks / signature validation: </w:t>
      </w:r>
      <w:hyperlink r:id="rId15">
        <w:r>
          <w:rPr>
            <w:color w:val="1D5E9E"/>
            <w:u w:val="single"/>
          </w:rPr>
          <w:t>abrir fuente oficial</w:t>
        </w:r>
      </w:hyperlink>
    </w:p>
    <w:p>
      <w:pPr>
        <w:pStyle w:val="ListBullet"/>
        <w:spacing w:after="40"/>
      </w:pPr>
      <w:r>
        <w:rPr>
          <w:rFonts w:ascii="Aptos" w:hAnsi="Aptos"/>
          <w:b/>
        </w:rPr>
        <w:t xml:space="preserve">Mercado Pago - Subscription management: </w:t>
      </w:r>
      <w:hyperlink r:id="rId16">
        <w:r>
          <w:rPr>
            <w:color w:val="1D5E9E"/>
            <w:u w:val="single"/>
          </w:rPr>
          <w:t>abrir fuente oficial</w:t>
        </w:r>
      </w:hyperlink>
    </w:p>
    <w:p>
      <w:pPr>
        <w:pStyle w:val="ListBullet"/>
        <w:spacing w:after="40"/>
      </w:pPr>
      <w:r>
        <w:rPr>
          <w:rFonts w:ascii="Aptos" w:hAnsi="Aptos"/>
          <w:b/>
        </w:rPr>
        <w:t xml:space="preserve">SII Chile - tasa IVA 19%: </w:t>
      </w:r>
      <w:hyperlink r:id="rId17">
        <w:r>
          <w:rPr>
            <w:color w:val="1D5E9E"/>
            <w:u w:val="single"/>
          </w:rPr>
          <w:t>abrir fuente oficial</w:t>
        </w:r>
      </w:hyperlink>
    </w:p>
    <w:p>
      <w:pPr>
        <w:pStyle w:val="ListBullet"/>
        <w:spacing w:after="40"/>
      </w:pPr>
      <w:r>
        <w:rPr>
          <w:rFonts w:ascii="Aptos" w:hAnsi="Aptos"/>
          <w:b/>
        </w:rPr>
        <w:t xml:space="preserve">ARCA Argentina - IVA / ley y alícuota general: </w:t>
      </w:r>
      <w:hyperlink r:id="rId18">
        <w:r>
          <w:rPr>
            <w:color w:val="1D5E9E"/>
            <w:u w:val="single"/>
          </w:rPr>
          <w:t>abrir fuente oficial</w:t>
        </w:r>
      </w:hyperlink>
    </w:p>
    <w:p>
      <w:pPr>
        <w:pStyle w:val="ListBullet"/>
        <w:spacing w:after="40"/>
      </w:pPr>
      <w:r>
        <w:rPr>
          <w:rFonts w:ascii="Aptos" w:hAnsi="Aptos"/>
          <w:b/>
        </w:rPr>
        <w:t xml:space="preserve">SUNAT Perú - IGV 18% para 2026: </w:t>
      </w:r>
      <w:hyperlink r:id="rId19">
        <w:r>
          <w:rPr>
            <w:color w:val="1D5E9E"/>
            <w:u w:val="single"/>
          </w:rPr>
          <w:t>abrir fuente oficial</w:t>
        </w:r>
      </w:hyperlink>
    </w:p>
    <w:p>
      <w:pPr>
        <w:pStyle w:val="ListBullet"/>
        <w:spacing w:after="40"/>
      </w:pPr>
      <w:r>
        <w:rPr>
          <w:rFonts w:ascii="Aptos" w:hAnsi="Aptos"/>
          <w:b/>
        </w:rPr>
        <w:t xml:space="preserve">DIAN Colombia - tarifa general IVA 19%: </w:t>
      </w:r>
      <w:hyperlink r:id="rId20">
        <w:r>
          <w:rPr>
            <w:color w:val="1D5E9E"/>
            <w:u w:val="single"/>
          </w:rPr>
          <w:t>abrir fuente oficial</w:t>
        </w:r>
      </w:hyperlink>
    </w:p>
    <w:p>
      <w:pPr>
        <w:pStyle w:val="ListBullet"/>
        <w:spacing w:after="40"/>
      </w:pPr>
      <w:r>
        <w:rPr>
          <w:rFonts w:ascii="Aptos" w:hAnsi="Aptos"/>
          <w:b/>
        </w:rPr>
        <w:t xml:space="preserve">DGI Uruguay - tasa básica IVA 22%: </w:t>
      </w:r>
      <w:hyperlink r:id="rId21">
        <w:r>
          <w:rPr>
            <w:color w:val="1D5E9E"/>
            <w:u w:val="single"/>
          </w:rPr>
          <w:t>abrir fuente oficial</w:t>
        </w:r>
      </w:hyperlink>
    </w:p>
    <w:p>
      <w:pPr>
        <w:pStyle w:val="ListBullet"/>
        <w:spacing w:after="40"/>
      </w:pPr>
      <w:r>
        <w:rPr>
          <w:rFonts w:ascii="Aptos" w:hAnsi="Aptos"/>
          <w:b/>
        </w:rPr>
        <w:t xml:space="preserve">SAT México - referencias tasa IVA 16%: </w:t>
      </w:r>
      <w:hyperlink r:id="rId22">
        <w:r>
          <w:rPr>
            <w:color w:val="1D5E9E"/>
            <w:u w:val="single"/>
          </w:rPr>
          <w:t>abrir fuente oficial</w:t>
        </w:r>
      </w:hyperlink>
    </w:p>
    <w:tbl>
      <w:tblPr>
        <w:tblW w:type="auto" w:w="0"/>
        <w:jc w:val="center"/>
        <w:tblLayout w:type="autofit"/>
        <w:tblLook w:firstColumn="1" w:firstRow="1" w:lastColumn="0" w:lastRow="0" w:noHBand="0" w:noVBand="1" w:val="04A0"/>
      </w:tblPr>
      <w:tblGrid>
        <w:gridCol w:w="9994"/>
      </w:tblGrid>
      <w:tr>
        <w:tc>
          <w:tcPr>
            <w:tcW w:type="dxa" w:w="9994"/>
            <w:shd w:fill="FFF4E3"/>
            <w:tcMar>
              <w:top w:w="120" w:type="dxa"/>
              <w:start w:w="150" w:type="dxa"/>
              <w:bottom w:w="120" w:type="dxa"/>
              <w:end w:w="150" w:type="dxa"/>
            </w:tcMar>
            <w:tcBorders>
              <w:top w:val="nil"/>
              <w:left w:val="single" w:sz="18" w:color="B76900"/>
              <w:bottom w:val="nil"/>
              <w:right w:val="nil"/>
            </w:tcBorders>
          </w:tcPr>
          <w:p>
            <w:pPr>
              <w:spacing w:after="60"/>
            </w:pPr>
            <w:r>
              <w:rPr>
                <w:rFonts w:ascii="Aptos" w:hAnsi="Aptos"/>
                <w:b/>
                <w:color w:val="B76900"/>
                <w:sz w:val="20"/>
              </w:rPr>
              <w:t>Límite tributario</w:t>
            </w:r>
          </w:p>
          <w:p>
            <w:pPr>
              <w:spacing w:after="0"/>
            </w:pPr>
            <w:r>
              <w:rPr>
                <w:rFonts w:ascii="Aptos" w:hAnsi="Aptos"/>
                <w:color w:val="17212B"/>
                <w:sz w:val="18"/>
              </w:rPr>
              <w:t>Las tasas del documento se usan únicamente como defaults de interfaz. Ventora no debe presentarlas como asesoría tributaria ni inferir obligaciones fiscales del taller. Antes de activar comercialmente un país, revisar el preset y mantenerlo editable.</w:t>
            </w:r>
          </w:p>
        </w:tc>
      </w:tr>
    </w:tbl>
    <w:p>
      <w:pPr>
        <w:spacing w:after="0"/>
      </w:pPr>
    </w:p>
    <w:p>
      <w:pPr>
        <w:pStyle w:val="Heading1"/>
      </w:pPr>
      <w:r>
        <w:t>20. Decisión final</w:t>
      </w:r>
    </w:p>
    <w:p>
      <w:r>
        <w:rPr>
          <w:rFonts w:ascii="Aptos" w:hAnsi="Aptos"/>
          <w:b/>
          <w:color w:val="0F2747"/>
          <w:sz w:val="24"/>
        </w:rPr>
        <w:t>No volver a abrir producto después de este plan salvo bugs, compliance imprescindible o feedback repetido de clientes pagos.</w:t>
      </w:r>
    </w:p>
    <w:p>
      <w:r>
        <w:t>El orden operativo después del feature freeze debe ser: ventas y marketing -&gt; activación de trials -&gt; soporte -&gt; medición de conversión -&gt; sólo entonces cambios de producto basados en evidencia.</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770"/>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D5E9E"/>
        <w:sz w:val="16"/>
      </w:rPr>
      <w:t>VENTORA  |  Billing recurrente + expansión LATAM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F2747"/>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D5E9E"/>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B7A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F27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ntoraCaption">
    <w:name w:val="Ventora Caption"/>
    <w:pPr>
      <w:spacing w:after="80"/>
    </w:pPr>
    <w:rPr>
      <w:rFonts w:ascii="Aptos" w:hAnsi="Aptos"/>
      <w:i/>
      <w:color w:val="5B6770"/>
      <w:sz w:val="16"/>
    </w:rPr>
  </w:style>
  <w:style w:type="paragraph" w:customStyle="1" w:styleId="VentoraCode">
    <w:name w:val="Ventora Code"/>
    <w:pPr>
      <w:spacing w:after="0" w:line="240" w:lineRule="auto"/>
    </w:pPr>
    <w:rPr>
      <w:rFonts w:ascii="Courier New" w:hAnsi="Courier New"/>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ercadopago.com/developers/en/guides/overview" TargetMode="External"/><Relationship Id="rId12" Type="http://schemas.openxmlformats.org/officeDocument/2006/relationships/hyperlink" Target="https://www.mercadopago.cl/developers/en/docs/subscriptions/overview" TargetMode="External"/><Relationship Id="rId13" Type="http://schemas.openxmlformats.org/officeDocument/2006/relationships/hyperlink" Target="https://www.mercadopago.cl/developers/es/docs/subscriptions/integration-configuration/subscription-associated-plan" TargetMode="External"/><Relationship Id="rId14" Type="http://schemas.openxmlformats.org/officeDocument/2006/relationships/hyperlink" Target="https://www.mercadopago.com/developers/es/docs/your-integrations/notifications" TargetMode="External"/><Relationship Id="rId15" Type="http://schemas.openxmlformats.org/officeDocument/2006/relationships/hyperlink" Target="https://www.mercadopago.cl/developers/es/docs/your-integrations/notifications/webhooks" TargetMode="External"/><Relationship Id="rId16" Type="http://schemas.openxmlformats.org/officeDocument/2006/relationships/hyperlink" Target="https://www.mercadopago.cl/developers/en/docs/subscriptions/subscription-management" TargetMode="External"/><Relationship Id="rId17" Type="http://schemas.openxmlformats.org/officeDocument/2006/relationships/hyperlink" Target="https://www.sii.cl/preguntas_frecuentes/impuestos_mensuales/001_130_0572.htm" TargetMode="External"/><Relationship Id="rId18" Type="http://schemas.openxmlformats.org/officeDocument/2006/relationships/hyperlink" Target="https://www.arca.gob.ar/iva/" TargetMode="External"/><Relationship Id="rId19" Type="http://schemas.openxmlformats.org/officeDocument/2006/relationships/hyperlink" Target="https://orientacion.sunat.gob.pe/3053-concepto-tasa-y-operaciones-gravadas-igv-empresas" TargetMode="External"/><Relationship Id="rId20" Type="http://schemas.openxmlformats.org/officeDocument/2006/relationships/hyperlink" Target="https://normograma.dian.gov.co/dian/compilacion/docs/oficio_dian_8857_2025.htm" TargetMode="External"/><Relationship Id="rId21" Type="http://schemas.openxmlformats.org/officeDocument/2006/relationships/hyperlink" Target="https://www.gub.uy/direccion-general-impositiva/comunicacion/publicaciones/son-bienes-servicios-gravados-tasa-basica-del-22" TargetMode="External"/><Relationship Id="rId22" Type="http://schemas.openxmlformats.org/officeDocument/2006/relationships/hyperlink" Target="https://www.sat.gob.mx/minisitio/NormatividadRMFyRGCE/documentos2026/rmf/anexos/Anexo_7_RMF2026-0901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Ventora - Plan Maestro Billing Mercado Pago LATAM</dc:title>
  <dc:subject>Implementación de suscripciones recurrentes Mercado Pago, migración Webpay/Flow y multi-país</dc:subject>
  <dc:creator>Ventora</dc:creator>
  <cp:keywords>Ventora, Mercado Pago, subscriptions, Webpay, LATAM, billing, multi-country</cp:keywords>
  <dc:description>generated by python-docx</dc:description>
  <cp:lastModifiedBy/>
  <cp:revision>1</cp:revision>
  <dcterms:created xsi:type="dcterms:W3CDTF">2013-12-23T23:15:00Z</dcterms:created>
  <dcterms:modified xsi:type="dcterms:W3CDTF">2013-12-23T23:15:00Z</dcterms:modified>
  <cp:category/>
</cp:coreProperties>
</file>