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E8985F2" w:rsidR="00574041" w:rsidRDefault="7EEC8BE2">
      <w:r>
        <w:t>Logistic Regression</w:t>
      </w:r>
    </w:p>
    <w:p w14:paraId="0A12DA7F" w14:textId="27C82449" w:rsidR="2BAE281A" w:rsidRDefault="2BAE281A" w:rsidP="2BAE281A">
      <w:r>
        <w:t xml:space="preserve">The highest accuracy score for the logistic regression model was 91% using binary outcomes with no stock data. </w:t>
      </w:r>
    </w:p>
    <w:p w14:paraId="0BC58C06" w14:textId="0AB54357" w:rsidR="2BAE281A" w:rsidRDefault="2BAE281A" w:rsidP="2BAE281A">
      <w:r>
        <w:t xml:space="preserve">Before fitting the model, ‘unnamed’ columns, date columns, and rows with </w:t>
      </w:r>
      <w:proofErr w:type="spellStart"/>
      <w:r>
        <w:t>NaN</w:t>
      </w:r>
      <w:proofErr w:type="spellEnd"/>
      <w:r>
        <w:t xml:space="preserve"> field values were dropped. We also got rid of the Dow Jones data due to datatype issues with values showing up as strings. </w:t>
      </w:r>
    </w:p>
    <w:p w14:paraId="27286136" w14:textId="63F7D5DF" w:rsidR="540305EA" w:rsidRDefault="540305EA" w:rsidP="540305EA">
      <w:r>
        <w:t xml:space="preserve">The target </w:t>
      </w:r>
      <w:r w:rsidR="005F37D8">
        <w:t>variable</w:t>
      </w:r>
      <w:r>
        <w:t xml:space="preserve"> was the binary class attribute that describes whether the number of deaths was higher or lower than the mean. The scikit-learn tool </w:t>
      </w:r>
      <w:proofErr w:type="spellStart"/>
      <w:r>
        <w:t>test_train_split</w:t>
      </w:r>
      <w:proofErr w:type="spellEnd"/>
      <w:r>
        <w:t xml:space="preserve"> was used to separate the data into training and testing data. Then the data was scaled using scikit-</w:t>
      </w:r>
      <w:proofErr w:type="spellStart"/>
      <w:r>
        <w:t>learn's</w:t>
      </w:r>
      <w:proofErr w:type="spellEnd"/>
      <w:r>
        <w:t xml:space="preserve"> </w:t>
      </w:r>
      <w:proofErr w:type="spellStart"/>
      <w:r>
        <w:t>StandardScaler</w:t>
      </w:r>
      <w:proofErr w:type="spellEnd"/>
      <w:r>
        <w:t xml:space="preserve"> before fitting the Logistic Regression model.</w:t>
      </w:r>
    </w:p>
    <w:p w14:paraId="2ACB8230" w14:textId="694D102F" w:rsidR="540305EA" w:rsidRDefault="540305EA" w:rsidP="540305EA">
      <w:r>
        <w:t>(</w:t>
      </w:r>
      <w:proofErr w:type="gramStart"/>
      <w:r>
        <w:t>replace</w:t>
      </w:r>
      <w:proofErr w:type="gramEnd"/>
      <w:r>
        <w:t xml:space="preserve"> table below with LR-table.png)</w:t>
      </w:r>
    </w:p>
    <w:tbl>
      <w:tblPr>
        <w:tblStyle w:val="TableGrid"/>
        <w:tblW w:w="7590" w:type="dxa"/>
        <w:tblLayout w:type="fixed"/>
        <w:tblLook w:val="06A0" w:firstRow="1" w:lastRow="0" w:firstColumn="1" w:lastColumn="0" w:noHBand="1" w:noVBand="1"/>
      </w:tblPr>
      <w:tblGrid>
        <w:gridCol w:w="3660"/>
        <w:gridCol w:w="3930"/>
      </w:tblGrid>
      <w:tr w:rsidR="7EEC8BE2" w14:paraId="79A16D9E" w14:textId="77777777" w:rsidTr="540305EA">
        <w:tc>
          <w:tcPr>
            <w:tcW w:w="7590" w:type="dxa"/>
            <w:gridSpan w:val="2"/>
          </w:tcPr>
          <w:p w14:paraId="131B2F40" w14:textId="5C329BBA" w:rsidR="7EEC8BE2" w:rsidRDefault="2BAE281A" w:rsidP="7EEC8BE2">
            <w:r>
              <w:t>Logistic Regression – Model Accuracy Scores</w:t>
            </w:r>
          </w:p>
        </w:tc>
      </w:tr>
      <w:tr w:rsidR="7EEC8BE2" w14:paraId="7506053E" w14:textId="77777777" w:rsidTr="540305EA">
        <w:tc>
          <w:tcPr>
            <w:tcW w:w="3660" w:type="dxa"/>
          </w:tcPr>
          <w:p w14:paraId="466E1E96" w14:textId="139040DB" w:rsidR="7EEC8BE2" w:rsidRDefault="2BAE281A" w:rsidP="7EEC8BE2">
            <w:r>
              <w:t>Binary outcomes, without stock data</w:t>
            </w:r>
          </w:p>
        </w:tc>
        <w:tc>
          <w:tcPr>
            <w:tcW w:w="3930" w:type="dxa"/>
          </w:tcPr>
          <w:p w14:paraId="1C5C97AC" w14:textId="6F9ACFCE" w:rsidR="7EEC8BE2" w:rsidRDefault="2BAE281A" w:rsidP="7EEC8BE2">
            <w:r>
              <w:t>Binary outcomes, with stock data</w:t>
            </w:r>
          </w:p>
        </w:tc>
      </w:tr>
      <w:tr w:rsidR="2BAE281A" w14:paraId="0EA9C677" w14:textId="77777777" w:rsidTr="540305EA">
        <w:tc>
          <w:tcPr>
            <w:tcW w:w="3660" w:type="dxa"/>
          </w:tcPr>
          <w:p w14:paraId="41263513" w14:textId="18AD905B" w:rsidR="2BAE281A" w:rsidRDefault="2BAE281A" w:rsidP="2BAE281A">
            <w:r>
              <w:t>91%</w:t>
            </w:r>
          </w:p>
        </w:tc>
        <w:tc>
          <w:tcPr>
            <w:tcW w:w="3930" w:type="dxa"/>
          </w:tcPr>
          <w:p w14:paraId="5C907A3D" w14:textId="1CC301E9" w:rsidR="2BAE281A" w:rsidRDefault="2BAE281A" w:rsidP="2BAE281A">
            <w:r>
              <w:t>88%</w:t>
            </w:r>
          </w:p>
        </w:tc>
      </w:tr>
    </w:tbl>
    <w:p w14:paraId="4DE08039" w14:textId="69767406" w:rsidR="540305EA" w:rsidRDefault="540305EA" w:rsidP="540305EA"/>
    <w:p w14:paraId="729D685D" w14:textId="558760A4" w:rsidR="2BAE281A" w:rsidRDefault="540305EA" w:rsidP="2BAE281A">
      <w:r>
        <w:t>SVM</w:t>
      </w:r>
    </w:p>
    <w:p w14:paraId="54697C67" w14:textId="08DBEF0E" w:rsidR="2BAE281A" w:rsidRDefault="2BAE281A" w:rsidP="2BAE281A">
      <w:r>
        <w:t>The highest accuracy score for the Support Vector Machine model was 91% using binary outcomes with stock data.</w:t>
      </w:r>
    </w:p>
    <w:p w14:paraId="1065FDAB" w14:textId="338D1A02" w:rsidR="2BAE281A" w:rsidRDefault="540305EA" w:rsidP="2BAE281A">
      <w:r>
        <w:t>The setup was the same as that used for the logistic regression model up until the fitting of the SVM model.</w:t>
      </w:r>
    </w:p>
    <w:p w14:paraId="76B9D943" w14:textId="1ADFEA05" w:rsidR="540305EA" w:rsidRDefault="540305EA" w:rsidP="540305EA">
      <w:r>
        <w:t>(</w:t>
      </w:r>
      <w:proofErr w:type="gramStart"/>
      <w:r>
        <w:t>replace</w:t>
      </w:r>
      <w:proofErr w:type="gramEnd"/>
      <w:r>
        <w:t xml:space="preserve"> tables below with SVM-table.png)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660"/>
        <w:gridCol w:w="3930"/>
      </w:tblGrid>
      <w:tr w:rsidR="2BAE281A" w14:paraId="73524951" w14:textId="77777777" w:rsidTr="2BAE281A">
        <w:tc>
          <w:tcPr>
            <w:tcW w:w="7590" w:type="dxa"/>
            <w:gridSpan w:val="2"/>
          </w:tcPr>
          <w:p w14:paraId="6E6EBE0A" w14:textId="0F9B560D" w:rsidR="2BAE281A" w:rsidRDefault="2BAE281A" w:rsidP="2BAE281A">
            <w:r>
              <w:t>Support Vector Machine – Model Accuracy Scores</w:t>
            </w:r>
          </w:p>
        </w:tc>
      </w:tr>
      <w:tr w:rsidR="2BAE281A" w14:paraId="7EACF782" w14:textId="77777777" w:rsidTr="2BAE281A">
        <w:tc>
          <w:tcPr>
            <w:tcW w:w="3660" w:type="dxa"/>
          </w:tcPr>
          <w:p w14:paraId="3CBBC049" w14:textId="139040DB" w:rsidR="2BAE281A" w:rsidRDefault="2BAE281A" w:rsidP="2BAE281A">
            <w:r>
              <w:t>Binary outcomes, without stock data</w:t>
            </w:r>
          </w:p>
        </w:tc>
        <w:tc>
          <w:tcPr>
            <w:tcW w:w="3930" w:type="dxa"/>
          </w:tcPr>
          <w:p w14:paraId="292DDF7E" w14:textId="6F9ACFCE" w:rsidR="2BAE281A" w:rsidRDefault="2BAE281A" w:rsidP="2BAE281A">
            <w:r>
              <w:t>Binary outcomes, with stock data</w:t>
            </w:r>
          </w:p>
        </w:tc>
      </w:tr>
      <w:tr w:rsidR="2BAE281A" w14:paraId="3AD5CE8F" w14:textId="77777777" w:rsidTr="2BAE281A">
        <w:tc>
          <w:tcPr>
            <w:tcW w:w="3660" w:type="dxa"/>
          </w:tcPr>
          <w:p w14:paraId="7C5A00A5" w14:textId="3DF93025" w:rsidR="2BAE281A" w:rsidRDefault="2BAE281A" w:rsidP="2BAE281A">
            <w:r>
              <w:t>88%</w:t>
            </w:r>
          </w:p>
        </w:tc>
        <w:tc>
          <w:tcPr>
            <w:tcW w:w="3930" w:type="dxa"/>
          </w:tcPr>
          <w:p w14:paraId="1B509F10" w14:textId="177BBE5B" w:rsidR="2BAE281A" w:rsidRDefault="2BAE281A" w:rsidP="2BAE281A">
            <w:r>
              <w:t>91%</w:t>
            </w:r>
          </w:p>
        </w:tc>
      </w:tr>
    </w:tbl>
    <w:p w14:paraId="3D03A4AE" w14:textId="2BF3BD06" w:rsidR="2BAE281A" w:rsidRDefault="2BAE281A" w:rsidP="2BAE281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660"/>
        <w:gridCol w:w="3930"/>
      </w:tblGrid>
      <w:tr w:rsidR="2BAE281A" w14:paraId="5838B195" w14:textId="77777777" w:rsidTr="2BAE281A">
        <w:tc>
          <w:tcPr>
            <w:tcW w:w="7590" w:type="dxa"/>
            <w:gridSpan w:val="2"/>
          </w:tcPr>
          <w:p w14:paraId="79F3BD94" w14:textId="0F9B560D" w:rsidR="2BAE281A" w:rsidRDefault="2BAE281A" w:rsidP="2BAE281A">
            <w:r>
              <w:t>Support Vector Machine – Model Accuracy Scores</w:t>
            </w:r>
          </w:p>
        </w:tc>
      </w:tr>
      <w:tr w:rsidR="2BAE281A" w14:paraId="698338BD" w14:textId="77777777" w:rsidTr="2BAE281A">
        <w:tc>
          <w:tcPr>
            <w:tcW w:w="3660" w:type="dxa"/>
          </w:tcPr>
          <w:p w14:paraId="0227E660" w14:textId="7745C58C" w:rsidR="2BAE281A" w:rsidRDefault="2BAE281A" w:rsidP="2BAE281A">
            <w:r>
              <w:t>Multi outcomes, without stock data</w:t>
            </w:r>
          </w:p>
        </w:tc>
        <w:tc>
          <w:tcPr>
            <w:tcW w:w="3930" w:type="dxa"/>
          </w:tcPr>
          <w:p w14:paraId="56976091" w14:textId="71B75B18" w:rsidR="2BAE281A" w:rsidRDefault="2BAE281A" w:rsidP="2BAE281A">
            <w:r>
              <w:t>Multi outcomes, with stock data</w:t>
            </w:r>
          </w:p>
        </w:tc>
      </w:tr>
      <w:tr w:rsidR="2BAE281A" w14:paraId="1F0B79B2" w14:textId="77777777" w:rsidTr="2BAE281A">
        <w:tc>
          <w:tcPr>
            <w:tcW w:w="3660" w:type="dxa"/>
          </w:tcPr>
          <w:p w14:paraId="1773B4E2" w14:textId="02D789D0" w:rsidR="2BAE281A" w:rsidRDefault="2BAE281A" w:rsidP="2BAE281A">
            <w:r>
              <w:t>80%</w:t>
            </w:r>
          </w:p>
        </w:tc>
        <w:tc>
          <w:tcPr>
            <w:tcW w:w="3930" w:type="dxa"/>
          </w:tcPr>
          <w:p w14:paraId="6D3E838C" w14:textId="7B75258A" w:rsidR="2BAE281A" w:rsidRDefault="2BAE281A" w:rsidP="2BAE281A">
            <w:r>
              <w:t>81%</w:t>
            </w:r>
          </w:p>
        </w:tc>
      </w:tr>
    </w:tbl>
    <w:p w14:paraId="027538C1" w14:textId="5497D26C" w:rsidR="2BAE281A" w:rsidRDefault="2BAE281A" w:rsidP="2BAE281A"/>
    <w:p w14:paraId="5F756110" w14:textId="4FB358B3" w:rsidR="2BAE281A" w:rsidRDefault="2BAE281A">
      <w:r>
        <w:br w:type="page"/>
      </w:r>
    </w:p>
    <w:p w14:paraId="035BFC9E" w14:textId="5D246C5A" w:rsidR="2BAE281A" w:rsidRDefault="2BAE281A" w:rsidP="2BAE281A">
      <w:r>
        <w:lastRenderedPageBreak/>
        <w:t>Neural Networks</w:t>
      </w:r>
    </w:p>
    <w:p w14:paraId="0E95BA49" w14:textId="7652CEA7" w:rsidR="2BAE281A" w:rsidRDefault="3347CDB2" w:rsidP="2BAE281A">
      <w:r>
        <w:t>The highest accuracy score for the Neural Network model was 91% for binary outcomes without stock data.</w:t>
      </w:r>
    </w:p>
    <w:p w14:paraId="79D8BC7F" w14:textId="3A2C8915" w:rsidR="3347CDB2" w:rsidRDefault="3347CDB2" w:rsidP="3347CDB2">
      <w:r>
        <w:t xml:space="preserve">Preprocessing was the same as that for the Logistic Regression and SVM models but also included one-hot encoding of the binary class </w:t>
      </w:r>
      <w:r w:rsidR="005F37D8">
        <w:t>target variable</w:t>
      </w:r>
      <w:r>
        <w:t>.</w:t>
      </w:r>
    </w:p>
    <w:p w14:paraId="50B964F5" w14:textId="24544996" w:rsidR="3347CDB2" w:rsidRDefault="540305EA" w:rsidP="3347CDB2">
      <w:r>
        <w:t>Model parameters were initialized with one layer, 50 nodes, and 100 epochs. Activation was ‘</w:t>
      </w:r>
      <w:proofErr w:type="spellStart"/>
      <w:r>
        <w:t>relu</w:t>
      </w:r>
      <w:proofErr w:type="spellEnd"/>
      <w:r>
        <w:t>’ for the input layer and ‘sigmoid’ for the output layer.</w:t>
      </w:r>
    </w:p>
    <w:p w14:paraId="64BCC30F" w14:textId="067A876A" w:rsidR="540305EA" w:rsidRDefault="540305EA" w:rsidP="540305EA">
      <w:r>
        <w:t>(</w:t>
      </w:r>
      <w:proofErr w:type="gramStart"/>
      <w:r>
        <w:t>replace</w:t>
      </w:r>
      <w:proofErr w:type="gramEnd"/>
      <w:r>
        <w:t xml:space="preserve"> table below with NN-table.png)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660"/>
        <w:gridCol w:w="3930"/>
      </w:tblGrid>
      <w:tr w:rsidR="3347CDB2" w14:paraId="1D76ED9A" w14:textId="77777777" w:rsidTr="3347CDB2">
        <w:tc>
          <w:tcPr>
            <w:tcW w:w="7590" w:type="dxa"/>
            <w:gridSpan w:val="2"/>
          </w:tcPr>
          <w:p w14:paraId="53B95D2F" w14:textId="28727267" w:rsidR="3347CDB2" w:rsidRDefault="3347CDB2" w:rsidP="3347CDB2">
            <w:r>
              <w:t>Neural Networks – Model Accuracy Scores</w:t>
            </w:r>
          </w:p>
        </w:tc>
      </w:tr>
      <w:tr w:rsidR="3347CDB2" w14:paraId="3468A113" w14:textId="77777777" w:rsidTr="3347CDB2">
        <w:tc>
          <w:tcPr>
            <w:tcW w:w="3660" w:type="dxa"/>
          </w:tcPr>
          <w:p w14:paraId="3B03171A" w14:textId="139040DB" w:rsidR="3347CDB2" w:rsidRDefault="3347CDB2" w:rsidP="3347CDB2">
            <w:r>
              <w:t>Binary outcomes, without stock data</w:t>
            </w:r>
          </w:p>
        </w:tc>
        <w:tc>
          <w:tcPr>
            <w:tcW w:w="3930" w:type="dxa"/>
          </w:tcPr>
          <w:p w14:paraId="4098ADBC" w14:textId="6F9ACFCE" w:rsidR="3347CDB2" w:rsidRDefault="3347CDB2" w:rsidP="3347CDB2">
            <w:r>
              <w:t>Binary outcomes, with stock data</w:t>
            </w:r>
          </w:p>
        </w:tc>
      </w:tr>
      <w:tr w:rsidR="3347CDB2" w14:paraId="684E6E67" w14:textId="77777777" w:rsidTr="3347CDB2">
        <w:tc>
          <w:tcPr>
            <w:tcW w:w="3660" w:type="dxa"/>
          </w:tcPr>
          <w:p w14:paraId="16A27C00" w14:textId="41F88F08" w:rsidR="3347CDB2" w:rsidRDefault="3347CDB2" w:rsidP="3347CDB2">
            <w:r>
              <w:t>91%</w:t>
            </w:r>
          </w:p>
        </w:tc>
        <w:tc>
          <w:tcPr>
            <w:tcW w:w="3930" w:type="dxa"/>
          </w:tcPr>
          <w:p w14:paraId="238422DC" w14:textId="285B8133" w:rsidR="3347CDB2" w:rsidRDefault="3347CDB2" w:rsidP="3347CDB2">
            <w:r>
              <w:t>87%</w:t>
            </w:r>
          </w:p>
        </w:tc>
      </w:tr>
    </w:tbl>
    <w:p w14:paraId="0A9617F0" w14:textId="1188C040" w:rsidR="540305EA" w:rsidRDefault="540305EA" w:rsidP="540305EA"/>
    <w:p w14:paraId="451D824D" w14:textId="3DAC11A8" w:rsidR="540305EA" w:rsidRDefault="540305EA" w:rsidP="540305EA">
      <w:r>
        <w:t>(Add plot of accuracy versus epochs called NN-plot.png)</w:t>
      </w:r>
    </w:p>
    <w:p w14:paraId="4308EECB" w14:textId="335F1306" w:rsidR="540305EA" w:rsidRDefault="540305EA" w:rsidP="540305EA"/>
    <w:sectPr w:rsidR="5403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CA29BC"/>
    <w:rsid w:val="00574041"/>
    <w:rsid w:val="005F37D8"/>
    <w:rsid w:val="2BAE281A"/>
    <w:rsid w:val="3347CDB2"/>
    <w:rsid w:val="540305EA"/>
    <w:rsid w:val="5CFE4E91"/>
    <w:rsid w:val="7ACA29BC"/>
    <w:rsid w:val="7EEC8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4E91"/>
  <w15:chartTrackingRefBased/>
  <w15:docId w15:val="{761E3316-56C3-4848-BA01-80016B7B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danelle cook</dc:creator>
  <cp:keywords/>
  <dc:description/>
  <cp:lastModifiedBy>James Waters</cp:lastModifiedBy>
  <cp:revision>2</cp:revision>
  <dcterms:created xsi:type="dcterms:W3CDTF">2022-03-02T00:59:00Z</dcterms:created>
  <dcterms:modified xsi:type="dcterms:W3CDTF">2022-03-02T22:20:00Z</dcterms:modified>
</cp:coreProperties>
</file>