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4" w:space="3"/>
        </w:pBdr>
        <w:spacing w:before="0" w:after="120"/>
      </w:pPr>
      <w:r>
        <w:rPr>
          <w:b/>
          <w:bCs/>
          <w:color w:val="333333"/>
          <w:sz w:val="24"/>
          <w:szCs w:val="24"/>
          <w:rFonts w:ascii="Arial" w:cs="Arial" w:eastAsia="Arial" w:hAnsi="Arial"/>
        </w:rPr>
        <w:t xml:space="preserve">Sommaire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I. Product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II. Testing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III. Client Communication</w:t>
      </w:r>
    </w:p>
    <w:p>
      <w:pPr>
        <w:spacing w:before="120" w:after="0"/>
      </w:pP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I. Product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Confirm the product year of production.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Note any faults reported by the client.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3. Conduct tests if possible in a real situation.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4. If no changes or component replacements are detected, prepare the product for return to the client.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5. If it is not possible to change or repair the part, agree on an exchange. (see photo)</w:t>
      </w: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II. Testing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Ensure a detailed report of all test results is documented.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Verify that all components meet the specified standards.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3. Document any anomalies encountered during testing.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4. Provide feedback to the client regarding the outcomes of the tests.</w:t>
      </w: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III. Client Communication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Send the finalized report to the client for review.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Discuss any necessary next steps, including potential exchanges.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3. Ensure the client is satisfied with the resolution before concluding the process.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4. Follow up with the client one week after the resolution to ensure continued satisfaction.</w:t>
      </w:r>
    </w:p>
    <w:sectPr>
      <w:headerReference w:type="default" r:id="rId6"/>
      <w:footerReference w:type="default" r:id="rId7"/>
      <w:pgSz w:w="11906" w:h="16838" w:orient="portrait"/>
      <w:pgMar w:top="1700" w:right="1134" w:bottom="18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2400"/>
      <w:gridCol w:w="2038"/>
    </w:tblGrid>
    <w:tr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r>
            <w:rPr>
              <w:sz w:val="16"/>
              <w:szCs w:val="16"/>
              <w:rFonts w:ascii="Arial" w:cs="Arial" w:eastAsia="Arial" w:hAnsi="Arial"/>
            </w:rPr>
            <w:t xml:space="preserve">Doc. : Fabrication Galeo – Sav</w:t>
          </w:r>
        </w:p>
      </w:tc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t xml:space="preserve">Date : 24/06/2026</w:t>
          </w:r>
        </w:p>
      </w:tc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right"/>
          </w:pPr>
          <w:r>
            <w:rPr>
              <w:sz w:val="16"/>
              <w:szCs w:val="16"/>
              <w:rFonts w:ascii="Arial" w:cs="Arial" w:eastAsia="Arial" w:hAnsi="Arial"/>
            </w:rPr>
            <w:t xml:space="preserve">Version :01 / Ed doc :</w:t>
          </w:r>
        </w:p>
      </w:tc>
    </w:tr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sz w:val="16"/>
              <w:szCs w:val="16"/>
              <w:rFonts w:ascii="Arial" w:cs="Arial" w:eastAsia="Arial" w:hAnsi="Arial"/>
            </w:rPr>
            <w:t xml:space="preserve">Etablit par : Stevie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t xml:space="preserve">Contrôlé par :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sz w:val="16"/>
              <w:szCs w:val="16"/>
              <w:rFonts w:ascii="Arial" w:cs="Arial" w:eastAsia="Arial" w:hAnsi="Arial"/>
            </w:rPr>
            <w:t xml:space="preserve">Page </w:t>
          </w: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6"/>
              <w:szCs w:val="16"/>
              <w:rFonts w:ascii="Arial" w:cs="Arial" w:eastAsia="Arial" w:hAnsi="Arial"/>
            </w:rPr>
            <w:t xml:space="preserve"> sur </w:t>
          </w: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638"/>
    </w:tblGrid>
    <w:tr>
      <w:tc>
        <w:tcPr>
          <w:tcBorders>
            <w:top w:val="none" w:color="FFFFFF" w:sz="0"/>
            <w:left w:val="none" w:color="FFFFFF" w:sz="0"/>
            <w:bottom w:val="single" w:color="1B3A6B" w:sz="6" w:space="4"/>
            <w:right w:val="none" w:color="FFFFFF" w:sz="0"/>
          </w:tcBorders>
          <w:tcMar>
            <w:bottom w:type="dxa" w:w="80"/>
          </w:tcMar>
        </w:tcPr>
        <w:p>
          <w:pPr>
            <w:jc w:val="center"/>
          </w:pPr>
          <w:r>
            <w:rPr>
              <w:b/>
              <w:bCs/>
              <w:sz w:val="28"/>
              <w:szCs w:val="28"/>
              <w:rFonts w:ascii="Arial" w:cs="Arial" w:eastAsia="Arial" w:hAnsi="Arial"/>
            </w:rPr>
            <w:t xml:space="preserve">Procédure de fabrication</w:t>
          </w:r>
        </w:p>
        <w:p>
          <w:pPr>
            <w:jc w:val="center"/>
          </w:pPr>
          <w:r>
            <w:rPr>
              <w:sz w:val="24"/>
              <w:szCs w:val="24"/>
              <w:rFonts w:ascii="Arial" w:cs="Arial" w:eastAsia="Arial" w:hAnsi="Arial"/>
            </w:rPr>
            <w:t xml:space="preserve">« Sav – Galeo »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2026-06-24T12:05:36.128Z</dcterms:created>
  <dcterms:modified xsi:type="dcterms:W3CDTF">2026-06-24T12:05:36.128Z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