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4F9F7" w14:textId="77777777" w:rsidR="00A37D21" w:rsidRPr="00066B0E" w:rsidRDefault="00A37D21" w:rsidP="00A37D21">
      <w:pPr>
        <w:rPr>
          <w:rFonts w:ascii="Times New Roman" w:hAnsi="Times New Roman" w:cs="Times New Roman"/>
          <w:sz w:val="24"/>
          <w:szCs w:val="24"/>
        </w:rPr>
      </w:pPr>
      <w:bookmarkStart w:id="0" w:name="_Hlk42608154"/>
      <w:r w:rsidRPr="00066B0E">
        <w:rPr>
          <w:rFonts w:ascii="Times New Roman" w:hAnsi="Times New Roman" w:cs="Times New Roman"/>
          <w:sz w:val="24"/>
          <w:szCs w:val="24"/>
        </w:rPr>
        <w:t>Supporting Information</w:t>
      </w:r>
    </w:p>
    <w:p w14:paraId="4355401C" w14:textId="77777777" w:rsidR="00CD4F59" w:rsidRPr="00B44242" w:rsidRDefault="00CD4F59" w:rsidP="00CD4F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4242">
        <w:rPr>
          <w:rFonts w:ascii="Times New Roman" w:hAnsi="Times New Roman" w:cs="Times New Roman"/>
          <w:sz w:val="24"/>
          <w:szCs w:val="24"/>
          <w:lang w:val="en-US"/>
        </w:rPr>
        <w:t>8 February 2022</w:t>
      </w:r>
    </w:p>
    <w:p w14:paraId="79AB5A82" w14:textId="77777777" w:rsidR="00A37D21" w:rsidRPr="00066B0E" w:rsidRDefault="00A37D21" w:rsidP="00A37D21">
      <w:pPr>
        <w:rPr>
          <w:rFonts w:ascii="Times New Roman" w:hAnsi="Times New Roman" w:cs="Times New Roman"/>
          <w:sz w:val="24"/>
          <w:szCs w:val="24"/>
        </w:rPr>
      </w:pPr>
      <w:r w:rsidRPr="00066B0E">
        <w:rPr>
          <w:rFonts w:ascii="Times New Roman" w:hAnsi="Times New Roman" w:cs="Times New Roman"/>
          <w:sz w:val="24"/>
          <w:szCs w:val="24"/>
        </w:rPr>
        <w:t xml:space="preserve">Forsyth, </w:t>
      </w:r>
      <w:r>
        <w:rPr>
          <w:rFonts w:ascii="Times New Roman" w:hAnsi="Times New Roman" w:cs="Times New Roman"/>
          <w:sz w:val="24"/>
          <w:szCs w:val="24"/>
        </w:rPr>
        <w:t>D. M., S. Comte, N. E. Davis, A. J. Bengsen, S. D. Côté, D. G. Hewitt, N. Morellet, and A. Mysterud.</w:t>
      </w:r>
      <w:r w:rsidRPr="00066B0E">
        <w:rPr>
          <w:rFonts w:ascii="Times New Roman" w:hAnsi="Times New Roman" w:cs="Times New Roman"/>
          <w:sz w:val="24"/>
          <w:szCs w:val="24"/>
        </w:rPr>
        <w:t xml:space="preserve"> </w:t>
      </w:r>
      <w:r w:rsidRPr="00550E0E">
        <w:rPr>
          <w:rFonts w:ascii="Times New Roman" w:hAnsi="Times New Roman" w:cs="Times New Roman"/>
          <w:sz w:val="24"/>
          <w:szCs w:val="24"/>
        </w:rPr>
        <w:t>Methodology matters when estimating deer abundance: a global systematic review and recommendations for improvements</w:t>
      </w:r>
      <w:r w:rsidRPr="00066B0E">
        <w:rPr>
          <w:rFonts w:ascii="Times New Roman" w:hAnsi="Times New Roman" w:cs="Times New Roman"/>
          <w:sz w:val="24"/>
          <w:szCs w:val="24"/>
        </w:rPr>
        <w:t>. Journal of Wildlife Management</w:t>
      </w:r>
    </w:p>
    <w:p w14:paraId="762056F7" w14:textId="4E547051" w:rsidR="007E6A34" w:rsidRPr="00C2089B" w:rsidRDefault="007E6A34" w:rsidP="00412426">
      <w:pPr>
        <w:pStyle w:val="ListParagraph"/>
        <w:spacing w:after="0" w:line="240" w:lineRule="auto"/>
        <w:ind w:left="0"/>
        <w:rPr>
          <w:rFonts w:eastAsiaTheme="minorHAnsi"/>
          <w:b/>
          <w:bCs/>
        </w:rPr>
      </w:pPr>
      <w:r w:rsidRPr="00C2089B">
        <w:rPr>
          <w:rFonts w:eastAsiaTheme="minorHAnsi"/>
          <w:b/>
          <w:bCs/>
        </w:rPr>
        <w:t>S</w:t>
      </w:r>
      <w:r w:rsidR="00B97121">
        <w:rPr>
          <w:rFonts w:eastAsiaTheme="minorHAnsi"/>
          <w:b/>
          <w:bCs/>
        </w:rPr>
        <w:t>6</w:t>
      </w:r>
      <w:r w:rsidRPr="00C2089B">
        <w:rPr>
          <w:rFonts w:eastAsiaTheme="minorHAnsi"/>
          <w:b/>
          <w:bCs/>
        </w:rPr>
        <w:t xml:space="preserve">. Precision of </w:t>
      </w:r>
      <w:r w:rsidR="007B029F">
        <w:rPr>
          <w:rFonts w:eastAsiaTheme="minorHAnsi"/>
          <w:b/>
          <w:bCs/>
        </w:rPr>
        <w:t>D</w:t>
      </w:r>
      <w:r w:rsidRPr="00C2089B">
        <w:rPr>
          <w:rFonts w:eastAsiaTheme="minorHAnsi"/>
          <w:b/>
          <w:bCs/>
        </w:rPr>
        <w:t xml:space="preserve">eer </w:t>
      </w:r>
      <w:r w:rsidR="007B029F">
        <w:rPr>
          <w:rFonts w:eastAsiaTheme="minorHAnsi"/>
          <w:b/>
          <w:bCs/>
        </w:rPr>
        <w:t>A</w:t>
      </w:r>
      <w:r w:rsidR="007B029F" w:rsidRPr="00C2089B">
        <w:rPr>
          <w:rFonts w:eastAsiaTheme="minorHAnsi"/>
          <w:b/>
          <w:bCs/>
        </w:rPr>
        <w:t xml:space="preserve">bundance </w:t>
      </w:r>
      <w:r w:rsidRPr="00C2089B">
        <w:rPr>
          <w:rFonts w:eastAsiaTheme="minorHAnsi"/>
          <w:b/>
          <w:bCs/>
        </w:rPr>
        <w:t xml:space="preserve">and </w:t>
      </w:r>
      <w:r w:rsidR="007B029F">
        <w:rPr>
          <w:rFonts w:eastAsiaTheme="minorHAnsi"/>
          <w:b/>
          <w:bCs/>
        </w:rPr>
        <w:t>D</w:t>
      </w:r>
      <w:r w:rsidR="007B029F" w:rsidRPr="00C2089B">
        <w:rPr>
          <w:rFonts w:eastAsiaTheme="minorHAnsi"/>
          <w:b/>
          <w:bCs/>
        </w:rPr>
        <w:t xml:space="preserve">ensity </w:t>
      </w:r>
      <w:r w:rsidR="007B029F">
        <w:rPr>
          <w:rFonts w:eastAsiaTheme="minorHAnsi"/>
          <w:b/>
          <w:bCs/>
        </w:rPr>
        <w:t>E</w:t>
      </w:r>
      <w:r w:rsidR="007B029F" w:rsidRPr="00C2089B">
        <w:rPr>
          <w:rFonts w:eastAsiaTheme="minorHAnsi"/>
          <w:b/>
          <w:bCs/>
        </w:rPr>
        <w:t>stimates</w:t>
      </w:r>
    </w:p>
    <w:p w14:paraId="51B54647" w14:textId="77777777" w:rsidR="007E6A34" w:rsidRPr="00C2089B" w:rsidRDefault="007E6A34" w:rsidP="00412426">
      <w:pPr>
        <w:pStyle w:val="ListParagraph"/>
        <w:spacing w:after="0" w:line="240" w:lineRule="auto"/>
        <w:ind w:left="0"/>
      </w:pPr>
    </w:p>
    <w:p w14:paraId="3255F812" w14:textId="77777777" w:rsidR="00D93321" w:rsidRPr="00C2089B" w:rsidRDefault="00D93321" w:rsidP="00412426">
      <w:pPr>
        <w:pStyle w:val="ListParagraph"/>
        <w:spacing w:after="0" w:line="240" w:lineRule="auto"/>
        <w:ind w:left="0"/>
        <w:rPr>
          <w:rFonts w:eastAsiaTheme="minorHAnsi"/>
          <w:b/>
          <w:bCs/>
        </w:rPr>
      </w:pPr>
      <w:r w:rsidRPr="00C2089B">
        <w:rPr>
          <w:rFonts w:eastAsiaTheme="minorHAnsi"/>
          <w:b/>
          <w:bCs/>
        </w:rPr>
        <w:t>Methods</w:t>
      </w:r>
    </w:p>
    <w:p w14:paraId="271AA20F" w14:textId="39192290" w:rsidR="00D93321" w:rsidRPr="00C2089B" w:rsidRDefault="00D93321" w:rsidP="00412426">
      <w:pPr>
        <w:pStyle w:val="ListParagraph"/>
        <w:spacing w:after="0" w:line="240" w:lineRule="auto"/>
        <w:ind w:left="0"/>
        <w:rPr>
          <w:rFonts w:eastAsiaTheme="minorHAnsi"/>
        </w:rPr>
      </w:pPr>
      <w:r w:rsidRPr="00C2089B">
        <w:rPr>
          <w:rFonts w:eastAsiaTheme="minorHAnsi"/>
        </w:rPr>
        <w:t xml:space="preserve">We calculated </w:t>
      </w:r>
      <w:r w:rsidR="00122FD4" w:rsidRPr="00C2089B">
        <w:rPr>
          <w:rFonts w:eastAsiaTheme="minorHAnsi"/>
        </w:rPr>
        <w:t xml:space="preserve">the coefficient of variation (CV) </w:t>
      </w:r>
      <w:r w:rsidR="00AA7890" w:rsidRPr="00C2089B">
        <w:rPr>
          <w:rFonts w:eastAsiaTheme="minorHAnsi"/>
        </w:rPr>
        <w:t xml:space="preserve">for </w:t>
      </w:r>
      <w:r w:rsidRPr="00C2089B">
        <w:rPr>
          <w:rFonts w:eastAsiaTheme="minorHAnsi"/>
        </w:rPr>
        <w:t xml:space="preserve">estimates accompanied by a measure of </w:t>
      </w:r>
      <w:r w:rsidR="00BE0E10" w:rsidRPr="00C2089B">
        <w:rPr>
          <w:rFonts w:eastAsiaTheme="minorHAnsi"/>
        </w:rPr>
        <w:t>precision</w:t>
      </w:r>
      <w:r w:rsidRPr="00C2089B">
        <w:rPr>
          <w:rFonts w:eastAsiaTheme="minorHAnsi"/>
        </w:rPr>
        <w:t xml:space="preserve"> </w:t>
      </w:r>
      <w:r w:rsidR="0092216D" w:rsidRPr="00C2089B">
        <w:rPr>
          <w:rFonts w:eastAsiaTheme="minorHAnsi"/>
        </w:rPr>
        <w:t>(i.e.</w:t>
      </w:r>
      <w:r w:rsidR="007B029F">
        <w:rPr>
          <w:rFonts w:eastAsiaTheme="minorHAnsi"/>
        </w:rPr>
        <w:t>,</w:t>
      </w:r>
      <w:r w:rsidR="0092216D" w:rsidRPr="00C2089B">
        <w:rPr>
          <w:rFonts w:eastAsiaTheme="minorHAnsi"/>
        </w:rPr>
        <w:t xml:space="preserve"> </w:t>
      </w:r>
      <w:r w:rsidR="00680DA9" w:rsidRPr="00C2089B">
        <w:rPr>
          <w:rFonts w:eastAsiaTheme="minorHAnsi"/>
        </w:rPr>
        <w:t>SD, SE, CI</w:t>
      </w:r>
      <w:r w:rsidR="007B029F">
        <w:rPr>
          <w:rFonts w:eastAsiaTheme="minorHAnsi"/>
        </w:rPr>
        <w:t>,</w:t>
      </w:r>
      <w:r w:rsidR="00680DA9" w:rsidRPr="00C2089B">
        <w:rPr>
          <w:rFonts w:eastAsiaTheme="minorHAnsi"/>
        </w:rPr>
        <w:t xml:space="preserve"> or </w:t>
      </w:r>
      <w:proofErr w:type="spellStart"/>
      <w:r w:rsidR="00680DA9" w:rsidRPr="00C2089B">
        <w:rPr>
          <w:rFonts w:eastAsiaTheme="minorHAnsi"/>
        </w:rPr>
        <w:t>CrI</w:t>
      </w:r>
      <w:proofErr w:type="spellEnd"/>
      <w:r w:rsidR="00680DA9" w:rsidRPr="00C2089B">
        <w:rPr>
          <w:rFonts w:eastAsiaTheme="minorHAnsi"/>
        </w:rPr>
        <w:t>)</w:t>
      </w:r>
      <w:r w:rsidRPr="00C2089B">
        <w:rPr>
          <w:rFonts w:eastAsiaTheme="minorHAnsi"/>
        </w:rPr>
        <w:t>:</w:t>
      </w:r>
    </w:p>
    <w:p w14:paraId="43C7D2EB" w14:textId="77777777" w:rsidR="00D93321" w:rsidRPr="00C2089B" w:rsidRDefault="00D93321" w:rsidP="00412426">
      <w:pPr>
        <w:pStyle w:val="ListParagraph"/>
        <w:spacing w:after="0" w:line="240" w:lineRule="auto"/>
        <w:ind w:left="0"/>
        <w:rPr>
          <w:rFonts w:eastAsiaTheme="minorHAnsi"/>
        </w:rPr>
      </w:pPr>
    </w:p>
    <w:p w14:paraId="63F3676C" w14:textId="77777777" w:rsidR="00D93321" w:rsidRPr="00C2089B" w:rsidRDefault="00D93321" w:rsidP="00412426">
      <w:pPr>
        <w:pStyle w:val="ListParagraph"/>
        <w:spacing w:after="0" w:line="240" w:lineRule="auto"/>
        <w:ind w:left="0"/>
        <w:jc w:val="center"/>
        <w:rPr>
          <w:rFonts w:eastAsiaTheme="minorHAnsi"/>
        </w:rPr>
      </w:pPr>
      <w:bookmarkStart w:id="1" w:name="_Hlk46748824"/>
      <m:oMath>
        <m:r>
          <m:rPr>
            <m:sty m:val="p"/>
          </m:rPr>
          <w:rPr>
            <w:rFonts w:ascii="Cambria Math" w:eastAsiaTheme="minorHAnsi" w:hAnsi="Cambria Math"/>
          </w:rPr>
          <m:t>CV=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r>
              <w:rPr>
                <w:rFonts w:ascii="Cambria Math" w:eastAsiaTheme="minorHAnsi" w:hAnsi="Cambria Math"/>
              </w:rPr>
              <m:t>SD</m:t>
            </m:r>
          </m:num>
          <m:den>
            <m:acc>
              <m:accPr>
                <m:ctrlPr>
                  <w:rPr>
                    <w:rFonts w:ascii="Cambria Math" w:eastAsiaTheme="minorHAnsi" w:hAnsi="Cambria Math"/>
                  </w:rPr>
                </m:ctrlPr>
              </m:accPr>
              <m:e>
                <m:r>
                  <w:rPr>
                    <w:rFonts w:ascii="Cambria Math" w:eastAsiaTheme="minorHAnsi" w:hAnsi="Cambria Math"/>
                  </w:rPr>
                  <m:t>N</m:t>
                </m:r>
              </m:e>
            </m:acc>
          </m:den>
        </m:f>
        <m:r>
          <m:rPr>
            <m:sty m:val="p"/>
          </m:rPr>
          <w:rPr>
            <w:rFonts w:ascii="Cambria Math" w:eastAsiaTheme="minorHAnsi" w:hAnsi="Cambria Math"/>
          </w:rPr>
          <m:t xml:space="preserve"> </m:t>
        </m:r>
      </m:oMath>
      <w:r w:rsidRPr="00C2089B">
        <w:rPr>
          <w:rFonts w:eastAsiaTheme="minorEastAsia"/>
        </w:rPr>
        <w:t>,</w:t>
      </w:r>
    </w:p>
    <w:bookmarkEnd w:id="1"/>
    <w:p w14:paraId="0BD38336" w14:textId="77777777" w:rsidR="00D93321" w:rsidRPr="00C2089B" w:rsidRDefault="00D93321" w:rsidP="00412426">
      <w:pPr>
        <w:pStyle w:val="ListParagraph"/>
        <w:spacing w:after="0" w:line="240" w:lineRule="auto"/>
        <w:ind w:left="0"/>
        <w:rPr>
          <w:rFonts w:eastAsiaTheme="minorHAnsi"/>
        </w:rPr>
      </w:pPr>
    </w:p>
    <w:p w14:paraId="4C5D7473" w14:textId="29841394" w:rsidR="00A25763" w:rsidRPr="00C2089B" w:rsidRDefault="00D93321" w:rsidP="00412426">
      <w:pPr>
        <w:pStyle w:val="ListParagraph"/>
        <w:spacing w:after="0" w:line="240" w:lineRule="auto"/>
        <w:ind w:left="0"/>
        <w:rPr>
          <w:rFonts w:eastAsiaTheme="minorHAnsi"/>
        </w:rPr>
      </w:pPr>
      <w:r w:rsidRPr="00C2089B">
        <w:rPr>
          <w:rFonts w:eastAsiaTheme="minorHAnsi"/>
        </w:rPr>
        <w:t xml:space="preserve">where </w:t>
      </w:r>
      <w:r w:rsidR="00921E2A" w:rsidRPr="00C2089B">
        <w:rPr>
          <w:rFonts w:eastAsiaTheme="minorHAnsi"/>
          <w:i/>
        </w:rPr>
        <w:t>SD</w:t>
      </w:r>
      <w:r w:rsidR="00921E2A" w:rsidRPr="00C2089B">
        <w:rPr>
          <w:rFonts w:eastAsiaTheme="minorHAnsi"/>
        </w:rPr>
        <w:t xml:space="preserve"> </w:t>
      </w:r>
      <w:r w:rsidRPr="00C2089B">
        <w:rPr>
          <w:rFonts w:eastAsiaTheme="minorHAnsi"/>
        </w:rPr>
        <w:t>is the standard deviation (derived from the reported SE, CI</w:t>
      </w:r>
      <w:r w:rsidR="007B029F">
        <w:rPr>
          <w:rFonts w:eastAsiaTheme="minorHAnsi"/>
        </w:rPr>
        <w:t>,</w:t>
      </w:r>
      <w:r w:rsidRPr="00C2089B">
        <w:rPr>
          <w:rFonts w:eastAsiaTheme="minorHAnsi"/>
        </w:rPr>
        <w:t xml:space="preserve"> or </w:t>
      </w:r>
      <w:proofErr w:type="spellStart"/>
      <w:r w:rsidRPr="00C2089B">
        <w:rPr>
          <w:rFonts w:eastAsiaTheme="minorHAnsi"/>
        </w:rPr>
        <w:t>CrI</w:t>
      </w:r>
      <w:proofErr w:type="spellEnd"/>
      <w:r w:rsidR="00921E2A" w:rsidRPr="00C2089B">
        <w:rPr>
          <w:rFonts w:eastAsiaTheme="minorHAnsi"/>
        </w:rPr>
        <w:t xml:space="preserve"> </w:t>
      </w:r>
      <w:r w:rsidR="00FA4E24" w:rsidRPr="00C2089B">
        <w:rPr>
          <w:rFonts w:eastAsiaTheme="minorHAnsi"/>
        </w:rPr>
        <w:t>when</w:t>
      </w:r>
      <w:r w:rsidR="00921E2A" w:rsidRPr="00C2089B">
        <w:rPr>
          <w:rFonts w:eastAsiaTheme="minorHAnsi"/>
        </w:rPr>
        <w:t xml:space="preserve"> not directly available</w:t>
      </w:r>
      <w:r w:rsidRPr="00C2089B">
        <w:rPr>
          <w:rFonts w:eastAsiaTheme="minorHAnsi"/>
        </w:rPr>
        <w:t xml:space="preserve">) and </w:t>
      </w:r>
      <m:oMath>
        <m:acc>
          <m:accPr>
            <m:ctrlPr>
              <w:rPr>
                <w:rFonts w:ascii="Cambria Math" w:eastAsiaTheme="minorHAnsi" w:hAnsi="Cambria Math"/>
              </w:rPr>
            </m:ctrlPr>
          </m:accPr>
          <m:e>
            <m:r>
              <w:rPr>
                <w:rFonts w:ascii="Cambria Math" w:eastAsiaTheme="minorHAnsi" w:hAnsi="Cambria Math"/>
              </w:rPr>
              <m:t>N</m:t>
            </m:r>
          </m:e>
        </m:acc>
      </m:oMath>
      <w:r w:rsidRPr="00C2089B">
        <w:rPr>
          <w:rFonts w:eastAsiaTheme="minorHAnsi"/>
        </w:rPr>
        <w:t xml:space="preserve"> is the estimated abundance or density (Thompson et al. 1998). </w:t>
      </w:r>
      <w:r w:rsidR="00A25763" w:rsidRPr="00C2089B">
        <w:rPr>
          <w:rFonts w:eastAsiaTheme="minorHAnsi"/>
        </w:rPr>
        <w:t>The CV is a measure of relative precision (i.e.</w:t>
      </w:r>
      <w:r w:rsidR="007B029F">
        <w:rPr>
          <w:rFonts w:eastAsiaTheme="minorHAnsi"/>
        </w:rPr>
        <w:t>,</w:t>
      </w:r>
      <w:r w:rsidR="00A25763" w:rsidRPr="00C2089B">
        <w:rPr>
          <w:rFonts w:eastAsiaTheme="minorHAnsi"/>
        </w:rPr>
        <w:t xml:space="preserve"> is independent </w:t>
      </w:r>
      <w:r w:rsidR="0008548F">
        <w:rPr>
          <w:rFonts w:eastAsiaTheme="minorHAnsi"/>
        </w:rPr>
        <w:t>of</w:t>
      </w:r>
      <w:r w:rsidR="0008548F" w:rsidRPr="00C2089B">
        <w:rPr>
          <w:rFonts w:eastAsiaTheme="minorHAnsi"/>
        </w:rPr>
        <w:t xml:space="preserve"> </w:t>
      </w:r>
      <w:r w:rsidR="00A25763" w:rsidRPr="00C2089B">
        <w:rPr>
          <w:rFonts w:eastAsiaTheme="minorHAnsi"/>
        </w:rPr>
        <w:t xml:space="preserve">the absolute value of the estimate) that can be compared </w:t>
      </w:r>
      <w:r w:rsidR="00122FD4" w:rsidRPr="00C2089B">
        <w:rPr>
          <w:rFonts w:eastAsiaTheme="minorHAnsi"/>
        </w:rPr>
        <w:t xml:space="preserve">among </w:t>
      </w:r>
      <w:r w:rsidR="00A25763" w:rsidRPr="00C2089B">
        <w:rPr>
          <w:rFonts w:eastAsiaTheme="minorHAnsi"/>
        </w:rPr>
        <w:t>estimates</w:t>
      </w:r>
      <w:r w:rsidR="007F1978" w:rsidRPr="00C2089B">
        <w:rPr>
          <w:rFonts w:eastAsiaTheme="minorHAnsi"/>
        </w:rPr>
        <w:t xml:space="preserve"> (e.g.</w:t>
      </w:r>
      <w:r w:rsidR="007B029F">
        <w:rPr>
          <w:rFonts w:eastAsiaTheme="minorHAnsi"/>
        </w:rPr>
        <w:t>,</w:t>
      </w:r>
      <w:r w:rsidR="007F1978" w:rsidRPr="00C2089B">
        <w:rPr>
          <w:rFonts w:eastAsiaTheme="minorHAnsi"/>
        </w:rPr>
        <w:t xml:space="preserve"> Daniels 2006). </w:t>
      </w:r>
      <w:r w:rsidR="00A25763" w:rsidRPr="00C2089B">
        <w:rPr>
          <w:rFonts w:eastAsiaTheme="minorHAnsi"/>
        </w:rPr>
        <w:t>The smaller the CV, the more precise the estimate and the more useful it is.</w:t>
      </w:r>
    </w:p>
    <w:p w14:paraId="577493A1" w14:textId="6D87CF8D" w:rsidR="009E6923" w:rsidRPr="005C0919" w:rsidRDefault="00BE132D" w:rsidP="009E6923">
      <w:pPr>
        <w:pStyle w:val="ListParagraph"/>
        <w:spacing w:after="0" w:line="240" w:lineRule="auto"/>
        <w:ind w:left="0" w:firstLine="720"/>
        <w:rPr>
          <w:rFonts w:eastAsiaTheme="minorHAnsi"/>
        </w:rPr>
      </w:pPr>
      <w:r w:rsidRPr="00C2089B">
        <w:rPr>
          <w:rFonts w:eastAsiaTheme="minorHAnsi"/>
        </w:rPr>
        <w:t>Given that</w:t>
      </w:r>
      <w:r w:rsidR="007F1978" w:rsidRPr="00C2089B">
        <w:rPr>
          <w:rFonts w:eastAsiaTheme="minorHAnsi"/>
        </w:rPr>
        <w:t xml:space="preserve"> CVs are positive real numbers, we used a </w:t>
      </w:r>
      <w:r w:rsidR="00EF72B8">
        <w:rPr>
          <w:rFonts w:eastAsiaTheme="minorHAnsi"/>
        </w:rPr>
        <w:t>generalized linear model (</w:t>
      </w:r>
      <w:r w:rsidR="007F1978" w:rsidRPr="00C2089B">
        <w:rPr>
          <w:rFonts w:eastAsiaTheme="minorHAnsi"/>
        </w:rPr>
        <w:t>GLM</w:t>
      </w:r>
      <w:r w:rsidR="00EF72B8">
        <w:rPr>
          <w:rFonts w:eastAsiaTheme="minorHAnsi"/>
        </w:rPr>
        <w:t>)</w:t>
      </w:r>
      <w:r w:rsidR="007F1978" w:rsidRPr="00C2089B">
        <w:rPr>
          <w:rFonts w:eastAsiaTheme="minorHAnsi"/>
        </w:rPr>
        <w:t xml:space="preserve"> with a Gamma family with a log-link to test the effects of the </w:t>
      </w:r>
      <w:r w:rsidR="007B029F">
        <w:rPr>
          <w:rFonts w:eastAsiaTheme="minorHAnsi"/>
        </w:rPr>
        <w:t>9</w:t>
      </w:r>
      <w:r w:rsidR="007B029F" w:rsidRPr="00C2089B">
        <w:rPr>
          <w:rFonts w:eastAsiaTheme="minorHAnsi"/>
        </w:rPr>
        <w:t xml:space="preserve"> </w:t>
      </w:r>
      <w:r w:rsidR="007F1978" w:rsidRPr="00C2089B">
        <w:rPr>
          <w:rFonts w:eastAsiaTheme="minorHAnsi"/>
        </w:rPr>
        <w:t>explanatory variables on relative precision: method, year</w:t>
      </w:r>
      <w:r w:rsidR="0044203A" w:rsidRPr="00C2089B">
        <w:rPr>
          <w:rFonts w:eastAsiaTheme="minorHAnsi"/>
        </w:rPr>
        <w:t xml:space="preserve"> of data collection</w:t>
      </w:r>
      <w:r w:rsidR="007F1978" w:rsidRPr="00C2089B">
        <w:rPr>
          <w:rFonts w:eastAsiaTheme="minorHAnsi"/>
        </w:rPr>
        <w:t xml:space="preserve">, </w:t>
      </w:r>
      <w:r w:rsidR="0044203A" w:rsidRPr="00C2089B">
        <w:rPr>
          <w:rFonts w:eastAsiaTheme="minorHAnsi"/>
        </w:rPr>
        <w:t xml:space="preserve">study </w:t>
      </w:r>
      <w:r w:rsidR="007F1978" w:rsidRPr="00C2089B">
        <w:rPr>
          <w:rFonts w:eastAsiaTheme="minorHAnsi"/>
        </w:rPr>
        <w:t>area</w:t>
      </w:r>
      <w:r w:rsidR="0044203A" w:rsidRPr="00C2089B">
        <w:rPr>
          <w:rFonts w:eastAsiaTheme="minorHAnsi"/>
        </w:rPr>
        <w:t xml:space="preserve"> size (ha)</w:t>
      </w:r>
      <w:r w:rsidR="007F1978" w:rsidRPr="00C2089B">
        <w:rPr>
          <w:rFonts w:eastAsiaTheme="minorHAnsi"/>
        </w:rPr>
        <w:t>, management</w:t>
      </w:r>
      <w:r w:rsidR="00122FD4" w:rsidRPr="00C2089B">
        <w:rPr>
          <w:rFonts w:eastAsiaTheme="minorHAnsi"/>
        </w:rPr>
        <w:t xml:space="preserve"> (yes or no)</w:t>
      </w:r>
      <w:r w:rsidR="007F1978" w:rsidRPr="00C2089B">
        <w:rPr>
          <w:rFonts w:eastAsiaTheme="minorHAnsi"/>
        </w:rPr>
        <w:t xml:space="preserve">, </w:t>
      </w:r>
      <w:r w:rsidR="00087DF8" w:rsidRPr="00C2089B">
        <w:rPr>
          <w:rFonts w:eastAsiaTheme="minorHAnsi"/>
        </w:rPr>
        <w:t>deer density</w:t>
      </w:r>
      <w:r w:rsidR="007F1978" w:rsidRPr="00C2089B">
        <w:rPr>
          <w:rFonts w:eastAsiaTheme="minorHAnsi"/>
        </w:rPr>
        <w:t>, elevation, human influence, tree cover</w:t>
      </w:r>
      <w:r w:rsidR="007B029F">
        <w:rPr>
          <w:rFonts w:eastAsiaTheme="minorHAnsi"/>
        </w:rPr>
        <w:t>,</w:t>
      </w:r>
      <w:r w:rsidR="007F1978" w:rsidRPr="00C2089B">
        <w:rPr>
          <w:rFonts w:eastAsiaTheme="minorHAnsi"/>
        </w:rPr>
        <w:t xml:space="preserve"> and net primary productivity. For further details on </w:t>
      </w:r>
      <w:r w:rsidR="0044203A" w:rsidRPr="00C2089B">
        <w:rPr>
          <w:rFonts w:eastAsiaTheme="minorHAnsi"/>
        </w:rPr>
        <w:t xml:space="preserve">the </w:t>
      </w:r>
      <w:r w:rsidR="00A05CF8" w:rsidRPr="00C2089B">
        <w:rPr>
          <w:rFonts w:eastAsiaTheme="minorHAnsi"/>
        </w:rPr>
        <w:t>biophysical</w:t>
      </w:r>
      <w:r w:rsidR="0044203A" w:rsidRPr="00C2089B">
        <w:rPr>
          <w:rFonts w:eastAsiaTheme="minorHAnsi"/>
        </w:rPr>
        <w:t xml:space="preserve"> and anthrop</w:t>
      </w:r>
      <w:r w:rsidR="00333CB1">
        <w:rPr>
          <w:rFonts w:eastAsiaTheme="minorHAnsi"/>
        </w:rPr>
        <w:t>ogenic</w:t>
      </w:r>
      <w:r w:rsidR="0044203A" w:rsidRPr="00C2089B">
        <w:rPr>
          <w:rFonts w:eastAsiaTheme="minorHAnsi"/>
        </w:rPr>
        <w:t xml:space="preserve"> </w:t>
      </w:r>
      <w:r w:rsidR="007F1978" w:rsidRPr="00C2089B">
        <w:rPr>
          <w:rFonts w:eastAsiaTheme="minorHAnsi"/>
        </w:rPr>
        <w:t xml:space="preserve">variables, see </w:t>
      </w:r>
      <w:r w:rsidR="003A0E94">
        <w:rPr>
          <w:rFonts w:eastAsiaTheme="minorHAnsi"/>
        </w:rPr>
        <w:t>Supporting Information</w:t>
      </w:r>
      <w:r w:rsidR="003A0E94" w:rsidRPr="00C2089B">
        <w:rPr>
          <w:rFonts w:eastAsiaTheme="minorHAnsi"/>
        </w:rPr>
        <w:t xml:space="preserve"> </w:t>
      </w:r>
      <w:r w:rsidR="007F1978" w:rsidRPr="00075D02">
        <w:rPr>
          <w:rFonts w:eastAsiaTheme="minorHAnsi"/>
        </w:rPr>
        <w:t>S</w:t>
      </w:r>
      <w:r w:rsidR="00B97121" w:rsidRPr="00075D02">
        <w:rPr>
          <w:rFonts w:eastAsiaTheme="minorHAnsi"/>
        </w:rPr>
        <w:t>1</w:t>
      </w:r>
      <w:r w:rsidR="007F1978" w:rsidRPr="00075D02">
        <w:rPr>
          <w:rFonts w:eastAsiaTheme="minorHAnsi"/>
        </w:rPr>
        <w:t xml:space="preserve">. </w:t>
      </w:r>
      <w:r w:rsidR="0044203A" w:rsidRPr="00C2089B">
        <w:rPr>
          <w:rFonts w:eastAsiaTheme="minorHAnsi"/>
        </w:rPr>
        <w:t>Ma</w:t>
      </w:r>
      <w:r w:rsidR="007F1978" w:rsidRPr="00C2089B">
        <w:rPr>
          <w:rFonts w:eastAsiaTheme="minorHAnsi"/>
        </w:rPr>
        <w:t xml:space="preserve">nagement was </w:t>
      </w:r>
      <w:r w:rsidR="0044203A" w:rsidRPr="00C2089B">
        <w:rPr>
          <w:rFonts w:eastAsiaTheme="minorHAnsi"/>
        </w:rPr>
        <w:t xml:space="preserve">defined as </w:t>
      </w:r>
      <w:r w:rsidR="007F1978" w:rsidRPr="00C2089B">
        <w:rPr>
          <w:rFonts w:eastAsiaTheme="minorHAnsi"/>
        </w:rPr>
        <w:t xml:space="preserve">yes for </w:t>
      </w:r>
      <w:r w:rsidR="0044203A" w:rsidRPr="00C2089B">
        <w:rPr>
          <w:rFonts w:eastAsiaTheme="minorHAnsi"/>
        </w:rPr>
        <w:t xml:space="preserve">a </w:t>
      </w:r>
      <w:r w:rsidR="007F1978" w:rsidRPr="00C2089B">
        <w:rPr>
          <w:rFonts w:eastAsiaTheme="minorHAnsi"/>
        </w:rPr>
        <w:t>clearly</w:t>
      </w:r>
      <w:r w:rsidR="0008548F">
        <w:rPr>
          <w:rFonts w:eastAsiaTheme="minorHAnsi"/>
        </w:rPr>
        <w:t xml:space="preserve"> </w:t>
      </w:r>
      <w:r w:rsidR="0044203A" w:rsidRPr="00C2089B">
        <w:rPr>
          <w:rFonts w:eastAsiaTheme="minorHAnsi"/>
        </w:rPr>
        <w:t xml:space="preserve">articulated </w:t>
      </w:r>
      <w:r w:rsidR="007F1978" w:rsidRPr="00C2089B">
        <w:rPr>
          <w:rFonts w:eastAsiaTheme="minorHAnsi"/>
        </w:rPr>
        <w:t xml:space="preserve">management objective </w:t>
      </w:r>
      <w:r w:rsidR="0044203A" w:rsidRPr="00C2089B">
        <w:rPr>
          <w:rFonts w:eastAsiaTheme="minorHAnsi"/>
        </w:rPr>
        <w:t>(</w:t>
      </w:r>
      <w:r w:rsidR="003A0E94">
        <w:rPr>
          <w:rFonts w:eastAsiaTheme="minorHAnsi"/>
        </w:rPr>
        <w:t>Supporting Information</w:t>
      </w:r>
      <w:r w:rsidR="0044203A" w:rsidRPr="00C2089B">
        <w:rPr>
          <w:rFonts w:eastAsiaTheme="minorHAnsi"/>
        </w:rPr>
        <w:t xml:space="preserve"> S</w:t>
      </w:r>
      <w:r w:rsidR="007B5386">
        <w:rPr>
          <w:rFonts w:eastAsiaTheme="minorHAnsi"/>
        </w:rPr>
        <w:t>3</w:t>
      </w:r>
      <w:r w:rsidR="0044203A" w:rsidRPr="00C2089B">
        <w:rPr>
          <w:rFonts w:eastAsiaTheme="minorHAnsi"/>
        </w:rPr>
        <w:t>)</w:t>
      </w:r>
      <w:r w:rsidR="00613600">
        <w:rPr>
          <w:rFonts w:eastAsiaTheme="minorHAnsi"/>
        </w:rPr>
        <w:t xml:space="preserve"> or</w:t>
      </w:r>
      <w:r w:rsidR="00920528" w:rsidRPr="00C2089B">
        <w:rPr>
          <w:rFonts w:eastAsiaTheme="minorHAnsi"/>
        </w:rPr>
        <w:t xml:space="preserve"> </w:t>
      </w:r>
      <w:r w:rsidR="007F1978" w:rsidRPr="00C2089B">
        <w:rPr>
          <w:rFonts w:eastAsiaTheme="minorHAnsi"/>
        </w:rPr>
        <w:t xml:space="preserve">no </w:t>
      </w:r>
      <w:r w:rsidR="0044203A" w:rsidRPr="00C2089B">
        <w:rPr>
          <w:rFonts w:eastAsiaTheme="minorHAnsi"/>
        </w:rPr>
        <w:t xml:space="preserve">for </w:t>
      </w:r>
      <w:r w:rsidR="007F1978" w:rsidRPr="00C2089B">
        <w:rPr>
          <w:rFonts w:eastAsiaTheme="minorHAnsi"/>
        </w:rPr>
        <w:t xml:space="preserve">otherwise. </w:t>
      </w:r>
      <w:r w:rsidR="00920528" w:rsidRPr="00C2089B">
        <w:rPr>
          <w:rFonts w:eastAsiaTheme="minorHAnsi"/>
        </w:rPr>
        <w:t>We g</w:t>
      </w:r>
      <w:r w:rsidR="007F1978" w:rsidRPr="00C2089B">
        <w:rPr>
          <w:rFonts w:eastAsiaTheme="minorHAnsi"/>
        </w:rPr>
        <w:t xml:space="preserve">rouped the estimates into </w:t>
      </w:r>
      <w:r w:rsidR="0044203A" w:rsidRPr="00C2089B">
        <w:rPr>
          <w:rFonts w:eastAsiaTheme="minorHAnsi"/>
        </w:rPr>
        <w:t>second-</w:t>
      </w:r>
      <w:r w:rsidR="007F1978" w:rsidRPr="00C2089B">
        <w:rPr>
          <w:rFonts w:eastAsiaTheme="minorHAnsi"/>
        </w:rPr>
        <w:t xml:space="preserve">order methods </w:t>
      </w:r>
      <w:r w:rsidR="007B029F" w:rsidRPr="00C2089B">
        <w:rPr>
          <w:rFonts w:eastAsiaTheme="minorHAnsi"/>
        </w:rPr>
        <w:t>(method</w:t>
      </w:r>
      <w:r w:rsidR="00920528" w:rsidRPr="00C2089B">
        <w:rPr>
          <w:rFonts w:eastAsiaTheme="minorHAnsi"/>
        </w:rPr>
        <w:t xml:space="preserve">) </w:t>
      </w:r>
      <w:r w:rsidR="0044203A" w:rsidRPr="00C2089B">
        <w:rPr>
          <w:rFonts w:eastAsiaTheme="minorHAnsi"/>
        </w:rPr>
        <w:t>containing ≥</w:t>
      </w:r>
      <w:r w:rsidR="007F1978" w:rsidRPr="00C2089B">
        <w:rPr>
          <w:rFonts w:eastAsiaTheme="minorHAnsi"/>
        </w:rPr>
        <w:t>30 estimates</w:t>
      </w:r>
      <w:r w:rsidR="0044203A" w:rsidRPr="00C2089B">
        <w:rPr>
          <w:rFonts w:eastAsiaTheme="minorHAnsi"/>
        </w:rPr>
        <w:t xml:space="preserve"> for which CVs could be calculated</w:t>
      </w:r>
      <w:r w:rsidR="007F1978" w:rsidRPr="00C2089B">
        <w:rPr>
          <w:rFonts w:eastAsiaTheme="minorHAnsi"/>
        </w:rPr>
        <w:t xml:space="preserve">. We used a stepwise model selection approach </w:t>
      </w:r>
      <w:r w:rsidR="000D22C0" w:rsidRPr="00C2089B">
        <w:rPr>
          <w:rFonts w:eastAsiaTheme="minorHAnsi"/>
        </w:rPr>
        <w:t xml:space="preserve">to identify the important explanatory variables, </w:t>
      </w:r>
      <w:r w:rsidR="007F1978" w:rsidRPr="00C2089B">
        <w:rPr>
          <w:rFonts w:eastAsiaTheme="minorHAnsi"/>
        </w:rPr>
        <w:t>removing one variable at a time from the full model</w:t>
      </w:r>
      <w:r w:rsidR="000D22C0" w:rsidRPr="00C2089B">
        <w:rPr>
          <w:rFonts w:eastAsiaTheme="minorHAnsi"/>
        </w:rPr>
        <w:t xml:space="preserve"> (Murtaugh 2009)</w:t>
      </w:r>
      <w:r w:rsidR="007F1978" w:rsidRPr="00C2089B">
        <w:rPr>
          <w:rFonts w:eastAsiaTheme="minorHAnsi"/>
        </w:rPr>
        <w:t>. For each step, we selected the best model based on the lowest Akaike</w:t>
      </w:r>
      <w:r w:rsidR="00613600">
        <w:rPr>
          <w:rFonts w:eastAsiaTheme="minorHAnsi"/>
        </w:rPr>
        <w:t>’s</w:t>
      </w:r>
      <w:r w:rsidR="007F1978" w:rsidRPr="00C2089B">
        <w:rPr>
          <w:rFonts w:eastAsiaTheme="minorHAnsi"/>
        </w:rPr>
        <w:t xml:space="preserve"> </w:t>
      </w:r>
      <w:r w:rsidR="00613600">
        <w:rPr>
          <w:rFonts w:eastAsiaTheme="minorHAnsi"/>
        </w:rPr>
        <w:t>I</w:t>
      </w:r>
      <w:r w:rsidR="007F1978" w:rsidRPr="00C2089B">
        <w:rPr>
          <w:rFonts w:eastAsiaTheme="minorHAnsi"/>
        </w:rPr>
        <w:t xml:space="preserve">nformation </w:t>
      </w:r>
      <w:r w:rsidR="00613600">
        <w:rPr>
          <w:rFonts w:eastAsiaTheme="minorHAnsi"/>
        </w:rPr>
        <w:t>C</w:t>
      </w:r>
      <w:r w:rsidR="007F1978" w:rsidRPr="00C2089B">
        <w:rPr>
          <w:rFonts w:eastAsiaTheme="minorHAnsi"/>
        </w:rPr>
        <w:t>riterion corrected for small sample sizes (</w:t>
      </w:r>
      <w:proofErr w:type="spellStart"/>
      <w:r w:rsidR="007F1978" w:rsidRPr="00C2089B">
        <w:rPr>
          <w:rFonts w:eastAsiaTheme="minorHAnsi"/>
        </w:rPr>
        <w:t>AIC</w:t>
      </w:r>
      <w:r w:rsidR="007F1978" w:rsidRPr="003723BE">
        <w:rPr>
          <w:rFonts w:eastAsiaTheme="minorHAnsi"/>
          <w:i/>
          <w:iCs/>
          <w:vertAlign w:val="subscript"/>
        </w:rPr>
        <w:t>c</w:t>
      </w:r>
      <w:proofErr w:type="spellEnd"/>
      <w:r w:rsidR="00796066" w:rsidRPr="00C2089B">
        <w:rPr>
          <w:rFonts w:eastAsiaTheme="minorHAnsi"/>
        </w:rPr>
        <w:t xml:space="preserve">; Burnham </w:t>
      </w:r>
      <w:r w:rsidR="007B029F">
        <w:rPr>
          <w:rFonts w:eastAsiaTheme="minorHAnsi"/>
        </w:rPr>
        <w:t>and</w:t>
      </w:r>
      <w:r w:rsidR="007B029F" w:rsidRPr="00C2089B">
        <w:rPr>
          <w:rFonts w:eastAsiaTheme="minorHAnsi"/>
        </w:rPr>
        <w:t xml:space="preserve"> </w:t>
      </w:r>
      <w:r w:rsidR="00796066" w:rsidRPr="00C2089B">
        <w:rPr>
          <w:rFonts w:eastAsiaTheme="minorHAnsi"/>
        </w:rPr>
        <w:t>Anderson 2002</w:t>
      </w:r>
      <w:r w:rsidR="007F1978" w:rsidRPr="00C2089B">
        <w:rPr>
          <w:rFonts w:eastAsiaTheme="minorHAnsi"/>
        </w:rPr>
        <w:t xml:space="preserve">). This was repeated until the removal of any additional explanatory variable resulted in a higher </w:t>
      </w:r>
      <w:proofErr w:type="spellStart"/>
      <w:r w:rsidR="007F1978" w:rsidRPr="00C2089B">
        <w:rPr>
          <w:rFonts w:eastAsiaTheme="minorHAnsi"/>
        </w:rPr>
        <w:t>AIC</w:t>
      </w:r>
      <w:r w:rsidR="007F1978" w:rsidRPr="003723BE">
        <w:rPr>
          <w:rFonts w:eastAsiaTheme="minorHAnsi"/>
          <w:i/>
          <w:iCs/>
          <w:vertAlign w:val="subscript"/>
        </w:rPr>
        <w:t>c</w:t>
      </w:r>
      <w:proofErr w:type="spellEnd"/>
      <w:r w:rsidR="007F1978" w:rsidRPr="00C2089B">
        <w:rPr>
          <w:rFonts w:eastAsiaTheme="minorHAnsi"/>
        </w:rPr>
        <w:t xml:space="preserve"> value. </w:t>
      </w:r>
      <w:r w:rsidR="006B301E" w:rsidRPr="00C2089B">
        <w:rPr>
          <w:rFonts w:eastAsiaTheme="minorHAnsi"/>
        </w:rPr>
        <w:t>A</w:t>
      </w:r>
      <w:r w:rsidR="007F1978" w:rsidRPr="00C2089B">
        <w:rPr>
          <w:rFonts w:eastAsiaTheme="minorHAnsi"/>
        </w:rPr>
        <w:t>nalyses were performed using R v</w:t>
      </w:r>
      <w:r w:rsidR="00836B6D" w:rsidRPr="00C2089B">
        <w:rPr>
          <w:rFonts w:eastAsiaTheme="minorHAnsi"/>
        </w:rPr>
        <w:t xml:space="preserve">ersion </w:t>
      </w:r>
      <w:r w:rsidR="007F1978" w:rsidRPr="00C2089B">
        <w:rPr>
          <w:rFonts w:eastAsiaTheme="minorHAnsi"/>
        </w:rPr>
        <w:t>4.0.2 (R Core Team 2020).</w:t>
      </w:r>
      <w:r w:rsidR="000D22C0" w:rsidRPr="00C2089B">
        <w:rPr>
          <w:rFonts w:eastAsiaTheme="minorHAnsi"/>
        </w:rPr>
        <w:t xml:space="preserve"> </w:t>
      </w:r>
      <w:r w:rsidR="009E6923" w:rsidRPr="005C0919">
        <w:rPr>
          <w:rFonts w:eastAsiaTheme="minorHAnsi"/>
        </w:rPr>
        <w:t xml:space="preserve">The data and code that support the findings of this study are openly available in </w:t>
      </w:r>
      <w:proofErr w:type="spellStart"/>
      <w:r w:rsidR="009E6923" w:rsidRPr="005C0919">
        <w:rPr>
          <w:rFonts w:eastAsiaTheme="minorHAnsi"/>
        </w:rPr>
        <w:t>figshare</w:t>
      </w:r>
      <w:proofErr w:type="spellEnd"/>
      <w:r w:rsidR="009E6923" w:rsidRPr="005C0919">
        <w:rPr>
          <w:rFonts w:eastAsiaTheme="minorHAnsi"/>
        </w:rPr>
        <w:t xml:space="preserve"> at </w:t>
      </w:r>
      <w:hyperlink r:id="rId8" w:history="1">
        <w:r w:rsidR="009E6923" w:rsidRPr="009A5A3A">
          <w:rPr>
            <w:rFonts w:eastAsiaTheme="minorHAnsi"/>
          </w:rPr>
          <w:t>https://doi.org/10.6084/m9.figshare.18846647.v1</w:t>
        </w:r>
      </w:hyperlink>
      <w:r w:rsidR="009E6923" w:rsidRPr="009A5A3A">
        <w:rPr>
          <w:rFonts w:eastAsiaTheme="minorHAnsi"/>
        </w:rPr>
        <w:t xml:space="preserve"> </w:t>
      </w:r>
      <w:r w:rsidR="009E6923" w:rsidRPr="005C0919">
        <w:rPr>
          <w:rFonts w:eastAsiaTheme="minorHAnsi"/>
        </w:rPr>
        <w:t>(Forsyth et al. 2022).</w:t>
      </w:r>
    </w:p>
    <w:p w14:paraId="34C06351" w14:textId="77777777" w:rsidR="009E6923" w:rsidRDefault="009E6923" w:rsidP="00710E4D">
      <w:pPr>
        <w:pStyle w:val="ListParagraph"/>
        <w:spacing w:after="0" w:line="240" w:lineRule="auto"/>
        <w:ind w:left="0" w:firstLine="720"/>
        <w:rPr>
          <w:rFonts w:eastAsiaTheme="minorHAnsi"/>
        </w:rPr>
      </w:pPr>
    </w:p>
    <w:p w14:paraId="6A73A7BF" w14:textId="7B27EF57" w:rsidR="0006541F" w:rsidRPr="00C2089B" w:rsidRDefault="0006541F" w:rsidP="00412426">
      <w:pPr>
        <w:pStyle w:val="ListParagraph"/>
        <w:spacing w:after="0" w:line="240" w:lineRule="auto"/>
        <w:ind w:left="0"/>
        <w:rPr>
          <w:rFonts w:eastAsiaTheme="minorHAnsi"/>
          <w:b/>
          <w:bCs/>
          <w:iCs/>
        </w:rPr>
      </w:pPr>
      <w:r w:rsidRPr="00C2089B">
        <w:rPr>
          <w:rFonts w:eastAsiaTheme="minorHAnsi"/>
          <w:b/>
          <w:bCs/>
          <w:iCs/>
        </w:rPr>
        <w:t>Results</w:t>
      </w:r>
    </w:p>
    <w:p w14:paraId="71F729C5" w14:textId="227B03E4" w:rsidR="002928D3" w:rsidRPr="00C2089B" w:rsidRDefault="00102052" w:rsidP="00412426">
      <w:pPr>
        <w:pStyle w:val="ListParagraph"/>
        <w:spacing w:after="0" w:line="240" w:lineRule="auto"/>
        <w:ind w:left="0"/>
        <w:rPr>
          <w:rFonts w:eastAsiaTheme="minorHAnsi"/>
        </w:rPr>
      </w:pPr>
      <w:r w:rsidRPr="00C2089B">
        <w:rPr>
          <w:rFonts w:eastAsiaTheme="minorHAnsi"/>
        </w:rPr>
        <w:t>For</w:t>
      </w:r>
      <w:r w:rsidR="002928D3" w:rsidRPr="00C2089B">
        <w:rPr>
          <w:rFonts w:eastAsiaTheme="minorHAnsi"/>
        </w:rPr>
        <w:t xml:space="preserve"> the 1</w:t>
      </w:r>
      <w:r w:rsidR="009B5C73">
        <w:rPr>
          <w:rFonts w:eastAsiaTheme="minorHAnsi"/>
        </w:rPr>
        <w:t>,</w:t>
      </w:r>
      <w:r w:rsidR="002928D3" w:rsidRPr="00C2089B">
        <w:rPr>
          <w:rFonts w:eastAsiaTheme="minorHAnsi"/>
        </w:rPr>
        <w:t xml:space="preserve">247 estimates </w:t>
      </w:r>
      <w:r w:rsidRPr="00C2089B">
        <w:rPr>
          <w:rFonts w:eastAsiaTheme="minorHAnsi"/>
        </w:rPr>
        <w:t>for</w:t>
      </w:r>
      <w:r w:rsidR="002928D3" w:rsidRPr="00C2089B">
        <w:rPr>
          <w:rFonts w:eastAsiaTheme="minorHAnsi"/>
        </w:rPr>
        <w:t xml:space="preserve"> which CV</w:t>
      </w:r>
      <w:r w:rsidRPr="00C2089B">
        <w:rPr>
          <w:rFonts w:eastAsiaTheme="minorHAnsi"/>
        </w:rPr>
        <w:t>s</w:t>
      </w:r>
      <w:r w:rsidR="002928D3" w:rsidRPr="00C2089B">
        <w:rPr>
          <w:rFonts w:eastAsiaTheme="minorHAnsi"/>
        </w:rPr>
        <w:t xml:space="preserve"> could be calculated, </w:t>
      </w:r>
      <w:r w:rsidR="00A1123C" w:rsidRPr="00C2089B">
        <w:rPr>
          <w:rFonts w:eastAsiaTheme="minorHAnsi"/>
        </w:rPr>
        <w:t>87.8</w:t>
      </w:r>
      <w:r w:rsidR="002928D3" w:rsidRPr="00C2089B">
        <w:rPr>
          <w:rFonts w:eastAsiaTheme="minorHAnsi"/>
        </w:rPr>
        <w:t xml:space="preserve">% could be included within </w:t>
      </w:r>
      <w:r w:rsidR="0008548F">
        <w:rPr>
          <w:rFonts w:eastAsiaTheme="minorHAnsi"/>
        </w:rPr>
        <w:t>5</w:t>
      </w:r>
      <w:r w:rsidR="0008548F" w:rsidRPr="00C2089B">
        <w:rPr>
          <w:rFonts w:eastAsiaTheme="minorHAnsi"/>
        </w:rPr>
        <w:t xml:space="preserve"> </w:t>
      </w:r>
      <w:r w:rsidR="0000480F" w:rsidRPr="00C2089B">
        <w:rPr>
          <w:rFonts w:eastAsiaTheme="minorHAnsi"/>
        </w:rPr>
        <w:t xml:space="preserve">first-order methods and </w:t>
      </w:r>
      <w:r w:rsidR="0008548F">
        <w:rPr>
          <w:rFonts w:eastAsiaTheme="minorHAnsi"/>
        </w:rPr>
        <w:t>14</w:t>
      </w:r>
      <w:r w:rsidR="0008548F" w:rsidRPr="00C2089B">
        <w:rPr>
          <w:rFonts w:eastAsiaTheme="minorHAnsi"/>
        </w:rPr>
        <w:t xml:space="preserve"> </w:t>
      </w:r>
      <w:r w:rsidR="00483245" w:rsidRPr="00C2089B">
        <w:rPr>
          <w:rFonts w:eastAsiaTheme="minorHAnsi"/>
        </w:rPr>
        <w:t xml:space="preserve">second-order </w:t>
      </w:r>
      <w:r w:rsidR="002928D3" w:rsidRPr="00C2089B">
        <w:rPr>
          <w:rFonts w:eastAsiaTheme="minorHAnsi"/>
        </w:rPr>
        <w:t>methods (Table S</w:t>
      </w:r>
      <w:r w:rsidR="00B97121">
        <w:rPr>
          <w:rFonts w:eastAsiaTheme="minorHAnsi"/>
        </w:rPr>
        <w:t>6</w:t>
      </w:r>
      <w:r w:rsidR="002928D3" w:rsidRPr="00C2089B">
        <w:rPr>
          <w:rFonts w:eastAsiaTheme="minorHAnsi"/>
        </w:rPr>
        <w:t xml:space="preserve">.1). </w:t>
      </w:r>
      <w:r w:rsidR="00A1123C" w:rsidRPr="00C2089B">
        <w:rPr>
          <w:rFonts w:eastAsiaTheme="minorHAnsi"/>
        </w:rPr>
        <w:t xml:space="preserve">The remaining 152 </w:t>
      </w:r>
      <w:r w:rsidR="0000480F" w:rsidRPr="00C2089B">
        <w:rPr>
          <w:rFonts w:eastAsiaTheme="minorHAnsi"/>
        </w:rPr>
        <w:t xml:space="preserve">estimates </w:t>
      </w:r>
      <w:r w:rsidR="00A1123C" w:rsidRPr="00C2089B">
        <w:rPr>
          <w:rFonts w:eastAsiaTheme="minorHAnsi"/>
        </w:rPr>
        <w:t xml:space="preserve">were either from a category with </w:t>
      </w:r>
      <w:r w:rsidR="0000480F" w:rsidRPr="00C2089B">
        <w:rPr>
          <w:rFonts w:eastAsiaTheme="minorHAnsi"/>
        </w:rPr>
        <w:t>&lt;</w:t>
      </w:r>
      <w:r w:rsidR="00A1123C" w:rsidRPr="00C2089B">
        <w:rPr>
          <w:rFonts w:eastAsiaTheme="minorHAnsi"/>
        </w:rPr>
        <w:t>30 estimates</w:t>
      </w:r>
      <w:r w:rsidR="0008548F">
        <w:rPr>
          <w:rFonts w:eastAsiaTheme="minorHAnsi"/>
        </w:rPr>
        <w:t>,</w:t>
      </w:r>
      <w:r w:rsidR="00A1123C" w:rsidRPr="00C2089B">
        <w:rPr>
          <w:rFonts w:eastAsiaTheme="minorHAnsi"/>
        </w:rPr>
        <w:t xml:space="preserve"> or </w:t>
      </w:r>
      <w:r w:rsidR="0000480F" w:rsidRPr="00C2089B">
        <w:rPr>
          <w:rFonts w:eastAsiaTheme="minorHAnsi"/>
        </w:rPr>
        <w:t>there was insufficient methodological information in the publication for it to b</w:t>
      </w:r>
      <w:r w:rsidR="00A1123C" w:rsidRPr="00C2089B">
        <w:rPr>
          <w:rFonts w:eastAsiaTheme="minorHAnsi"/>
        </w:rPr>
        <w:t xml:space="preserve">e included in one of the </w:t>
      </w:r>
      <w:r w:rsidR="00483245" w:rsidRPr="00C2089B">
        <w:rPr>
          <w:rFonts w:eastAsiaTheme="minorHAnsi"/>
        </w:rPr>
        <w:t>second-order methods</w:t>
      </w:r>
      <w:r w:rsidR="00A1123C" w:rsidRPr="00C2089B">
        <w:rPr>
          <w:rFonts w:eastAsiaTheme="minorHAnsi"/>
        </w:rPr>
        <w:t xml:space="preserve">. </w:t>
      </w:r>
      <w:r w:rsidR="002928D3" w:rsidRPr="00C2089B">
        <w:rPr>
          <w:rFonts w:eastAsiaTheme="minorHAnsi"/>
        </w:rPr>
        <w:t xml:space="preserve">The best model explaining the precision of the </w:t>
      </w:r>
      <w:r w:rsidR="004D6C8A">
        <w:rPr>
          <w:rFonts w:eastAsiaTheme="minorHAnsi"/>
        </w:rPr>
        <w:t>CVs</w:t>
      </w:r>
      <w:r w:rsidR="002928D3" w:rsidRPr="00C2089B">
        <w:rPr>
          <w:rFonts w:eastAsiaTheme="minorHAnsi"/>
        </w:rPr>
        <w:t xml:space="preserve"> included all predictors except </w:t>
      </w:r>
      <w:r w:rsidR="00A1123C" w:rsidRPr="00C2089B">
        <w:rPr>
          <w:rFonts w:eastAsiaTheme="minorHAnsi"/>
        </w:rPr>
        <w:t>net primary productivity</w:t>
      </w:r>
      <w:r w:rsidR="00930A14" w:rsidRPr="00C2089B">
        <w:rPr>
          <w:rFonts w:eastAsiaTheme="minorHAnsi"/>
        </w:rPr>
        <w:t xml:space="preserve"> </w:t>
      </w:r>
      <w:r w:rsidR="002928D3" w:rsidRPr="00C2089B">
        <w:rPr>
          <w:rFonts w:eastAsiaTheme="minorHAnsi"/>
        </w:rPr>
        <w:t>(Tables S</w:t>
      </w:r>
      <w:r w:rsidR="00B97121">
        <w:rPr>
          <w:rFonts w:eastAsiaTheme="minorHAnsi"/>
        </w:rPr>
        <w:t>6</w:t>
      </w:r>
      <w:r w:rsidR="002928D3" w:rsidRPr="00C2089B">
        <w:rPr>
          <w:rFonts w:eastAsiaTheme="minorHAnsi"/>
        </w:rPr>
        <w:t>.2 and S</w:t>
      </w:r>
      <w:r w:rsidR="00B97121">
        <w:rPr>
          <w:rFonts w:eastAsiaTheme="minorHAnsi"/>
        </w:rPr>
        <w:t>6</w:t>
      </w:r>
      <w:r w:rsidR="002928D3" w:rsidRPr="00C2089B">
        <w:rPr>
          <w:rFonts w:eastAsiaTheme="minorHAnsi"/>
        </w:rPr>
        <w:t>.3).</w:t>
      </w:r>
    </w:p>
    <w:p w14:paraId="320A4D2C" w14:textId="13A862F0" w:rsidR="002928D3" w:rsidRPr="00C2089B" w:rsidRDefault="002928D3" w:rsidP="0041242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sz w:val="24"/>
          <w:szCs w:val="24"/>
        </w:rPr>
        <w:t>The precision of estimates declined from 0.</w:t>
      </w:r>
      <w:r w:rsidR="00942939" w:rsidRPr="00C2089B">
        <w:rPr>
          <w:rFonts w:ascii="Times New Roman" w:hAnsi="Times New Roman" w:cs="Times New Roman"/>
          <w:sz w:val="24"/>
          <w:szCs w:val="24"/>
        </w:rPr>
        <w:t xml:space="preserve">42 </w:t>
      </w:r>
      <w:r w:rsidRPr="00C2089B">
        <w:rPr>
          <w:rFonts w:ascii="Times New Roman" w:hAnsi="Times New Roman" w:cs="Times New Roman"/>
          <w:sz w:val="24"/>
          <w:szCs w:val="24"/>
        </w:rPr>
        <w:t>in 1980 to 0.</w:t>
      </w:r>
      <w:r w:rsidR="00942939" w:rsidRPr="00C2089B">
        <w:rPr>
          <w:rFonts w:ascii="Times New Roman" w:hAnsi="Times New Roman" w:cs="Times New Roman"/>
          <w:sz w:val="24"/>
          <w:szCs w:val="24"/>
        </w:rPr>
        <w:t xml:space="preserve">83 </w:t>
      </w:r>
      <w:r w:rsidRPr="00C2089B">
        <w:rPr>
          <w:rFonts w:ascii="Times New Roman" w:hAnsi="Times New Roman" w:cs="Times New Roman"/>
          <w:sz w:val="24"/>
          <w:szCs w:val="24"/>
        </w:rPr>
        <w:t>in 201</w:t>
      </w:r>
      <w:r w:rsidR="00A16768" w:rsidRPr="00C2089B">
        <w:rPr>
          <w:rFonts w:ascii="Times New Roman" w:hAnsi="Times New Roman" w:cs="Times New Roman"/>
          <w:sz w:val="24"/>
          <w:szCs w:val="24"/>
        </w:rPr>
        <w:t>7</w:t>
      </w:r>
      <w:r w:rsidRPr="00C2089B">
        <w:rPr>
          <w:rFonts w:ascii="Times New Roman" w:hAnsi="Times New Roman" w:cs="Times New Roman"/>
          <w:sz w:val="24"/>
          <w:szCs w:val="24"/>
        </w:rPr>
        <w:t xml:space="preserve"> (Fig. S</w:t>
      </w:r>
      <w:r w:rsidR="00B97121">
        <w:rPr>
          <w:rFonts w:ascii="Times New Roman" w:hAnsi="Times New Roman" w:cs="Times New Roman"/>
          <w:sz w:val="24"/>
          <w:szCs w:val="24"/>
        </w:rPr>
        <w:t>6</w:t>
      </w:r>
      <w:r w:rsidRPr="00C2089B">
        <w:rPr>
          <w:rFonts w:ascii="Times New Roman" w:hAnsi="Times New Roman" w:cs="Times New Roman"/>
          <w:sz w:val="24"/>
          <w:szCs w:val="24"/>
        </w:rPr>
        <w:t xml:space="preserve">.1). </w:t>
      </w:r>
      <w:r w:rsidR="00942939" w:rsidRPr="00C2089B">
        <w:rPr>
          <w:rFonts w:ascii="Times New Roman" w:hAnsi="Times New Roman" w:cs="Times New Roman"/>
          <w:sz w:val="24"/>
          <w:szCs w:val="24"/>
        </w:rPr>
        <w:t xml:space="preserve">Estimates from studies with a management objective were on average less precise </w:t>
      </w:r>
      <w:r w:rsidR="00912449" w:rsidRPr="00C2089B">
        <w:rPr>
          <w:rFonts w:ascii="Times New Roman" w:hAnsi="Times New Roman" w:cs="Times New Roman"/>
          <w:sz w:val="24"/>
          <w:szCs w:val="24"/>
        </w:rPr>
        <w:t>(</w:t>
      </w:r>
      <w:r w:rsidR="00892671" w:rsidRPr="00C2089B">
        <w:rPr>
          <w:rFonts w:ascii="Times New Roman" w:hAnsi="Times New Roman" w:cs="Times New Roman"/>
          <w:sz w:val="24"/>
          <w:szCs w:val="24"/>
        </w:rPr>
        <w:t xml:space="preserve">mean </w:t>
      </w:r>
      <w:r w:rsidR="007B029F" w:rsidRPr="00C2089B">
        <w:rPr>
          <w:rFonts w:ascii="Times New Roman" w:hAnsi="Times New Roman" w:cs="Times New Roman"/>
          <w:sz w:val="24"/>
          <w:szCs w:val="24"/>
        </w:rPr>
        <w:t>CV</w:t>
      </w:r>
      <w:r w:rsidR="007B029F">
        <w:rPr>
          <w:rFonts w:ascii="Times New Roman" w:hAnsi="Times New Roman" w:cs="Times New Roman"/>
          <w:sz w:val="24"/>
          <w:szCs w:val="24"/>
        </w:rPr>
        <w:t> </w:t>
      </w:r>
      <w:r w:rsidR="00912449" w:rsidRPr="00C2089B">
        <w:rPr>
          <w:rFonts w:ascii="Times New Roman" w:hAnsi="Times New Roman" w:cs="Times New Roman"/>
          <w:sz w:val="24"/>
          <w:szCs w:val="24"/>
        </w:rPr>
        <w:t>= 0.76; 95% CI</w:t>
      </w:r>
      <w:r w:rsidR="00E91621" w:rsidRPr="00C2089B">
        <w:rPr>
          <w:rFonts w:ascii="Times New Roman" w:hAnsi="Times New Roman" w:cs="Times New Roman"/>
          <w:sz w:val="24"/>
          <w:szCs w:val="24"/>
        </w:rPr>
        <w:t>,</w:t>
      </w:r>
      <w:r w:rsidR="00912449" w:rsidRPr="00C2089B">
        <w:rPr>
          <w:rFonts w:ascii="Times New Roman" w:hAnsi="Times New Roman" w:cs="Times New Roman"/>
          <w:sz w:val="24"/>
          <w:szCs w:val="24"/>
        </w:rPr>
        <w:t xml:space="preserve"> 0.52–1.11) </w:t>
      </w:r>
      <w:r w:rsidR="00942939" w:rsidRPr="00C2089B">
        <w:rPr>
          <w:rFonts w:ascii="Times New Roman" w:hAnsi="Times New Roman" w:cs="Times New Roman"/>
          <w:sz w:val="24"/>
          <w:szCs w:val="24"/>
        </w:rPr>
        <w:t xml:space="preserve">than </w:t>
      </w:r>
      <w:r w:rsidR="00FF01AF" w:rsidRPr="00C2089B">
        <w:rPr>
          <w:rFonts w:ascii="Times New Roman" w:hAnsi="Times New Roman" w:cs="Times New Roman"/>
          <w:sz w:val="24"/>
          <w:szCs w:val="24"/>
        </w:rPr>
        <w:t xml:space="preserve">estimates from </w:t>
      </w:r>
      <w:r w:rsidR="008B1605" w:rsidRPr="00C2089B">
        <w:rPr>
          <w:rFonts w:ascii="Times New Roman" w:hAnsi="Times New Roman" w:cs="Times New Roman"/>
          <w:sz w:val="24"/>
          <w:szCs w:val="24"/>
        </w:rPr>
        <w:t>research</w:t>
      </w:r>
      <w:r w:rsidR="00942939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="008B1605" w:rsidRPr="00C2089B">
        <w:rPr>
          <w:rFonts w:ascii="Times New Roman" w:hAnsi="Times New Roman" w:cs="Times New Roman"/>
          <w:sz w:val="24"/>
          <w:szCs w:val="24"/>
        </w:rPr>
        <w:t>studies</w:t>
      </w:r>
      <w:r w:rsidR="00942939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="00912449" w:rsidRPr="00C2089B">
        <w:rPr>
          <w:rFonts w:ascii="Times New Roman" w:hAnsi="Times New Roman" w:cs="Times New Roman"/>
          <w:sz w:val="24"/>
          <w:szCs w:val="24"/>
        </w:rPr>
        <w:t>(</w:t>
      </w:r>
      <w:r w:rsidR="00892671" w:rsidRPr="00C2089B">
        <w:rPr>
          <w:rFonts w:ascii="Times New Roman" w:hAnsi="Times New Roman" w:cs="Times New Roman"/>
          <w:sz w:val="24"/>
          <w:szCs w:val="24"/>
        </w:rPr>
        <w:t xml:space="preserve">mean </w:t>
      </w:r>
      <w:r w:rsidR="008B1605" w:rsidRPr="00C2089B">
        <w:rPr>
          <w:rFonts w:ascii="Times New Roman" w:hAnsi="Times New Roman" w:cs="Times New Roman"/>
          <w:sz w:val="24"/>
          <w:szCs w:val="24"/>
        </w:rPr>
        <w:t>CV = 0.51</w:t>
      </w:r>
      <w:r w:rsidR="00912449" w:rsidRPr="00C2089B">
        <w:rPr>
          <w:rFonts w:ascii="Times New Roman" w:hAnsi="Times New Roman" w:cs="Times New Roman"/>
          <w:sz w:val="24"/>
          <w:szCs w:val="24"/>
        </w:rPr>
        <w:t xml:space="preserve">; </w:t>
      </w:r>
      <w:r w:rsidR="00A76CAF" w:rsidRPr="00C2089B">
        <w:rPr>
          <w:rFonts w:ascii="Times New Roman" w:hAnsi="Times New Roman" w:cs="Times New Roman"/>
          <w:sz w:val="24"/>
          <w:szCs w:val="24"/>
        </w:rPr>
        <w:t xml:space="preserve">95% CI, </w:t>
      </w:r>
      <w:r w:rsidR="008B1605" w:rsidRPr="00C2089B">
        <w:rPr>
          <w:rFonts w:ascii="Times New Roman" w:hAnsi="Times New Roman" w:cs="Times New Roman"/>
          <w:sz w:val="24"/>
          <w:szCs w:val="24"/>
        </w:rPr>
        <w:t>0.38</w:t>
      </w:r>
      <w:r w:rsidR="00A76CAF" w:rsidRPr="00C2089B">
        <w:rPr>
          <w:rFonts w:ascii="Times New Roman" w:hAnsi="Times New Roman" w:cs="Times New Roman"/>
          <w:sz w:val="24"/>
          <w:szCs w:val="24"/>
        </w:rPr>
        <w:t>–</w:t>
      </w:r>
      <w:r w:rsidR="008B1605" w:rsidRPr="00C2089B">
        <w:rPr>
          <w:rFonts w:ascii="Times New Roman" w:hAnsi="Times New Roman" w:cs="Times New Roman"/>
          <w:sz w:val="24"/>
          <w:szCs w:val="24"/>
        </w:rPr>
        <w:t>0.68</w:t>
      </w:r>
      <w:r w:rsidR="00E91621" w:rsidRPr="00C2089B">
        <w:rPr>
          <w:rFonts w:ascii="Times New Roman" w:hAnsi="Times New Roman" w:cs="Times New Roman"/>
          <w:sz w:val="24"/>
          <w:szCs w:val="24"/>
        </w:rPr>
        <w:t>)</w:t>
      </w:r>
      <w:r w:rsidR="008B1605" w:rsidRPr="00C2089B">
        <w:rPr>
          <w:rFonts w:ascii="Times New Roman" w:hAnsi="Times New Roman" w:cs="Times New Roman"/>
          <w:sz w:val="24"/>
          <w:szCs w:val="24"/>
        </w:rPr>
        <w:t xml:space="preserve">. </w:t>
      </w:r>
      <w:r w:rsidR="00FF01AF" w:rsidRPr="00C2089B">
        <w:rPr>
          <w:rFonts w:ascii="Times New Roman" w:hAnsi="Times New Roman" w:cs="Times New Roman"/>
          <w:sz w:val="24"/>
          <w:szCs w:val="24"/>
        </w:rPr>
        <w:t xml:space="preserve">Study </w:t>
      </w:r>
      <w:r w:rsidRPr="00C2089B">
        <w:rPr>
          <w:rFonts w:ascii="Times New Roman" w:hAnsi="Times New Roman" w:cs="Times New Roman"/>
          <w:sz w:val="24"/>
          <w:szCs w:val="24"/>
        </w:rPr>
        <w:t xml:space="preserve">area </w:t>
      </w:r>
      <w:r w:rsidR="00FF01AF" w:rsidRPr="00C2089B">
        <w:rPr>
          <w:rFonts w:ascii="Times New Roman" w:hAnsi="Times New Roman" w:cs="Times New Roman"/>
          <w:sz w:val="24"/>
          <w:szCs w:val="24"/>
        </w:rPr>
        <w:t xml:space="preserve">size, </w:t>
      </w:r>
      <w:r w:rsidR="000427CB" w:rsidRPr="00C2089B">
        <w:rPr>
          <w:rFonts w:ascii="Times New Roman" w:hAnsi="Times New Roman" w:cs="Times New Roman"/>
          <w:sz w:val="24"/>
          <w:szCs w:val="24"/>
        </w:rPr>
        <w:t>deer density</w:t>
      </w:r>
      <w:r w:rsidR="007B029F">
        <w:rPr>
          <w:rFonts w:ascii="Times New Roman" w:hAnsi="Times New Roman" w:cs="Times New Roman"/>
          <w:sz w:val="24"/>
          <w:szCs w:val="24"/>
        </w:rPr>
        <w:t>,</w:t>
      </w:r>
      <w:r w:rsidR="000427CB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Pr="00C2089B">
        <w:rPr>
          <w:rFonts w:ascii="Times New Roman" w:hAnsi="Times New Roman" w:cs="Times New Roman"/>
          <w:sz w:val="24"/>
          <w:szCs w:val="24"/>
        </w:rPr>
        <w:t>and elevation had the strongest effect</w:t>
      </w:r>
      <w:r w:rsidR="00122FD4" w:rsidRPr="00C2089B">
        <w:rPr>
          <w:rFonts w:ascii="Times New Roman" w:hAnsi="Times New Roman" w:cs="Times New Roman"/>
          <w:sz w:val="24"/>
          <w:szCs w:val="24"/>
        </w:rPr>
        <w:t>s</w:t>
      </w:r>
      <w:r w:rsidRPr="00C2089B">
        <w:rPr>
          <w:rFonts w:ascii="Times New Roman" w:hAnsi="Times New Roman" w:cs="Times New Roman"/>
          <w:sz w:val="24"/>
          <w:szCs w:val="24"/>
        </w:rPr>
        <w:t xml:space="preserve"> on the </w:t>
      </w:r>
      <w:r w:rsidRPr="00C2089B">
        <w:rPr>
          <w:rFonts w:ascii="Times New Roman" w:hAnsi="Times New Roman" w:cs="Times New Roman"/>
          <w:sz w:val="24"/>
          <w:szCs w:val="24"/>
        </w:rPr>
        <w:lastRenderedPageBreak/>
        <w:t xml:space="preserve">precision of the estimates. </w:t>
      </w:r>
      <w:r w:rsidR="005801BA" w:rsidRPr="00C2089B">
        <w:rPr>
          <w:rFonts w:ascii="Times New Roman" w:hAnsi="Times New Roman" w:cs="Times New Roman"/>
          <w:sz w:val="24"/>
          <w:szCs w:val="24"/>
        </w:rPr>
        <w:t>T</w:t>
      </w:r>
      <w:r w:rsidR="000427CB" w:rsidRPr="00C2089B">
        <w:rPr>
          <w:rFonts w:ascii="Times New Roman" w:hAnsi="Times New Roman" w:cs="Times New Roman"/>
          <w:sz w:val="24"/>
          <w:szCs w:val="24"/>
        </w:rPr>
        <w:t xml:space="preserve">he precision of estimates </w:t>
      </w:r>
      <w:r w:rsidR="004311E5" w:rsidRPr="00C2089B">
        <w:rPr>
          <w:rFonts w:ascii="Times New Roman" w:hAnsi="Times New Roman" w:cs="Times New Roman"/>
          <w:sz w:val="24"/>
          <w:szCs w:val="24"/>
        </w:rPr>
        <w:t xml:space="preserve">declined </w:t>
      </w:r>
      <w:r w:rsidR="000427CB" w:rsidRPr="00C2089B">
        <w:rPr>
          <w:rFonts w:ascii="Times New Roman" w:hAnsi="Times New Roman" w:cs="Times New Roman"/>
          <w:sz w:val="24"/>
          <w:szCs w:val="24"/>
        </w:rPr>
        <w:t xml:space="preserve">with </w:t>
      </w:r>
      <w:r w:rsidR="004311E5" w:rsidRPr="00C2089B">
        <w:rPr>
          <w:rFonts w:ascii="Times New Roman" w:hAnsi="Times New Roman" w:cs="Times New Roman"/>
          <w:sz w:val="24"/>
          <w:szCs w:val="24"/>
        </w:rPr>
        <w:t xml:space="preserve">increasing </w:t>
      </w:r>
      <w:r w:rsidR="000427CB" w:rsidRPr="00C2089B">
        <w:rPr>
          <w:rFonts w:ascii="Times New Roman" w:hAnsi="Times New Roman" w:cs="Times New Roman"/>
          <w:sz w:val="24"/>
          <w:szCs w:val="24"/>
        </w:rPr>
        <w:t>study area</w:t>
      </w:r>
      <w:r w:rsidR="004311E5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="000427CB" w:rsidRPr="00C2089B">
        <w:rPr>
          <w:rFonts w:ascii="Times New Roman" w:hAnsi="Times New Roman" w:cs="Times New Roman"/>
          <w:sz w:val="24"/>
          <w:szCs w:val="24"/>
        </w:rPr>
        <w:t>s</w:t>
      </w:r>
      <w:r w:rsidR="004311E5" w:rsidRPr="00C2089B">
        <w:rPr>
          <w:rFonts w:ascii="Times New Roman" w:hAnsi="Times New Roman" w:cs="Times New Roman"/>
          <w:sz w:val="24"/>
          <w:szCs w:val="24"/>
        </w:rPr>
        <w:t>ize</w:t>
      </w:r>
      <w:r w:rsidR="000427CB" w:rsidRPr="00C208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0427CB" w:rsidRPr="00C2089B">
        <w:rPr>
          <w:rFonts w:ascii="Times New Roman" w:hAnsi="Times New Roman" w:cs="Times New Roman"/>
          <w:sz w:val="24"/>
          <w:szCs w:val="24"/>
        </w:rPr>
        <w:t xml:space="preserve">elevation, </w:t>
      </w:r>
      <w:r w:rsidR="004311E5" w:rsidRPr="00C2089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4311E5" w:rsidRPr="00C2089B">
        <w:rPr>
          <w:rFonts w:ascii="Times New Roman" w:hAnsi="Times New Roman" w:cs="Times New Roman"/>
          <w:sz w:val="24"/>
          <w:szCs w:val="24"/>
        </w:rPr>
        <w:t xml:space="preserve"> increased</w:t>
      </w:r>
      <w:r w:rsidR="000427CB" w:rsidRPr="00C2089B">
        <w:rPr>
          <w:rFonts w:ascii="Times New Roman" w:hAnsi="Times New Roman" w:cs="Times New Roman"/>
          <w:sz w:val="24"/>
          <w:szCs w:val="24"/>
        </w:rPr>
        <w:t xml:space="preserve"> with </w:t>
      </w:r>
      <w:r w:rsidR="004311E5" w:rsidRPr="00C2089B">
        <w:rPr>
          <w:rFonts w:ascii="Times New Roman" w:hAnsi="Times New Roman" w:cs="Times New Roman"/>
          <w:sz w:val="24"/>
          <w:szCs w:val="24"/>
        </w:rPr>
        <w:t xml:space="preserve">increasing </w:t>
      </w:r>
      <w:r w:rsidR="000427CB" w:rsidRPr="00C2089B">
        <w:rPr>
          <w:rFonts w:ascii="Times New Roman" w:hAnsi="Times New Roman" w:cs="Times New Roman"/>
          <w:sz w:val="24"/>
          <w:szCs w:val="24"/>
        </w:rPr>
        <w:t>deer densit</w:t>
      </w:r>
      <w:r w:rsidR="004311E5" w:rsidRPr="00C2089B">
        <w:rPr>
          <w:rFonts w:ascii="Times New Roman" w:hAnsi="Times New Roman" w:cs="Times New Roman"/>
          <w:sz w:val="24"/>
          <w:szCs w:val="24"/>
        </w:rPr>
        <w:t>y</w:t>
      </w:r>
      <w:r w:rsidR="000427CB" w:rsidRPr="00C2089B">
        <w:rPr>
          <w:rFonts w:ascii="Times New Roman" w:hAnsi="Times New Roman" w:cs="Times New Roman"/>
          <w:sz w:val="24"/>
          <w:szCs w:val="24"/>
        </w:rPr>
        <w:t xml:space="preserve">. </w:t>
      </w:r>
      <w:r w:rsidR="00D84B59" w:rsidRPr="00C2089B">
        <w:rPr>
          <w:rFonts w:ascii="Times New Roman" w:hAnsi="Times New Roman" w:cs="Times New Roman"/>
          <w:sz w:val="24"/>
          <w:szCs w:val="24"/>
        </w:rPr>
        <w:t>I</w:t>
      </w:r>
      <w:r w:rsidR="000427CB" w:rsidRPr="00C2089B">
        <w:rPr>
          <w:rFonts w:ascii="Times New Roman" w:hAnsi="Times New Roman" w:cs="Times New Roman"/>
          <w:sz w:val="24"/>
          <w:szCs w:val="24"/>
        </w:rPr>
        <w:t>ncrease</w:t>
      </w:r>
      <w:r w:rsidR="00D84B59" w:rsidRPr="00C2089B">
        <w:rPr>
          <w:rFonts w:ascii="Times New Roman" w:hAnsi="Times New Roman" w:cs="Times New Roman"/>
          <w:sz w:val="24"/>
          <w:szCs w:val="24"/>
        </w:rPr>
        <w:t>s</w:t>
      </w:r>
      <w:r w:rsidR="000427CB" w:rsidRPr="00C2089B">
        <w:rPr>
          <w:rFonts w:ascii="Times New Roman" w:hAnsi="Times New Roman" w:cs="Times New Roman"/>
          <w:sz w:val="24"/>
          <w:szCs w:val="24"/>
        </w:rPr>
        <w:t xml:space="preserve"> in human influence and tree cover were associated with small decrease</w:t>
      </w:r>
      <w:r w:rsidR="007911F5" w:rsidRPr="00C2089B">
        <w:rPr>
          <w:rFonts w:ascii="Times New Roman" w:hAnsi="Times New Roman" w:cs="Times New Roman"/>
          <w:sz w:val="24"/>
          <w:szCs w:val="24"/>
        </w:rPr>
        <w:t>s</w:t>
      </w:r>
      <w:r w:rsidR="000427CB" w:rsidRPr="00C2089B">
        <w:rPr>
          <w:rFonts w:ascii="Times New Roman" w:hAnsi="Times New Roman" w:cs="Times New Roman"/>
          <w:sz w:val="24"/>
          <w:szCs w:val="24"/>
        </w:rPr>
        <w:t xml:space="preserve"> in precision.</w:t>
      </w:r>
    </w:p>
    <w:p w14:paraId="503F6C52" w14:textId="6C76E3BB" w:rsidR="006B301E" w:rsidRPr="00C2089B" w:rsidRDefault="006B301E" w:rsidP="0041242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sz w:val="24"/>
          <w:szCs w:val="24"/>
        </w:rPr>
        <w:t>Of the 1</w:t>
      </w:r>
      <w:r w:rsidR="004D6C8A">
        <w:rPr>
          <w:rFonts w:ascii="Times New Roman" w:hAnsi="Times New Roman" w:cs="Times New Roman"/>
          <w:sz w:val="24"/>
          <w:szCs w:val="24"/>
        </w:rPr>
        <w:t>,</w:t>
      </w:r>
      <w:r w:rsidRPr="00C2089B">
        <w:rPr>
          <w:rFonts w:ascii="Times New Roman" w:hAnsi="Times New Roman" w:cs="Times New Roman"/>
          <w:sz w:val="24"/>
          <w:szCs w:val="24"/>
        </w:rPr>
        <w:t>247 estimates for which the CV could be calculated, only 329 (26.4%) were ≤0.25</w:t>
      </w:r>
      <w:r w:rsidR="0072151C" w:rsidRPr="00C2089B">
        <w:rPr>
          <w:rFonts w:ascii="Times New Roman" w:hAnsi="Times New Roman" w:cs="Times New Roman"/>
          <w:sz w:val="24"/>
          <w:szCs w:val="24"/>
        </w:rPr>
        <w:t>, a common</w:t>
      </w:r>
      <w:r w:rsidR="00992094" w:rsidRPr="00C2089B">
        <w:rPr>
          <w:rFonts w:ascii="Times New Roman" w:hAnsi="Times New Roman" w:cs="Times New Roman"/>
          <w:sz w:val="24"/>
          <w:szCs w:val="24"/>
        </w:rPr>
        <w:t>ly</w:t>
      </w:r>
      <w:r w:rsidR="00A70F73">
        <w:rPr>
          <w:rFonts w:ascii="Times New Roman" w:hAnsi="Times New Roman" w:cs="Times New Roman"/>
          <w:sz w:val="24"/>
          <w:szCs w:val="24"/>
        </w:rPr>
        <w:t xml:space="preserve"> </w:t>
      </w:r>
      <w:r w:rsidR="00992094" w:rsidRPr="00C2089B">
        <w:rPr>
          <w:rFonts w:ascii="Times New Roman" w:hAnsi="Times New Roman" w:cs="Times New Roman"/>
          <w:sz w:val="24"/>
          <w:szCs w:val="24"/>
        </w:rPr>
        <w:t>used</w:t>
      </w:r>
      <w:r w:rsidR="0072151C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="008016D5" w:rsidRPr="00C2089B">
        <w:rPr>
          <w:rFonts w:ascii="Times New Roman" w:hAnsi="Times New Roman" w:cs="Times New Roman"/>
          <w:sz w:val="24"/>
          <w:szCs w:val="24"/>
        </w:rPr>
        <w:t xml:space="preserve">rule-of-thumb </w:t>
      </w:r>
      <w:r w:rsidR="00992094" w:rsidRPr="00C2089B">
        <w:rPr>
          <w:rFonts w:ascii="Times New Roman" w:hAnsi="Times New Roman" w:cs="Times New Roman"/>
          <w:sz w:val="24"/>
          <w:szCs w:val="24"/>
        </w:rPr>
        <w:t xml:space="preserve">threshold for assessing whether </w:t>
      </w:r>
      <w:r w:rsidR="0072151C" w:rsidRPr="00C2089B">
        <w:rPr>
          <w:rFonts w:ascii="Times New Roman" w:hAnsi="Times New Roman" w:cs="Times New Roman"/>
          <w:sz w:val="24"/>
          <w:szCs w:val="24"/>
        </w:rPr>
        <w:t xml:space="preserve">estimates </w:t>
      </w:r>
      <w:r w:rsidR="00992094" w:rsidRPr="00C2089B">
        <w:rPr>
          <w:rFonts w:ascii="Times New Roman" w:hAnsi="Times New Roman" w:cs="Times New Roman"/>
          <w:sz w:val="24"/>
          <w:szCs w:val="24"/>
        </w:rPr>
        <w:t>will be</w:t>
      </w:r>
      <w:r w:rsidR="0072151C" w:rsidRPr="00C2089B">
        <w:rPr>
          <w:rFonts w:ascii="Times New Roman" w:hAnsi="Times New Roman" w:cs="Times New Roman"/>
          <w:sz w:val="24"/>
          <w:szCs w:val="24"/>
        </w:rPr>
        <w:t xml:space="preserve"> useful for research and management</w:t>
      </w:r>
      <w:r w:rsidR="00FC1E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C1EC5">
        <w:rPr>
          <w:rFonts w:ascii="Times New Roman" w:hAnsi="Times New Roman" w:cs="Times New Roman"/>
          <w:sz w:val="24"/>
          <w:szCs w:val="24"/>
        </w:rPr>
        <w:t>Skalski</w:t>
      </w:r>
      <w:proofErr w:type="spellEnd"/>
      <w:r w:rsidR="00FC1EC5">
        <w:rPr>
          <w:rFonts w:ascii="Times New Roman" w:hAnsi="Times New Roman" w:cs="Times New Roman"/>
          <w:sz w:val="24"/>
          <w:szCs w:val="24"/>
        </w:rPr>
        <w:t xml:space="preserve"> et al 2005)</w:t>
      </w:r>
      <w:r w:rsidRPr="00C2089B">
        <w:rPr>
          <w:rFonts w:ascii="Times New Roman" w:hAnsi="Times New Roman" w:cs="Times New Roman"/>
          <w:sz w:val="24"/>
          <w:szCs w:val="24"/>
        </w:rPr>
        <w:t>. Neither the median nor</w:t>
      </w:r>
      <w:r w:rsidR="00122FD4" w:rsidRPr="00C2089B">
        <w:rPr>
          <w:rFonts w:ascii="Times New Roman" w:hAnsi="Times New Roman" w:cs="Times New Roman"/>
          <w:sz w:val="24"/>
          <w:szCs w:val="24"/>
        </w:rPr>
        <w:t xml:space="preserve"> the</w:t>
      </w:r>
      <w:r w:rsidRPr="00C2089B">
        <w:rPr>
          <w:rFonts w:ascii="Times New Roman" w:hAnsi="Times New Roman" w:cs="Times New Roman"/>
          <w:sz w:val="24"/>
          <w:szCs w:val="24"/>
        </w:rPr>
        <w:t xml:space="preserve"> 2.5th percentile of any of these </w:t>
      </w:r>
      <w:r w:rsidR="00A70F73">
        <w:rPr>
          <w:rFonts w:ascii="Times New Roman" w:hAnsi="Times New Roman" w:cs="Times New Roman"/>
          <w:sz w:val="24"/>
          <w:szCs w:val="24"/>
        </w:rPr>
        <w:t>14</w:t>
      </w:r>
      <w:r w:rsidR="00A70F73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Pr="00C2089B">
        <w:rPr>
          <w:rFonts w:ascii="Times New Roman" w:hAnsi="Times New Roman" w:cs="Times New Roman"/>
          <w:sz w:val="24"/>
          <w:szCs w:val="24"/>
        </w:rPr>
        <w:t xml:space="preserve">methods was below </w:t>
      </w:r>
      <w:r w:rsidR="00CE16CE" w:rsidRPr="00C2089B">
        <w:rPr>
          <w:rFonts w:ascii="Times New Roman" w:hAnsi="Times New Roman" w:cs="Times New Roman"/>
          <w:sz w:val="24"/>
          <w:szCs w:val="24"/>
        </w:rPr>
        <w:t>0.25</w:t>
      </w:r>
      <w:r w:rsidRPr="00C2089B">
        <w:rPr>
          <w:rFonts w:ascii="Times New Roman" w:hAnsi="Times New Roman" w:cs="Times New Roman"/>
          <w:sz w:val="24"/>
          <w:szCs w:val="24"/>
        </w:rPr>
        <w:t xml:space="preserve"> (Fig. S</w:t>
      </w:r>
      <w:r w:rsidR="00B97121">
        <w:rPr>
          <w:rFonts w:ascii="Times New Roman" w:hAnsi="Times New Roman" w:cs="Times New Roman"/>
          <w:sz w:val="24"/>
          <w:szCs w:val="24"/>
        </w:rPr>
        <w:t>6</w:t>
      </w:r>
      <w:r w:rsidRPr="00C2089B">
        <w:rPr>
          <w:rFonts w:ascii="Times New Roman" w:hAnsi="Times New Roman" w:cs="Times New Roman"/>
          <w:sz w:val="24"/>
          <w:szCs w:val="24"/>
        </w:rPr>
        <w:t>.</w:t>
      </w:r>
      <w:r w:rsidR="00425CCF" w:rsidRPr="00C2089B">
        <w:rPr>
          <w:rFonts w:ascii="Times New Roman" w:hAnsi="Times New Roman" w:cs="Times New Roman"/>
          <w:sz w:val="24"/>
          <w:szCs w:val="24"/>
        </w:rPr>
        <w:t>2</w:t>
      </w:r>
      <w:r w:rsidRPr="00C2089B">
        <w:rPr>
          <w:rFonts w:ascii="Times New Roman" w:hAnsi="Times New Roman" w:cs="Times New Roman"/>
          <w:sz w:val="24"/>
          <w:szCs w:val="24"/>
        </w:rPr>
        <w:t>, Table S</w:t>
      </w:r>
      <w:r w:rsidR="00B97121">
        <w:rPr>
          <w:rFonts w:ascii="Times New Roman" w:hAnsi="Times New Roman" w:cs="Times New Roman"/>
          <w:sz w:val="24"/>
          <w:szCs w:val="24"/>
        </w:rPr>
        <w:t>6</w:t>
      </w:r>
      <w:r w:rsidRPr="00C2089B">
        <w:rPr>
          <w:rFonts w:ascii="Times New Roman" w:hAnsi="Times New Roman" w:cs="Times New Roman"/>
          <w:sz w:val="24"/>
          <w:szCs w:val="24"/>
        </w:rPr>
        <w:t xml:space="preserve">.3). All </w:t>
      </w:r>
      <w:r w:rsidR="00A70F73">
        <w:rPr>
          <w:rFonts w:ascii="Times New Roman" w:hAnsi="Times New Roman" w:cs="Times New Roman"/>
          <w:sz w:val="24"/>
          <w:szCs w:val="24"/>
        </w:rPr>
        <w:t>5</w:t>
      </w:r>
      <w:r w:rsidR="00A70F73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Pr="00C2089B">
        <w:rPr>
          <w:rFonts w:ascii="Times New Roman" w:hAnsi="Times New Roman" w:cs="Times New Roman"/>
          <w:sz w:val="24"/>
          <w:szCs w:val="24"/>
        </w:rPr>
        <w:t xml:space="preserve">first-order </w:t>
      </w:r>
      <w:r w:rsidR="00906502">
        <w:rPr>
          <w:rFonts w:ascii="Times New Roman" w:hAnsi="Times New Roman" w:cs="Times New Roman"/>
          <w:sz w:val="24"/>
          <w:szCs w:val="24"/>
        </w:rPr>
        <w:t>methods</w:t>
      </w:r>
      <w:r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="00943FFC" w:rsidRPr="00C2089B">
        <w:rPr>
          <w:rFonts w:ascii="Times New Roman" w:hAnsi="Times New Roman" w:cs="Times New Roman"/>
          <w:sz w:val="24"/>
          <w:szCs w:val="24"/>
        </w:rPr>
        <w:t xml:space="preserve">were </w:t>
      </w:r>
      <w:r w:rsidR="00A70F73" w:rsidRPr="00C2089B">
        <w:rPr>
          <w:rFonts w:ascii="Times New Roman" w:hAnsi="Times New Roman" w:cs="Times New Roman"/>
          <w:sz w:val="24"/>
          <w:szCs w:val="24"/>
        </w:rPr>
        <w:t>characteri</w:t>
      </w:r>
      <w:r w:rsidR="00A70F73">
        <w:rPr>
          <w:rFonts w:ascii="Times New Roman" w:hAnsi="Times New Roman" w:cs="Times New Roman"/>
          <w:sz w:val="24"/>
          <w:szCs w:val="24"/>
        </w:rPr>
        <w:t>z</w:t>
      </w:r>
      <w:r w:rsidR="00A70F73" w:rsidRPr="00C2089B">
        <w:rPr>
          <w:rFonts w:ascii="Times New Roman" w:hAnsi="Times New Roman" w:cs="Times New Roman"/>
          <w:sz w:val="24"/>
          <w:szCs w:val="24"/>
        </w:rPr>
        <w:t xml:space="preserve">ed </w:t>
      </w:r>
      <w:r w:rsidR="00943FFC" w:rsidRPr="00C2089B">
        <w:rPr>
          <w:rFonts w:ascii="Times New Roman" w:hAnsi="Times New Roman" w:cs="Times New Roman"/>
          <w:sz w:val="24"/>
          <w:szCs w:val="24"/>
        </w:rPr>
        <w:t xml:space="preserve">by </w:t>
      </w:r>
      <w:r w:rsidRPr="00C2089B">
        <w:rPr>
          <w:rFonts w:ascii="Times New Roman" w:hAnsi="Times New Roman" w:cs="Times New Roman"/>
          <w:sz w:val="24"/>
          <w:szCs w:val="24"/>
        </w:rPr>
        <w:t>very long tails</w:t>
      </w:r>
      <w:r w:rsidR="002353CD">
        <w:rPr>
          <w:rFonts w:ascii="Times New Roman" w:hAnsi="Times New Roman" w:cs="Times New Roman"/>
          <w:sz w:val="24"/>
          <w:szCs w:val="24"/>
        </w:rPr>
        <w:t>,</w:t>
      </w:r>
      <w:r w:rsidRPr="00C2089B">
        <w:rPr>
          <w:rFonts w:ascii="Times New Roman" w:hAnsi="Times New Roman" w:cs="Times New Roman"/>
          <w:sz w:val="24"/>
          <w:szCs w:val="24"/>
        </w:rPr>
        <w:t xml:space="preserve"> with CVs </w:t>
      </w:r>
      <w:r w:rsidR="00943FFC" w:rsidRPr="00C2089B">
        <w:rPr>
          <w:rFonts w:ascii="Times New Roman" w:hAnsi="Times New Roman" w:cs="Times New Roman"/>
          <w:sz w:val="24"/>
          <w:szCs w:val="24"/>
        </w:rPr>
        <w:t>&gt;</w:t>
      </w:r>
      <w:r w:rsidRPr="00C2089B">
        <w:rPr>
          <w:rFonts w:ascii="Times New Roman" w:hAnsi="Times New Roman" w:cs="Times New Roman"/>
          <w:sz w:val="24"/>
          <w:szCs w:val="24"/>
        </w:rPr>
        <w:t xml:space="preserve">4.00, to a maximum </w:t>
      </w:r>
      <w:r w:rsidR="00150FC8" w:rsidRPr="00C2089B">
        <w:rPr>
          <w:rFonts w:ascii="Times New Roman" w:hAnsi="Times New Roman" w:cs="Times New Roman"/>
          <w:sz w:val="24"/>
          <w:szCs w:val="24"/>
        </w:rPr>
        <w:t xml:space="preserve">of </w:t>
      </w:r>
      <w:r w:rsidRPr="00C2089B">
        <w:rPr>
          <w:rFonts w:ascii="Times New Roman" w:hAnsi="Times New Roman" w:cs="Times New Roman"/>
          <w:sz w:val="24"/>
          <w:szCs w:val="24"/>
        </w:rPr>
        <w:t>9.34 for walked direct counts</w:t>
      </w:r>
      <w:r w:rsidR="00E557FB" w:rsidRPr="00C2089B">
        <w:rPr>
          <w:rFonts w:ascii="Times New Roman" w:hAnsi="Times New Roman" w:cs="Times New Roman"/>
          <w:sz w:val="24"/>
          <w:szCs w:val="24"/>
        </w:rPr>
        <w:t xml:space="preserve"> (Fig. </w:t>
      </w:r>
      <w:r w:rsidR="009908A4">
        <w:rPr>
          <w:rFonts w:ascii="Times New Roman" w:hAnsi="Times New Roman" w:cs="Times New Roman"/>
          <w:sz w:val="24"/>
          <w:szCs w:val="24"/>
        </w:rPr>
        <w:t>S</w:t>
      </w:r>
      <w:r w:rsidR="00B97121">
        <w:rPr>
          <w:rFonts w:ascii="Times New Roman" w:hAnsi="Times New Roman" w:cs="Times New Roman"/>
          <w:sz w:val="24"/>
          <w:szCs w:val="24"/>
        </w:rPr>
        <w:t>6</w:t>
      </w:r>
      <w:r w:rsidR="00E557FB" w:rsidRPr="00C2089B">
        <w:rPr>
          <w:rFonts w:ascii="Times New Roman" w:hAnsi="Times New Roman" w:cs="Times New Roman"/>
          <w:sz w:val="24"/>
          <w:szCs w:val="24"/>
        </w:rPr>
        <w:t>.</w:t>
      </w:r>
      <w:r w:rsidR="00425CCF" w:rsidRPr="00C2089B">
        <w:rPr>
          <w:rFonts w:ascii="Times New Roman" w:hAnsi="Times New Roman" w:cs="Times New Roman"/>
          <w:sz w:val="24"/>
          <w:szCs w:val="24"/>
        </w:rPr>
        <w:t>2)</w:t>
      </w:r>
      <w:r w:rsidRPr="00C2089B">
        <w:rPr>
          <w:rFonts w:ascii="Times New Roman" w:hAnsi="Times New Roman" w:cs="Times New Roman"/>
          <w:sz w:val="24"/>
          <w:szCs w:val="24"/>
        </w:rPr>
        <w:t>.</w:t>
      </w:r>
    </w:p>
    <w:p w14:paraId="2C2B6FBD" w14:textId="14BAE95B" w:rsidR="009701EB" w:rsidRPr="00C2089B" w:rsidRDefault="009701EB" w:rsidP="007B029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sz w:val="24"/>
          <w:szCs w:val="24"/>
        </w:rPr>
        <w:t xml:space="preserve">The most precise estimates were </w:t>
      </w:r>
      <w:r w:rsidR="00BA7901" w:rsidRPr="00C2089B">
        <w:rPr>
          <w:rFonts w:ascii="Times New Roman" w:hAnsi="Times New Roman" w:cs="Times New Roman"/>
          <w:sz w:val="24"/>
          <w:szCs w:val="24"/>
        </w:rPr>
        <w:t>provided</w:t>
      </w:r>
      <w:r w:rsidRPr="00C2089B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B1765F" w:rsidRPr="00C2089B">
        <w:rPr>
          <w:rFonts w:ascii="Times New Roman" w:hAnsi="Times New Roman" w:cs="Times New Roman"/>
          <w:sz w:val="24"/>
          <w:szCs w:val="24"/>
        </w:rPr>
        <w:t>analy</w:t>
      </w:r>
      <w:r w:rsidR="00B1765F">
        <w:rPr>
          <w:rFonts w:ascii="Times New Roman" w:hAnsi="Times New Roman" w:cs="Times New Roman"/>
          <w:sz w:val="24"/>
          <w:szCs w:val="24"/>
        </w:rPr>
        <w:t>z</w:t>
      </w:r>
      <w:r w:rsidR="00B1765F" w:rsidRPr="00C2089B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B1765F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="00F5544A">
        <w:rPr>
          <w:rFonts w:ascii="Times New Roman" w:hAnsi="Times New Roman" w:cs="Times New Roman"/>
          <w:sz w:val="24"/>
          <w:szCs w:val="24"/>
        </w:rPr>
        <w:t xml:space="preserve">motion-sensitive </w:t>
      </w:r>
      <w:r w:rsidR="00BA7901" w:rsidRPr="00C2089B">
        <w:rPr>
          <w:rFonts w:ascii="Times New Roman" w:hAnsi="Times New Roman" w:cs="Times New Roman"/>
          <w:sz w:val="24"/>
          <w:szCs w:val="24"/>
        </w:rPr>
        <w:t xml:space="preserve">camera </w:t>
      </w:r>
      <w:r w:rsidR="00027730">
        <w:rPr>
          <w:rFonts w:ascii="Times New Roman" w:hAnsi="Times New Roman" w:cs="Times New Roman"/>
          <w:sz w:val="24"/>
          <w:szCs w:val="24"/>
        </w:rPr>
        <w:t>data</w:t>
      </w:r>
      <w:r w:rsidR="00BA7901" w:rsidRPr="00C2089B">
        <w:rPr>
          <w:rFonts w:ascii="Times New Roman" w:hAnsi="Times New Roman" w:cs="Times New Roman"/>
          <w:sz w:val="24"/>
          <w:szCs w:val="24"/>
        </w:rPr>
        <w:t xml:space="preserve"> using capture</w:t>
      </w:r>
      <w:r w:rsidR="00A70F73">
        <w:rPr>
          <w:rFonts w:ascii="Times New Roman" w:hAnsi="Times New Roman" w:cs="Times New Roman"/>
          <w:sz w:val="24"/>
          <w:szCs w:val="24"/>
        </w:rPr>
        <w:t>–</w:t>
      </w:r>
      <w:r w:rsidRPr="00C2089B">
        <w:rPr>
          <w:rFonts w:ascii="Times New Roman" w:hAnsi="Times New Roman" w:cs="Times New Roman"/>
          <w:sz w:val="24"/>
          <w:szCs w:val="24"/>
        </w:rPr>
        <w:t xml:space="preserve">recapture </w:t>
      </w:r>
      <w:r w:rsidR="00BA7901" w:rsidRPr="00C2089B">
        <w:rPr>
          <w:rFonts w:ascii="Times New Roman" w:hAnsi="Times New Roman" w:cs="Times New Roman"/>
          <w:sz w:val="24"/>
          <w:szCs w:val="24"/>
        </w:rPr>
        <w:t xml:space="preserve">methods, and by </w:t>
      </w:r>
      <w:r w:rsidRPr="00C2089B">
        <w:rPr>
          <w:rFonts w:ascii="Times New Roman" w:hAnsi="Times New Roman" w:cs="Times New Roman"/>
          <w:sz w:val="24"/>
          <w:szCs w:val="24"/>
        </w:rPr>
        <w:t xml:space="preserve">spotlight counts from a vehicle with or without using </w:t>
      </w:r>
      <w:r w:rsidRPr="00864872">
        <w:rPr>
          <w:rFonts w:ascii="Times New Roman" w:hAnsi="Times New Roman" w:cs="Times New Roman"/>
          <w:sz w:val="24"/>
          <w:szCs w:val="24"/>
        </w:rPr>
        <w:t>distance sampling</w:t>
      </w:r>
      <w:r w:rsidR="00BA7901" w:rsidRPr="00864872">
        <w:rPr>
          <w:rFonts w:ascii="Times New Roman" w:hAnsi="Times New Roman" w:cs="Times New Roman"/>
          <w:sz w:val="24"/>
          <w:szCs w:val="24"/>
        </w:rPr>
        <w:t xml:space="preserve"> (</w:t>
      </w:r>
      <w:r w:rsidR="00906502" w:rsidRPr="00864872">
        <w:rPr>
          <w:rFonts w:ascii="Times New Roman" w:hAnsi="Times New Roman" w:cs="Times New Roman"/>
          <w:sz w:val="24"/>
          <w:szCs w:val="24"/>
        </w:rPr>
        <w:t>Table S</w:t>
      </w:r>
      <w:r w:rsidR="00B97121">
        <w:rPr>
          <w:rFonts w:ascii="Times New Roman" w:hAnsi="Times New Roman" w:cs="Times New Roman"/>
          <w:sz w:val="24"/>
          <w:szCs w:val="24"/>
        </w:rPr>
        <w:t>6</w:t>
      </w:r>
      <w:r w:rsidR="00906502" w:rsidRPr="00864872">
        <w:rPr>
          <w:rFonts w:ascii="Times New Roman" w:hAnsi="Times New Roman" w:cs="Times New Roman"/>
          <w:sz w:val="24"/>
          <w:szCs w:val="24"/>
        </w:rPr>
        <w:t>.1</w:t>
      </w:r>
      <w:r w:rsidR="00864872" w:rsidRPr="00864872">
        <w:rPr>
          <w:rFonts w:ascii="Times New Roman" w:hAnsi="Times New Roman" w:cs="Times New Roman"/>
          <w:sz w:val="24"/>
          <w:szCs w:val="24"/>
        </w:rPr>
        <w:t xml:space="preserve">, </w:t>
      </w:r>
      <w:r w:rsidR="00BA7901" w:rsidRPr="00864872">
        <w:rPr>
          <w:rFonts w:ascii="Times New Roman" w:hAnsi="Times New Roman" w:cs="Times New Roman"/>
          <w:sz w:val="24"/>
          <w:szCs w:val="24"/>
        </w:rPr>
        <w:t xml:space="preserve">Fig. </w:t>
      </w:r>
      <w:r w:rsidR="009908A4" w:rsidRPr="00864872">
        <w:rPr>
          <w:rFonts w:ascii="Times New Roman" w:hAnsi="Times New Roman" w:cs="Times New Roman"/>
          <w:sz w:val="24"/>
          <w:szCs w:val="24"/>
        </w:rPr>
        <w:t>S</w:t>
      </w:r>
      <w:r w:rsidR="00B97121">
        <w:rPr>
          <w:rFonts w:ascii="Times New Roman" w:hAnsi="Times New Roman" w:cs="Times New Roman"/>
          <w:sz w:val="24"/>
          <w:szCs w:val="24"/>
        </w:rPr>
        <w:t>6</w:t>
      </w:r>
      <w:r w:rsidR="00BA7901" w:rsidRPr="00864872">
        <w:rPr>
          <w:rFonts w:ascii="Times New Roman" w:hAnsi="Times New Roman" w:cs="Times New Roman"/>
          <w:sz w:val="24"/>
          <w:szCs w:val="24"/>
        </w:rPr>
        <w:t>.</w:t>
      </w:r>
      <w:r w:rsidR="00864872" w:rsidRPr="00864872">
        <w:rPr>
          <w:rFonts w:ascii="Times New Roman" w:hAnsi="Times New Roman" w:cs="Times New Roman"/>
          <w:sz w:val="24"/>
          <w:szCs w:val="24"/>
        </w:rPr>
        <w:t>2</w:t>
      </w:r>
      <w:r w:rsidR="00BA7901" w:rsidRPr="00864872">
        <w:rPr>
          <w:rFonts w:ascii="Times New Roman" w:hAnsi="Times New Roman" w:cs="Times New Roman"/>
          <w:sz w:val="24"/>
          <w:szCs w:val="24"/>
        </w:rPr>
        <w:t>)</w:t>
      </w:r>
      <w:r w:rsidRPr="00864872">
        <w:rPr>
          <w:rFonts w:ascii="Times New Roman" w:hAnsi="Times New Roman" w:cs="Times New Roman"/>
          <w:sz w:val="24"/>
          <w:szCs w:val="24"/>
        </w:rPr>
        <w:t>.</w:t>
      </w:r>
      <w:r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="007863A9" w:rsidRPr="00C2089B">
        <w:rPr>
          <w:rFonts w:ascii="Times New Roman" w:hAnsi="Times New Roman" w:cs="Times New Roman"/>
          <w:sz w:val="24"/>
          <w:szCs w:val="24"/>
        </w:rPr>
        <w:t>Pedestrian</w:t>
      </w:r>
      <w:r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="00730C8A" w:rsidRPr="00C2089B">
        <w:rPr>
          <w:rFonts w:ascii="Times New Roman" w:hAnsi="Times New Roman" w:cs="Times New Roman"/>
          <w:sz w:val="24"/>
          <w:szCs w:val="24"/>
        </w:rPr>
        <w:t>direct</w:t>
      </w:r>
      <w:r w:rsidR="00AA2791" w:rsidRPr="00C2089B">
        <w:rPr>
          <w:rFonts w:ascii="Times New Roman" w:hAnsi="Times New Roman" w:cs="Times New Roman"/>
          <w:sz w:val="24"/>
          <w:szCs w:val="24"/>
        </w:rPr>
        <w:t xml:space="preserve"> visual</w:t>
      </w:r>
      <w:r w:rsidR="00730C8A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Pr="00C2089B">
        <w:rPr>
          <w:rFonts w:ascii="Times New Roman" w:hAnsi="Times New Roman" w:cs="Times New Roman"/>
          <w:sz w:val="24"/>
          <w:szCs w:val="24"/>
        </w:rPr>
        <w:t>counts</w:t>
      </w:r>
      <w:r w:rsidR="00730C8A" w:rsidRPr="00C2089B">
        <w:rPr>
          <w:rFonts w:ascii="Times New Roman" w:hAnsi="Times New Roman" w:cs="Times New Roman"/>
          <w:sz w:val="24"/>
          <w:szCs w:val="24"/>
        </w:rPr>
        <w:t xml:space="preserve">, </w:t>
      </w:r>
      <w:r w:rsidRPr="00C2089B">
        <w:rPr>
          <w:rFonts w:ascii="Times New Roman" w:hAnsi="Times New Roman" w:cs="Times New Roman"/>
          <w:sz w:val="24"/>
          <w:szCs w:val="24"/>
        </w:rPr>
        <w:t>diurnal vehicular direct counts</w:t>
      </w:r>
      <w:r w:rsidR="00C45A58">
        <w:rPr>
          <w:rFonts w:ascii="Times New Roman" w:hAnsi="Times New Roman" w:cs="Times New Roman"/>
          <w:sz w:val="24"/>
          <w:szCs w:val="24"/>
        </w:rPr>
        <w:t>,</w:t>
      </w:r>
      <w:r w:rsidRPr="00C208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2089B">
        <w:rPr>
          <w:rFonts w:ascii="Times New Roman" w:hAnsi="Times New Roman" w:cs="Times New Roman"/>
          <w:sz w:val="24"/>
          <w:szCs w:val="24"/>
        </w:rPr>
        <w:t>fecal</w:t>
      </w:r>
      <w:proofErr w:type="spellEnd"/>
      <w:r w:rsidRPr="00C2089B">
        <w:rPr>
          <w:rFonts w:ascii="Times New Roman" w:hAnsi="Times New Roman" w:cs="Times New Roman"/>
          <w:sz w:val="24"/>
          <w:szCs w:val="24"/>
        </w:rPr>
        <w:t xml:space="preserve"> pellet count</w:t>
      </w:r>
      <w:r w:rsidR="000A1055" w:rsidRPr="00C2089B">
        <w:rPr>
          <w:rFonts w:ascii="Times New Roman" w:hAnsi="Times New Roman" w:cs="Times New Roman"/>
          <w:sz w:val="24"/>
          <w:szCs w:val="24"/>
        </w:rPr>
        <w:t>s</w:t>
      </w:r>
      <w:r w:rsidRPr="00C2089B">
        <w:rPr>
          <w:rFonts w:ascii="Times New Roman" w:hAnsi="Times New Roman" w:cs="Times New Roman"/>
          <w:sz w:val="24"/>
          <w:szCs w:val="24"/>
        </w:rPr>
        <w:t xml:space="preserve"> were the least precise methods. In general, </w:t>
      </w:r>
      <w:r w:rsidR="00AA2791" w:rsidRPr="00C2089B">
        <w:rPr>
          <w:rFonts w:ascii="Times New Roman" w:hAnsi="Times New Roman" w:cs="Times New Roman"/>
          <w:sz w:val="24"/>
          <w:szCs w:val="24"/>
        </w:rPr>
        <w:t>accounting for heterogeneity in detection probabilities</w:t>
      </w:r>
      <w:r w:rsidRPr="00C2089B">
        <w:rPr>
          <w:rFonts w:ascii="Times New Roman" w:hAnsi="Times New Roman" w:cs="Times New Roman"/>
          <w:sz w:val="24"/>
          <w:szCs w:val="24"/>
        </w:rPr>
        <w:t xml:space="preserve"> resulted in more precise estimates, like </w:t>
      </w:r>
      <w:r w:rsidR="00BA7901" w:rsidRPr="00C2089B">
        <w:rPr>
          <w:rFonts w:ascii="Times New Roman" w:hAnsi="Times New Roman" w:cs="Times New Roman"/>
          <w:sz w:val="24"/>
          <w:szCs w:val="24"/>
        </w:rPr>
        <w:t>capture</w:t>
      </w:r>
      <w:r w:rsidR="00A70F73">
        <w:rPr>
          <w:rFonts w:ascii="Times New Roman" w:hAnsi="Times New Roman" w:cs="Times New Roman"/>
          <w:sz w:val="24"/>
          <w:szCs w:val="24"/>
        </w:rPr>
        <w:t>–</w:t>
      </w:r>
      <w:r w:rsidRPr="00C2089B">
        <w:rPr>
          <w:rFonts w:ascii="Times New Roman" w:hAnsi="Times New Roman" w:cs="Times New Roman"/>
          <w:sz w:val="24"/>
          <w:szCs w:val="24"/>
        </w:rPr>
        <w:t xml:space="preserve">recapture </w:t>
      </w:r>
      <w:r w:rsidR="00BA7901" w:rsidRPr="00C2089B">
        <w:rPr>
          <w:rFonts w:ascii="Times New Roman" w:hAnsi="Times New Roman" w:cs="Times New Roman"/>
          <w:sz w:val="24"/>
          <w:szCs w:val="24"/>
        </w:rPr>
        <w:t xml:space="preserve">analysis for </w:t>
      </w:r>
      <w:r w:rsidR="000F5984">
        <w:rPr>
          <w:rFonts w:ascii="Times New Roman" w:hAnsi="Times New Roman" w:cs="Times New Roman"/>
          <w:sz w:val="24"/>
          <w:szCs w:val="24"/>
        </w:rPr>
        <w:t>motion-sensitive cameras</w:t>
      </w:r>
      <w:r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="00BA7901" w:rsidRPr="00C2089B">
        <w:rPr>
          <w:rFonts w:ascii="Times New Roman" w:hAnsi="Times New Roman" w:cs="Times New Roman"/>
          <w:sz w:val="24"/>
          <w:szCs w:val="24"/>
        </w:rPr>
        <w:t xml:space="preserve">and </w:t>
      </w:r>
      <w:r w:rsidRPr="00C2089B">
        <w:rPr>
          <w:rFonts w:ascii="Times New Roman" w:hAnsi="Times New Roman" w:cs="Times New Roman"/>
          <w:sz w:val="24"/>
          <w:szCs w:val="24"/>
        </w:rPr>
        <w:t xml:space="preserve">distance sampling </w:t>
      </w:r>
      <w:r w:rsidR="00BA7901" w:rsidRPr="00C2089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2089B">
        <w:rPr>
          <w:rFonts w:ascii="Times New Roman" w:hAnsi="Times New Roman" w:cs="Times New Roman"/>
          <w:sz w:val="24"/>
          <w:szCs w:val="24"/>
        </w:rPr>
        <w:t>fecal</w:t>
      </w:r>
      <w:proofErr w:type="spellEnd"/>
      <w:r w:rsidRPr="00C2089B">
        <w:rPr>
          <w:rFonts w:ascii="Times New Roman" w:hAnsi="Times New Roman" w:cs="Times New Roman"/>
          <w:sz w:val="24"/>
          <w:szCs w:val="24"/>
        </w:rPr>
        <w:t xml:space="preserve"> pellet count</w:t>
      </w:r>
      <w:r w:rsidR="00BA7901" w:rsidRPr="00C2089B">
        <w:rPr>
          <w:rFonts w:ascii="Times New Roman" w:hAnsi="Times New Roman" w:cs="Times New Roman"/>
          <w:sz w:val="24"/>
          <w:szCs w:val="24"/>
        </w:rPr>
        <w:t>s</w:t>
      </w:r>
      <w:r w:rsidRPr="00C2089B">
        <w:rPr>
          <w:rFonts w:ascii="Times New Roman" w:hAnsi="Times New Roman" w:cs="Times New Roman"/>
          <w:sz w:val="24"/>
          <w:szCs w:val="24"/>
        </w:rPr>
        <w:t xml:space="preserve">. Nocturnal vehicular direct counts provided more precise estimates than diurnal counts, but thermal imagery </w:t>
      </w:r>
      <w:r w:rsidR="00A463B4">
        <w:rPr>
          <w:rFonts w:ascii="Times New Roman" w:hAnsi="Times New Roman" w:cs="Times New Roman"/>
          <w:sz w:val="24"/>
          <w:szCs w:val="24"/>
        </w:rPr>
        <w:t xml:space="preserve">estimates were </w:t>
      </w:r>
      <w:r w:rsidRPr="00C2089B">
        <w:rPr>
          <w:rFonts w:ascii="Times New Roman" w:hAnsi="Times New Roman" w:cs="Times New Roman"/>
          <w:sz w:val="24"/>
          <w:szCs w:val="24"/>
        </w:rPr>
        <w:t xml:space="preserve">less precise than </w:t>
      </w:r>
      <w:r w:rsidR="00A463B4" w:rsidRPr="00C2089B">
        <w:rPr>
          <w:rFonts w:ascii="Times New Roman" w:hAnsi="Times New Roman" w:cs="Times New Roman"/>
          <w:sz w:val="24"/>
          <w:szCs w:val="24"/>
        </w:rPr>
        <w:t>spotlight</w:t>
      </w:r>
      <w:r w:rsidR="00A463B4">
        <w:rPr>
          <w:rFonts w:ascii="Times New Roman" w:hAnsi="Times New Roman" w:cs="Times New Roman"/>
          <w:sz w:val="24"/>
          <w:szCs w:val="24"/>
        </w:rPr>
        <w:t xml:space="preserve"> estimates</w:t>
      </w:r>
      <w:r w:rsidRPr="00C2089B">
        <w:rPr>
          <w:rFonts w:ascii="Times New Roman" w:hAnsi="Times New Roman" w:cs="Times New Roman"/>
          <w:sz w:val="24"/>
          <w:szCs w:val="24"/>
        </w:rPr>
        <w:t xml:space="preserve">. </w:t>
      </w:r>
      <w:r w:rsidR="00C91C43" w:rsidRPr="00C2089B">
        <w:rPr>
          <w:rFonts w:ascii="Times New Roman" w:hAnsi="Times New Roman" w:cs="Times New Roman"/>
          <w:sz w:val="24"/>
          <w:szCs w:val="24"/>
        </w:rPr>
        <w:t>For aerial counts, capture</w:t>
      </w:r>
      <w:r w:rsidR="00A70F73">
        <w:rPr>
          <w:rFonts w:ascii="Times New Roman" w:hAnsi="Times New Roman" w:cs="Times New Roman"/>
          <w:sz w:val="24"/>
          <w:szCs w:val="24"/>
        </w:rPr>
        <w:t>–</w:t>
      </w:r>
      <w:r w:rsidRPr="00C2089B">
        <w:rPr>
          <w:rFonts w:ascii="Times New Roman" w:hAnsi="Times New Roman" w:cs="Times New Roman"/>
          <w:sz w:val="24"/>
          <w:szCs w:val="24"/>
        </w:rPr>
        <w:t xml:space="preserve">recapture estimates </w:t>
      </w:r>
      <w:r w:rsidR="00C91C43" w:rsidRPr="00C2089B">
        <w:rPr>
          <w:rFonts w:ascii="Times New Roman" w:hAnsi="Times New Roman" w:cs="Times New Roman"/>
          <w:sz w:val="24"/>
          <w:szCs w:val="24"/>
        </w:rPr>
        <w:t xml:space="preserve">were </w:t>
      </w:r>
      <w:r w:rsidRPr="00C2089B">
        <w:rPr>
          <w:rFonts w:ascii="Times New Roman" w:hAnsi="Times New Roman" w:cs="Times New Roman"/>
          <w:sz w:val="24"/>
          <w:szCs w:val="24"/>
        </w:rPr>
        <w:t xml:space="preserve">more precise than estimates from </w:t>
      </w:r>
      <w:r w:rsidR="00AA2791" w:rsidRPr="00C2089B">
        <w:rPr>
          <w:rFonts w:ascii="Times New Roman" w:hAnsi="Times New Roman" w:cs="Times New Roman"/>
          <w:sz w:val="24"/>
          <w:szCs w:val="24"/>
        </w:rPr>
        <w:t xml:space="preserve">distance sampling or </w:t>
      </w:r>
      <w:r w:rsidRPr="00C2089B">
        <w:rPr>
          <w:rFonts w:ascii="Times New Roman" w:hAnsi="Times New Roman" w:cs="Times New Roman"/>
          <w:sz w:val="24"/>
          <w:szCs w:val="24"/>
        </w:rPr>
        <w:t>double counts.</w:t>
      </w:r>
    </w:p>
    <w:p w14:paraId="196A795C" w14:textId="77777777" w:rsidR="009701EB" w:rsidRPr="00C2089B" w:rsidRDefault="009701EB" w:rsidP="00412426">
      <w:pPr>
        <w:pStyle w:val="ListParagraph"/>
        <w:spacing w:after="0" w:line="240" w:lineRule="auto"/>
        <w:ind w:left="0"/>
        <w:rPr>
          <w:rFonts w:eastAsiaTheme="minorHAnsi"/>
        </w:rPr>
      </w:pPr>
    </w:p>
    <w:p w14:paraId="24BE6DC7" w14:textId="77777777" w:rsidR="0006541F" w:rsidRPr="00EA0A7B" w:rsidRDefault="0006541F" w:rsidP="00EA0A7B">
      <w:pPr>
        <w:spacing w:after="0" w:line="240" w:lineRule="auto"/>
      </w:pPr>
    </w:p>
    <w:p w14:paraId="38863D57" w14:textId="7D6D5045" w:rsidR="00741C6A" w:rsidRPr="00C2089B" w:rsidRDefault="00741C6A" w:rsidP="00412426">
      <w:pPr>
        <w:pStyle w:val="ListParagraph"/>
        <w:spacing w:after="0" w:line="240" w:lineRule="auto"/>
        <w:ind w:left="0"/>
        <w:rPr>
          <w:rFonts w:eastAsiaTheme="minorHAnsi"/>
        </w:rPr>
      </w:pPr>
      <w:r w:rsidRPr="00C2089B">
        <w:rPr>
          <w:rFonts w:eastAsiaTheme="minorHAnsi"/>
          <w:b/>
          <w:bCs/>
        </w:rPr>
        <w:t xml:space="preserve">Table </w:t>
      </w:r>
      <w:r w:rsidR="00C33EBC" w:rsidRPr="00C2089B">
        <w:rPr>
          <w:rFonts w:eastAsiaTheme="minorHAnsi"/>
          <w:b/>
          <w:bCs/>
        </w:rPr>
        <w:t>S</w:t>
      </w:r>
      <w:r w:rsidR="00B97121">
        <w:rPr>
          <w:rFonts w:eastAsiaTheme="minorHAnsi"/>
          <w:b/>
          <w:bCs/>
        </w:rPr>
        <w:t>6</w:t>
      </w:r>
      <w:r w:rsidR="00C33EBC" w:rsidRPr="00C2089B">
        <w:rPr>
          <w:rFonts w:eastAsiaTheme="minorHAnsi"/>
          <w:b/>
          <w:bCs/>
        </w:rPr>
        <w:t>.1.</w:t>
      </w:r>
      <w:r w:rsidR="00C33EBC" w:rsidRPr="00C2089B">
        <w:rPr>
          <w:rFonts w:eastAsiaTheme="minorHAnsi"/>
        </w:rPr>
        <w:t xml:space="preserve"> </w:t>
      </w:r>
      <w:r w:rsidRPr="00C2089B">
        <w:rPr>
          <w:rFonts w:eastAsiaTheme="minorHAnsi"/>
        </w:rPr>
        <w:t xml:space="preserve">Classification </w:t>
      </w:r>
      <w:r w:rsidR="00ED1634">
        <w:rPr>
          <w:rFonts w:eastAsiaTheme="minorHAnsi"/>
        </w:rPr>
        <w:t xml:space="preserve">by </w:t>
      </w:r>
      <w:r w:rsidR="00ED1634" w:rsidRPr="00C2089B">
        <w:rPr>
          <w:rFonts w:eastAsiaTheme="minorHAnsi"/>
        </w:rPr>
        <w:t xml:space="preserve">second-order method </w:t>
      </w:r>
      <w:r w:rsidR="00672AA3" w:rsidRPr="00C2089B">
        <w:rPr>
          <w:rFonts w:eastAsiaTheme="minorHAnsi"/>
        </w:rPr>
        <w:t>(</w:t>
      </w:r>
      <w:r w:rsidR="00672AA3" w:rsidRPr="00C2089B">
        <w:rPr>
          <w:rFonts w:eastAsiaTheme="minorHAnsi"/>
          <w:i/>
          <w:iCs/>
        </w:rPr>
        <w:t>n</w:t>
      </w:r>
      <w:r w:rsidR="00672AA3" w:rsidRPr="00C2089B">
        <w:rPr>
          <w:rFonts w:eastAsiaTheme="minorHAnsi"/>
        </w:rPr>
        <w:t xml:space="preserve"> ≥30)</w:t>
      </w:r>
      <w:r w:rsidR="00672AA3">
        <w:rPr>
          <w:rFonts w:eastAsiaTheme="minorHAnsi"/>
        </w:rPr>
        <w:t xml:space="preserve"> </w:t>
      </w:r>
      <w:r w:rsidRPr="00C2089B">
        <w:rPr>
          <w:rFonts w:eastAsiaTheme="minorHAnsi"/>
        </w:rPr>
        <w:t xml:space="preserve">of the </w:t>
      </w:r>
      <w:r w:rsidR="00A16768" w:rsidRPr="00C2089B">
        <w:rPr>
          <w:rFonts w:eastAsiaTheme="minorHAnsi"/>
        </w:rPr>
        <w:t>1</w:t>
      </w:r>
      <w:r w:rsidR="00C45A58">
        <w:rPr>
          <w:rFonts w:eastAsiaTheme="minorHAnsi"/>
        </w:rPr>
        <w:t>,</w:t>
      </w:r>
      <w:r w:rsidR="00894444" w:rsidRPr="00C2089B">
        <w:rPr>
          <w:rFonts w:eastAsiaTheme="minorHAnsi"/>
        </w:rPr>
        <w:t>095</w:t>
      </w:r>
      <w:r w:rsidR="00117D6D" w:rsidRPr="00C2089B">
        <w:rPr>
          <w:rFonts w:eastAsiaTheme="minorHAnsi"/>
        </w:rPr>
        <w:t xml:space="preserve"> </w:t>
      </w:r>
      <w:r w:rsidRPr="00C2089B">
        <w:rPr>
          <w:rFonts w:eastAsiaTheme="minorHAnsi"/>
        </w:rPr>
        <w:t xml:space="preserve">estimates </w:t>
      </w:r>
      <w:r w:rsidR="00B91877" w:rsidRPr="00C2089B">
        <w:rPr>
          <w:rFonts w:eastAsiaTheme="minorHAnsi"/>
        </w:rPr>
        <w:t xml:space="preserve">of deer abundance </w:t>
      </w:r>
      <w:r w:rsidR="007F3395">
        <w:rPr>
          <w:rFonts w:eastAsiaTheme="minorHAnsi"/>
        </w:rPr>
        <w:t>or</w:t>
      </w:r>
      <w:r w:rsidR="007B6F0A">
        <w:rPr>
          <w:rFonts w:eastAsiaTheme="minorHAnsi"/>
        </w:rPr>
        <w:t xml:space="preserve"> density in articles published during 2004–2018 </w:t>
      </w:r>
      <w:r w:rsidR="00117D6D" w:rsidRPr="00C2089B">
        <w:rPr>
          <w:rFonts w:eastAsiaTheme="minorHAnsi"/>
        </w:rPr>
        <w:t xml:space="preserve">for which </w:t>
      </w:r>
      <w:r w:rsidR="00A70F73">
        <w:rPr>
          <w:rFonts w:eastAsiaTheme="minorHAnsi"/>
        </w:rPr>
        <w:t xml:space="preserve">the </w:t>
      </w:r>
      <w:r w:rsidR="00117D6D" w:rsidRPr="00C2089B">
        <w:rPr>
          <w:rFonts w:eastAsiaTheme="minorHAnsi"/>
        </w:rPr>
        <w:t>CV could be calculated</w:t>
      </w:r>
      <w:r w:rsidR="00C45A58">
        <w:rPr>
          <w:rFonts w:eastAsiaTheme="minorHAnsi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693"/>
        <w:gridCol w:w="1299"/>
        <w:gridCol w:w="1219"/>
        <w:gridCol w:w="1323"/>
      </w:tblGrid>
      <w:tr w:rsidR="00804CDF" w:rsidRPr="00C2089B" w14:paraId="01FFBF37" w14:textId="77777777" w:rsidTr="00935F53">
        <w:tc>
          <w:tcPr>
            <w:tcW w:w="45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EC087A" w14:textId="77777777" w:rsidR="006261C8" w:rsidRPr="00C2089B" w:rsidRDefault="006261C8" w:rsidP="00906502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Method</w:t>
            </w:r>
          </w:p>
        </w:tc>
        <w:tc>
          <w:tcPr>
            <w:tcW w:w="1299" w:type="dxa"/>
            <w:vMerge w:val="restart"/>
            <w:tcBorders>
              <w:top w:val="single" w:sz="4" w:space="0" w:color="auto"/>
            </w:tcBorders>
            <w:vAlign w:val="center"/>
          </w:tcPr>
          <w:p w14:paraId="4A0DE9F1" w14:textId="77777777" w:rsidR="006261C8" w:rsidRPr="00C2089B" w:rsidRDefault="006261C8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  <w:i/>
                <w:iCs/>
              </w:rPr>
            </w:pPr>
            <w:r w:rsidRPr="00C2089B">
              <w:rPr>
                <w:rFonts w:eastAsiaTheme="minorHAnsi"/>
                <w:i/>
                <w:iCs/>
              </w:rPr>
              <w:t>n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</w:tcBorders>
            <w:vAlign w:val="center"/>
          </w:tcPr>
          <w:p w14:paraId="12D4902E" w14:textId="77777777" w:rsidR="006261C8" w:rsidRPr="00C2089B" w:rsidRDefault="00F53F8C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Mean CV</w:t>
            </w:r>
          </w:p>
        </w:tc>
        <w:tc>
          <w:tcPr>
            <w:tcW w:w="1323" w:type="dxa"/>
            <w:vMerge w:val="restart"/>
            <w:tcBorders>
              <w:top w:val="single" w:sz="4" w:space="0" w:color="auto"/>
            </w:tcBorders>
            <w:vAlign w:val="center"/>
          </w:tcPr>
          <w:p w14:paraId="7FABEF14" w14:textId="77777777" w:rsidR="006261C8" w:rsidRPr="00C2089B" w:rsidRDefault="006261C8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95% CI</w:t>
            </w:r>
          </w:p>
        </w:tc>
      </w:tr>
      <w:tr w:rsidR="00804CDF" w:rsidRPr="00C2089B" w14:paraId="26A3E255" w14:textId="77777777" w:rsidTr="00935F53"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14:paraId="4B5758A7" w14:textId="77777777" w:rsidR="006261C8" w:rsidRPr="00C2089B" w:rsidRDefault="006261C8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First order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70F0D6EF" w14:textId="77777777" w:rsidR="006261C8" w:rsidRPr="00C2089B" w:rsidRDefault="006261C8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Second order</w:t>
            </w:r>
          </w:p>
        </w:tc>
        <w:tc>
          <w:tcPr>
            <w:tcW w:w="1299" w:type="dxa"/>
            <w:vMerge/>
            <w:tcBorders>
              <w:bottom w:val="single" w:sz="4" w:space="0" w:color="auto"/>
            </w:tcBorders>
          </w:tcPr>
          <w:p w14:paraId="62727E9E" w14:textId="77777777" w:rsidR="006261C8" w:rsidRPr="00C2089B" w:rsidRDefault="006261C8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</w:p>
        </w:tc>
        <w:tc>
          <w:tcPr>
            <w:tcW w:w="1219" w:type="dxa"/>
            <w:vMerge/>
            <w:tcBorders>
              <w:bottom w:val="single" w:sz="4" w:space="0" w:color="auto"/>
            </w:tcBorders>
          </w:tcPr>
          <w:p w14:paraId="5D704D89" w14:textId="77777777" w:rsidR="006261C8" w:rsidRPr="00C2089B" w:rsidRDefault="006261C8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</w:p>
        </w:tc>
        <w:tc>
          <w:tcPr>
            <w:tcW w:w="1323" w:type="dxa"/>
            <w:vMerge/>
            <w:tcBorders>
              <w:bottom w:val="single" w:sz="4" w:space="0" w:color="auto"/>
            </w:tcBorders>
          </w:tcPr>
          <w:p w14:paraId="385B6E51" w14:textId="77777777" w:rsidR="006261C8" w:rsidRPr="00C2089B" w:rsidRDefault="006261C8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</w:p>
        </w:tc>
      </w:tr>
      <w:tr w:rsidR="00804CDF" w:rsidRPr="00C2089B" w14:paraId="14D176ED" w14:textId="77777777" w:rsidTr="00935F53">
        <w:tc>
          <w:tcPr>
            <w:tcW w:w="1844" w:type="dxa"/>
            <w:tcBorders>
              <w:top w:val="single" w:sz="4" w:space="0" w:color="auto"/>
            </w:tcBorders>
          </w:tcPr>
          <w:p w14:paraId="782EA699" w14:textId="182E147B" w:rsidR="000117F4" w:rsidRPr="00C2089B" w:rsidRDefault="00640700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proofErr w:type="spellStart"/>
            <w:r w:rsidRPr="00C2089B">
              <w:rPr>
                <w:rFonts w:eastAsiaTheme="minorHAnsi"/>
              </w:rPr>
              <w:t>Fecal</w:t>
            </w:r>
            <w:proofErr w:type="spellEnd"/>
            <w:r w:rsidRPr="00C2089B">
              <w:rPr>
                <w:rFonts w:eastAsiaTheme="minorHAnsi"/>
              </w:rPr>
              <w:t xml:space="preserve"> pellet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0BA45FA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Pellet count</w:t>
            </w:r>
          </w:p>
        </w:tc>
        <w:tc>
          <w:tcPr>
            <w:tcW w:w="1299" w:type="dxa"/>
            <w:tcBorders>
              <w:top w:val="single" w:sz="4" w:space="0" w:color="auto"/>
            </w:tcBorders>
          </w:tcPr>
          <w:p w14:paraId="751B4E2D" w14:textId="77777777" w:rsidR="000117F4" w:rsidRPr="00C2089B" w:rsidRDefault="000117F4" w:rsidP="00412426">
            <w:pPr>
              <w:pStyle w:val="ListParagraph"/>
              <w:tabs>
                <w:tab w:val="decimal" w:pos="290"/>
              </w:tabs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240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14:paraId="339303B1" w14:textId="77777777" w:rsidR="000117F4" w:rsidRPr="00C2089B" w:rsidRDefault="00710C2A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0.99</w:t>
            </w:r>
          </w:p>
        </w:tc>
        <w:tc>
          <w:tcPr>
            <w:tcW w:w="1323" w:type="dxa"/>
            <w:tcBorders>
              <w:top w:val="single" w:sz="4" w:space="0" w:color="auto"/>
            </w:tcBorders>
          </w:tcPr>
          <w:p w14:paraId="2A017425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0.8</w:t>
            </w:r>
            <w:r w:rsidR="00710C2A" w:rsidRPr="00C2089B">
              <w:rPr>
                <w:rFonts w:eastAsiaTheme="minorHAnsi"/>
              </w:rPr>
              <w:t>0</w:t>
            </w:r>
            <w:r w:rsidRPr="00C2089B">
              <w:rPr>
                <w:rFonts w:eastAsiaTheme="minorHAnsi"/>
              </w:rPr>
              <w:t>–1.2</w:t>
            </w:r>
            <w:r w:rsidR="00710C2A" w:rsidRPr="00C2089B">
              <w:rPr>
                <w:rFonts w:eastAsiaTheme="minorHAnsi"/>
              </w:rPr>
              <w:t>3</w:t>
            </w:r>
          </w:p>
        </w:tc>
      </w:tr>
      <w:tr w:rsidR="00804CDF" w:rsidRPr="00C2089B" w14:paraId="5B600A6F" w14:textId="77777777" w:rsidTr="00935F53">
        <w:tc>
          <w:tcPr>
            <w:tcW w:w="1844" w:type="dxa"/>
          </w:tcPr>
          <w:p w14:paraId="42CC2083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</w:p>
        </w:tc>
        <w:tc>
          <w:tcPr>
            <w:tcW w:w="2693" w:type="dxa"/>
          </w:tcPr>
          <w:p w14:paraId="2C082732" w14:textId="5742B3E8" w:rsidR="000117F4" w:rsidRPr="00C2089B" w:rsidRDefault="000117F4" w:rsidP="00A70F73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 xml:space="preserve">DNA </w:t>
            </w:r>
            <w:r w:rsidR="00730C8A" w:rsidRPr="00C2089B">
              <w:rPr>
                <w:rFonts w:eastAsiaTheme="minorHAnsi"/>
              </w:rPr>
              <w:t>capture</w:t>
            </w:r>
            <w:r w:rsidR="00A70F73">
              <w:rPr>
                <w:rFonts w:eastAsiaTheme="minorHAnsi"/>
              </w:rPr>
              <w:t>–</w:t>
            </w:r>
            <w:r w:rsidRPr="00C2089B">
              <w:rPr>
                <w:rFonts w:eastAsiaTheme="minorHAnsi"/>
              </w:rPr>
              <w:t>recapture</w:t>
            </w:r>
          </w:p>
        </w:tc>
        <w:tc>
          <w:tcPr>
            <w:tcW w:w="1299" w:type="dxa"/>
          </w:tcPr>
          <w:p w14:paraId="4FD46854" w14:textId="77777777" w:rsidR="000117F4" w:rsidRPr="00C2089B" w:rsidRDefault="000117F4" w:rsidP="00412426">
            <w:pPr>
              <w:pStyle w:val="ListParagraph"/>
              <w:tabs>
                <w:tab w:val="decimal" w:pos="290"/>
              </w:tabs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34</w:t>
            </w:r>
          </w:p>
        </w:tc>
        <w:tc>
          <w:tcPr>
            <w:tcW w:w="1219" w:type="dxa"/>
          </w:tcPr>
          <w:p w14:paraId="22B33D14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</w:t>
            </w:r>
            <w:r w:rsidR="00710C2A" w:rsidRPr="00C2089B">
              <w:rPr>
                <w:rFonts w:eastAsiaTheme="minorHAnsi"/>
              </w:rPr>
              <w:t>80</w:t>
            </w:r>
          </w:p>
        </w:tc>
        <w:tc>
          <w:tcPr>
            <w:tcW w:w="1323" w:type="dxa"/>
          </w:tcPr>
          <w:p w14:paraId="513AE495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</w:t>
            </w:r>
            <w:r w:rsidR="00710C2A" w:rsidRPr="00C2089B">
              <w:rPr>
                <w:rFonts w:eastAsiaTheme="minorHAnsi"/>
              </w:rPr>
              <w:t>56</w:t>
            </w:r>
            <w:r w:rsidRPr="00C2089B">
              <w:rPr>
                <w:rFonts w:eastAsiaTheme="minorHAnsi"/>
              </w:rPr>
              <w:t>–1.</w:t>
            </w:r>
            <w:r w:rsidR="00710C2A" w:rsidRPr="00C2089B">
              <w:rPr>
                <w:rFonts w:eastAsiaTheme="minorHAnsi"/>
              </w:rPr>
              <w:t>15</w:t>
            </w:r>
          </w:p>
        </w:tc>
      </w:tr>
      <w:tr w:rsidR="00804CDF" w:rsidRPr="00C2089B" w14:paraId="0213F4D0" w14:textId="77777777" w:rsidTr="00935F53">
        <w:tc>
          <w:tcPr>
            <w:tcW w:w="1844" w:type="dxa"/>
          </w:tcPr>
          <w:p w14:paraId="0E7D2A28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</w:p>
        </w:tc>
        <w:tc>
          <w:tcPr>
            <w:tcW w:w="2693" w:type="dxa"/>
          </w:tcPr>
          <w:p w14:paraId="72C6EE3C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Distance sampling</w:t>
            </w:r>
          </w:p>
        </w:tc>
        <w:tc>
          <w:tcPr>
            <w:tcW w:w="1299" w:type="dxa"/>
          </w:tcPr>
          <w:p w14:paraId="54AE6C5B" w14:textId="77777777" w:rsidR="000117F4" w:rsidRPr="00C2089B" w:rsidRDefault="000117F4" w:rsidP="00412426">
            <w:pPr>
              <w:pStyle w:val="ListParagraph"/>
              <w:tabs>
                <w:tab w:val="decimal" w:pos="290"/>
              </w:tabs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62</w:t>
            </w:r>
          </w:p>
        </w:tc>
        <w:tc>
          <w:tcPr>
            <w:tcW w:w="1219" w:type="dxa"/>
          </w:tcPr>
          <w:p w14:paraId="427FC2F0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</w:t>
            </w:r>
            <w:r w:rsidR="00710C2A" w:rsidRPr="00C2089B">
              <w:rPr>
                <w:rFonts w:eastAsiaTheme="minorHAnsi"/>
              </w:rPr>
              <w:t>63</w:t>
            </w:r>
          </w:p>
        </w:tc>
        <w:tc>
          <w:tcPr>
            <w:tcW w:w="1323" w:type="dxa"/>
          </w:tcPr>
          <w:p w14:paraId="3A664FE6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0.4</w:t>
            </w:r>
            <w:r w:rsidR="00710C2A" w:rsidRPr="00C2089B">
              <w:rPr>
                <w:rFonts w:eastAsiaTheme="minorHAnsi"/>
              </w:rPr>
              <w:t>6</w:t>
            </w:r>
            <w:r w:rsidRPr="00C2089B">
              <w:rPr>
                <w:rFonts w:eastAsiaTheme="minorHAnsi"/>
              </w:rPr>
              <w:t>–0.</w:t>
            </w:r>
            <w:r w:rsidR="00710C2A" w:rsidRPr="00C2089B">
              <w:rPr>
                <w:rFonts w:eastAsiaTheme="minorHAnsi"/>
              </w:rPr>
              <w:t>87</w:t>
            </w:r>
          </w:p>
        </w:tc>
      </w:tr>
      <w:tr w:rsidR="00804CDF" w:rsidRPr="00C2089B" w14:paraId="5B7A943B" w14:textId="77777777" w:rsidTr="00935F53">
        <w:tc>
          <w:tcPr>
            <w:tcW w:w="1844" w:type="dxa"/>
          </w:tcPr>
          <w:p w14:paraId="52A38343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</w:p>
        </w:tc>
        <w:tc>
          <w:tcPr>
            <w:tcW w:w="2693" w:type="dxa"/>
          </w:tcPr>
          <w:p w14:paraId="65EF87EB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</w:p>
        </w:tc>
        <w:tc>
          <w:tcPr>
            <w:tcW w:w="1299" w:type="dxa"/>
          </w:tcPr>
          <w:p w14:paraId="313E2667" w14:textId="77777777" w:rsidR="000117F4" w:rsidRPr="00C2089B" w:rsidRDefault="000117F4" w:rsidP="00412426">
            <w:pPr>
              <w:pStyle w:val="ListParagraph"/>
              <w:tabs>
                <w:tab w:val="decimal" w:pos="290"/>
              </w:tabs>
              <w:spacing w:after="0" w:line="240" w:lineRule="auto"/>
              <w:ind w:left="0"/>
              <w:jc w:val="center"/>
              <w:rPr>
                <w:rFonts w:eastAsiaTheme="minorHAnsi"/>
              </w:rPr>
            </w:pPr>
          </w:p>
        </w:tc>
        <w:tc>
          <w:tcPr>
            <w:tcW w:w="1219" w:type="dxa"/>
          </w:tcPr>
          <w:p w14:paraId="385403B4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</w:p>
        </w:tc>
        <w:tc>
          <w:tcPr>
            <w:tcW w:w="1323" w:type="dxa"/>
          </w:tcPr>
          <w:p w14:paraId="0A1ED268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</w:p>
        </w:tc>
      </w:tr>
      <w:tr w:rsidR="00804CDF" w:rsidRPr="00C2089B" w14:paraId="0BC8CBB4" w14:textId="77777777" w:rsidTr="00935F53">
        <w:tc>
          <w:tcPr>
            <w:tcW w:w="1844" w:type="dxa"/>
          </w:tcPr>
          <w:p w14:paraId="08957AF9" w14:textId="379580B6" w:rsidR="000117F4" w:rsidRPr="00C2089B" w:rsidRDefault="00F5544A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>
              <w:rPr>
                <w:rFonts w:eastAsiaTheme="minorHAnsi"/>
              </w:rPr>
              <w:t>Motion-sensitive c</w:t>
            </w:r>
            <w:r w:rsidR="00640700" w:rsidRPr="00C2089B">
              <w:rPr>
                <w:rFonts w:eastAsiaTheme="minorHAnsi"/>
              </w:rPr>
              <w:t>ameras</w:t>
            </w:r>
          </w:p>
        </w:tc>
        <w:tc>
          <w:tcPr>
            <w:tcW w:w="2693" w:type="dxa"/>
          </w:tcPr>
          <w:p w14:paraId="699B4645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Individual count</w:t>
            </w:r>
          </w:p>
        </w:tc>
        <w:tc>
          <w:tcPr>
            <w:tcW w:w="1299" w:type="dxa"/>
          </w:tcPr>
          <w:p w14:paraId="04E3BE87" w14:textId="77777777" w:rsidR="000117F4" w:rsidRPr="00C2089B" w:rsidRDefault="00797C7A" w:rsidP="00412426">
            <w:pPr>
              <w:pStyle w:val="ListParagraph"/>
              <w:tabs>
                <w:tab w:val="decimal" w:pos="290"/>
              </w:tabs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73</w:t>
            </w:r>
          </w:p>
        </w:tc>
        <w:tc>
          <w:tcPr>
            <w:tcW w:w="1219" w:type="dxa"/>
          </w:tcPr>
          <w:p w14:paraId="30110561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</w:t>
            </w:r>
            <w:r w:rsidR="00710C2A" w:rsidRPr="00C2089B">
              <w:rPr>
                <w:rFonts w:eastAsiaTheme="minorHAnsi"/>
              </w:rPr>
              <w:t>64</w:t>
            </w:r>
          </w:p>
        </w:tc>
        <w:tc>
          <w:tcPr>
            <w:tcW w:w="1323" w:type="dxa"/>
          </w:tcPr>
          <w:p w14:paraId="180826E5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</w:t>
            </w:r>
            <w:r w:rsidR="00710C2A" w:rsidRPr="00C2089B">
              <w:rPr>
                <w:rFonts w:eastAsiaTheme="minorHAnsi"/>
              </w:rPr>
              <w:t>47</w:t>
            </w:r>
            <w:r w:rsidRPr="00C2089B">
              <w:rPr>
                <w:rFonts w:eastAsiaTheme="minorHAnsi"/>
              </w:rPr>
              <w:t>–</w:t>
            </w:r>
            <w:r w:rsidR="00710C2A" w:rsidRPr="00C2089B">
              <w:rPr>
                <w:rFonts w:eastAsiaTheme="minorHAnsi"/>
              </w:rPr>
              <w:t>0.88</w:t>
            </w:r>
          </w:p>
        </w:tc>
      </w:tr>
      <w:tr w:rsidR="00804CDF" w:rsidRPr="00C2089B" w14:paraId="7DE7BC94" w14:textId="77777777" w:rsidTr="00935F53">
        <w:tc>
          <w:tcPr>
            <w:tcW w:w="1844" w:type="dxa"/>
          </w:tcPr>
          <w:p w14:paraId="313B67D2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</w:p>
        </w:tc>
        <w:tc>
          <w:tcPr>
            <w:tcW w:w="2693" w:type="dxa"/>
          </w:tcPr>
          <w:p w14:paraId="4F0ABC4E" w14:textId="34FCA1D3" w:rsidR="000117F4" w:rsidRPr="00C2089B" w:rsidRDefault="00730C8A" w:rsidP="00A70F73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Capture</w:t>
            </w:r>
            <w:r w:rsidR="00A70F73">
              <w:rPr>
                <w:rFonts w:eastAsiaTheme="minorHAnsi"/>
              </w:rPr>
              <w:t>–</w:t>
            </w:r>
            <w:r w:rsidR="000117F4" w:rsidRPr="00C2089B">
              <w:rPr>
                <w:rFonts w:eastAsiaTheme="minorHAnsi"/>
              </w:rPr>
              <w:t>recapture</w:t>
            </w:r>
          </w:p>
        </w:tc>
        <w:tc>
          <w:tcPr>
            <w:tcW w:w="1299" w:type="dxa"/>
          </w:tcPr>
          <w:p w14:paraId="69E6CE15" w14:textId="77777777" w:rsidR="000117F4" w:rsidRPr="00C2089B" w:rsidRDefault="000117F4" w:rsidP="00412426">
            <w:pPr>
              <w:pStyle w:val="ListParagraph"/>
              <w:tabs>
                <w:tab w:val="decimal" w:pos="290"/>
              </w:tabs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72</w:t>
            </w:r>
          </w:p>
        </w:tc>
        <w:tc>
          <w:tcPr>
            <w:tcW w:w="1219" w:type="dxa"/>
          </w:tcPr>
          <w:p w14:paraId="567CDBFC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</w:t>
            </w:r>
            <w:r w:rsidR="00710C2A" w:rsidRPr="00C2089B">
              <w:rPr>
                <w:rFonts w:eastAsiaTheme="minorHAnsi"/>
              </w:rPr>
              <w:t>39</w:t>
            </w:r>
          </w:p>
        </w:tc>
        <w:tc>
          <w:tcPr>
            <w:tcW w:w="1323" w:type="dxa"/>
          </w:tcPr>
          <w:p w14:paraId="0F104304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</w:t>
            </w:r>
            <w:r w:rsidR="00710C2A" w:rsidRPr="00C2089B">
              <w:rPr>
                <w:rFonts w:eastAsiaTheme="minorHAnsi"/>
              </w:rPr>
              <w:t>29</w:t>
            </w:r>
            <w:r w:rsidRPr="00C2089B">
              <w:rPr>
                <w:rFonts w:eastAsiaTheme="minorHAnsi"/>
              </w:rPr>
              <w:t>–0.5</w:t>
            </w:r>
            <w:r w:rsidR="00710C2A" w:rsidRPr="00C2089B">
              <w:rPr>
                <w:rFonts w:eastAsiaTheme="minorHAnsi"/>
              </w:rPr>
              <w:t>1</w:t>
            </w:r>
          </w:p>
        </w:tc>
      </w:tr>
      <w:tr w:rsidR="00804CDF" w:rsidRPr="00C2089B" w14:paraId="339534AD" w14:textId="77777777" w:rsidTr="00935F53">
        <w:tc>
          <w:tcPr>
            <w:tcW w:w="1844" w:type="dxa"/>
          </w:tcPr>
          <w:p w14:paraId="3E3A6896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</w:p>
        </w:tc>
        <w:tc>
          <w:tcPr>
            <w:tcW w:w="2693" w:type="dxa"/>
          </w:tcPr>
          <w:p w14:paraId="61CB0ED8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</w:p>
        </w:tc>
        <w:tc>
          <w:tcPr>
            <w:tcW w:w="1299" w:type="dxa"/>
          </w:tcPr>
          <w:p w14:paraId="460551D4" w14:textId="77777777" w:rsidR="000117F4" w:rsidRPr="00C2089B" w:rsidRDefault="000117F4" w:rsidP="00412426">
            <w:pPr>
              <w:pStyle w:val="ListParagraph"/>
              <w:tabs>
                <w:tab w:val="decimal" w:pos="290"/>
              </w:tabs>
              <w:spacing w:after="0" w:line="240" w:lineRule="auto"/>
              <w:ind w:left="0"/>
              <w:jc w:val="center"/>
              <w:rPr>
                <w:rFonts w:eastAsiaTheme="minorHAnsi"/>
              </w:rPr>
            </w:pPr>
          </w:p>
        </w:tc>
        <w:tc>
          <w:tcPr>
            <w:tcW w:w="1219" w:type="dxa"/>
          </w:tcPr>
          <w:p w14:paraId="5521184B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</w:p>
        </w:tc>
        <w:tc>
          <w:tcPr>
            <w:tcW w:w="1323" w:type="dxa"/>
          </w:tcPr>
          <w:p w14:paraId="71ADCCC2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</w:p>
        </w:tc>
      </w:tr>
      <w:tr w:rsidR="00804CDF" w:rsidRPr="00C2089B" w14:paraId="1938A6A6" w14:textId="77777777" w:rsidTr="00935F53">
        <w:tc>
          <w:tcPr>
            <w:tcW w:w="1844" w:type="dxa"/>
          </w:tcPr>
          <w:p w14:paraId="7E12909C" w14:textId="77777777" w:rsidR="000117F4" w:rsidRPr="00C2089B" w:rsidRDefault="007863A9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Pedestrian</w:t>
            </w:r>
            <w:r w:rsidR="00640700" w:rsidRPr="00C2089B">
              <w:rPr>
                <w:rFonts w:eastAsiaTheme="minorHAnsi"/>
              </w:rPr>
              <w:t xml:space="preserve"> direct</w:t>
            </w:r>
          </w:p>
        </w:tc>
        <w:tc>
          <w:tcPr>
            <w:tcW w:w="2693" w:type="dxa"/>
          </w:tcPr>
          <w:p w14:paraId="2942A09E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 xml:space="preserve">Visual </w:t>
            </w:r>
            <w:r w:rsidR="00A16768" w:rsidRPr="00C2089B">
              <w:rPr>
                <w:rFonts w:eastAsiaTheme="minorHAnsi"/>
              </w:rPr>
              <w:t>counts</w:t>
            </w:r>
          </w:p>
        </w:tc>
        <w:tc>
          <w:tcPr>
            <w:tcW w:w="1299" w:type="dxa"/>
          </w:tcPr>
          <w:p w14:paraId="7C188F42" w14:textId="77777777" w:rsidR="000117F4" w:rsidRPr="00C2089B" w:rsidRDefault="000117F4" w:rsidP="00412426">
            <w:pPr>
              <w:pStyle w:val="ListParagraph"/>
              <w:tabs>
                <w:tab w:val="decimal" w:pos="290"/>
              </w:tabs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132</w:t>
            </w:r>
          </w:p>
        </w:tc>
        <w:tc>
          <w:tcPr>
            <w:tcW w:w="1219" w:type="dxa"/>
          </w:tcPr>
          <w:p w14:paraId="553CCA37" w14:textId="77777777" w:rsidR="000117F4" w:rsidRPr="00C2089B" w:rsidRDefault="00710C2A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1.03</w:t>
            </w:r>
          </w:p>
        </w:tc>
        <w:tc>
          <w:tcPr>
            <w:tcW w:w="1323" w:type="dxa"/>
          </w:tcPr>
          <w:p w14:paraId="182687E9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</w:t>
            </w:r>
            <w:r w:rsidR="00710C2A" w:rsidRPr="00C2089B">
              <w:rPr>
                <w:rFonts w:eastAsiaTheme="minorHAnsi"/>
              </w:rPr>
              <w:t>80</w:t>
            </w:r>
            <w:r w:rsidRPr="00C2089B">
              <w:rPr>
                <w:rFonts w:eastAsiaTheme="minorHAnsi"/>
              </w:rPr>
              <w:t>–1.</w:t>
            </w:r>
            <w:r w:rsidR="00710C2A" w:rsidRPr="00C2089B">
              <w:rPr>
                <w:rFonts w:eastAsiaTheme="minorHAnsi"/>
              </w:rPr>
              <w:t>33</w:t>
            </w:r>
          </w:p>
        </w:tc>
      </w:tr>
      <w:tr w:rsidR="00804CDF" w:rsidRPr="00C2089B" w14:paraId="5F32F72D" w14:textId="77777777" w:rsidTr="00935F53">
        <w:tc>
          <w:tcPr>
            <w:tcW w:w="1844" w:type="dxa"/>
          </w:tcPr>
          <w:p w14:paraId="2D5E0034" w14:textId="77777777" w:rsidR="000117F4" w:rsidRPr="00C2089B" w:rsidRDefault="00640700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counts</w:t>
            </w:r>
          </w:p>
        </w:tc>
        <w:tc>
          <w:tcPr>
            <w:tcW w:w="2693" w:type="dxa"/>
          </w:tcPr>
          <w:p w14:paraId="0A3A92D3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Drive count</w:t>
            </w:r>
          </w:p>
        </w:tc>
        <w:tc>
          <w:tcPr>
            <w:tcW w:w="1299" w:type="dxa"/>
          </w:tcPr>
          <w:p w14:paraId="041F6A85" w14:textId="77777777" w:rsidR="000117F4" w:rsidRPr="00C2089B" w:rsidRDefault="000117F4" w:rsidP="00412426">
            <w:pPr>
              <w:pStyle w:val="ListParagraph"/>
              <w:tabs>
                <w:tab w:val="decimal" w:pos="290"/>
              </w:tabs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35</w:t>
            </w:r>
          </w:p>
        </w:tc>
        <w:tc>
          <w:tcPr>
            <w:tcW w:w="1219" w:type="dxa"/>
          </w:tcPr>
          <w:p w14:paraId="444616D4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</w:t>
            </w:r>
            <w:r w:rsidR="00710C2A" w:rsidRPr="00C2089B">
              <w:rPr>
                <w:rFonts w:eastAsiaTheme="minorHAnsi"/>
              </w:rPr>
              <w:t>74</w:t>
            </w:r>
          </w:p>
        </w:tc>
        <w:tc>
          <w:tcPr>
            <w:tcW w:w="1323" w:type="dxa"/>
          </w:tcPr>
          <w:p w14:paraId="4FE6AACA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</w:t>
            </w:r>
            <w:r w:rsidR="00710C2A" w:rsidRPr="00C2089B">
              <w:rPr>
                <w:rFonts w:eastAsiaTheme="minorHAnsi"/>
              </w:rPr>
              <w:t>51</w:t>
            </w:r>
            <w:r w:rsidRPr="00C2089B">
              <w:rPr>
                <w:rFonts w:eastAsiaTheme="minorHAnsi"/>
              </w:rPr>
              <w:t>–</w:t>
            </w:r>
            <w:r w:rsidR="00710C2A" w:rsidRPr="00C2089B">
              <w:rPr>
                <w:rFonts w:eastAsiaTheme="minorHAnsi"/>
              </w:rPr>
              <w:t>1.06</w:t>
            </w:r>
          </w:p>
        </w:tc>
      </w:tr>
      <w:tr w:rsidR="00804CDF" w:rsidRPr="00C2089B" w14:paraId="1F986063" w14:textId="77777777" w:rsidTr="00935F53">
        <w:tc>
          <w:tcPr>
            <w:tcW w:w="1844" w:type="dxa"/>
          </w:tcPr>
          <w:p w14:paraId="4141537D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</w:p>
        </w:tc>
        <w:tc>
          <w:tcPr>
            <w:tcW w:w="2693" w:type="dxa"/>
          </w:tcPr>
          <w:p w14:paraId="022CA999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</w:p>
        </w:tc>
        <w:tc>
          <w:tcPr>
            <w:tcW w:w="1299" w:type="dxa"/>
          </w:tcPr>
          <w:p w14:paraId="0672F521" w14:textId="77777777" w:rsidR="000117F4" w:rsidRPr="00C2089B" w:rsidRDefault="000117F4" w:rsidP="00412426">
            <w:pPr>
              <w:pStyle w:val="ListParagraph"/>
              <w:tabs>
                <w:tab w:val="decimal" w:pos="290"/>
              </w:tabs>
              <w:spacing w:after="0" w:line="240" w:lineRule="auto"/>
              <w:ind w:left="0"/>
              <w:jc w:val="center"/>
              <w:rPr>
                <w:rFonts w:eastAsiaTheme="minorHAnsi"/>
              </w:rPr>
            </w:pPr>
          </w:p>
        </w:tc>
        <w:tc>
          <w:tcPr>
            <w:tcW w:w="1219" w:type="dxa"/>
          </w:tcPr>
          <w:p w14:paraId="03329C5B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</w:p>
        </w:tc>
        <w:tc>
          <w:tcPr>
            <w:tcW w:w="1323" w:type="dxa"/>
          </w:tcPr>
          <w:p w14:paraId="47A4FD5B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</w:p>
        </w:tc>
      </w:tr>
      <w:tr w:rsidR="00804CDF" w:rsidRPr="00C2089B" w14:paraId="22D51D21" w14:textId="77777777" w:rsidTr="00935F53">
        <w:tc>
          <w:tcPr>
            <w:tcW w:w="1844" w:type="dxa"/>
          </w:tcPr>
          <w:p w14:paraId="33B66EC3" w14:textId="77777777" w:rsidR="000117F4" w:rsidRPr="00C2089B" w:rsidRDefault="00640700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Vehicular direct</w:t>
            </w:r>
          </w:p>
        </w:tc>
        <w:tc>
          <w:tcPr>
            <w:tcW w:w="2693" w:type="dxa"/>
          </w:tcPr>
          <w:p w14:paraId="78C3FC8A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Diurnal</w:t>
            </w:r>
          </w:p>
        </w:tc>
        <w:tc>
          <w:tcPr>
            <w:tcW w:w="1299" w:type="dxa"/>
          </w:tcPr>
          <w:p w14:paraId="11BC21D6" w14:textId="77777777" w:rsidR="000117F4" w:rsidRPr="00C2089B" w:rsidRDefault="000117F4" w:rsidP="00412426">
            <w:pPr>
              <w:pStyle w:val="ListParagraph"/>
              <w:tabs>
                <w:tab w:val="decimal" w:pos="290"/>
              </w:tabs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40</w:t>
            </w:r>
          </w:p>
        </w:tc>
        <w:tc>
          <w:tcPr>
            <w:tcW w:w="1219" w:type="dxa"/>
          </w:tcPr>
          <w:p w14:paraId="796AD133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1.</w:t>
            </w:r>
            <w:r w:rsidR="00710C2A" w:rsidRPr="00C2089B">
              <w:rPr>
                <w:rFonts w:eastAsiaTheme="minorHAnsi"/>
              </w:rPr>
              <w:t>09</w:t>
            </w:r>
          </w:p>
        </w:tc>
        <w:tc>
          <w:tcPr>
            <w:tcW w:w="1323" w:type="dxa"/>
          </w:tcPr>
          <w:p w14:paraId="11E89627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0.7</w:t>
            </w:r>
            <w:r w:rsidR="00710C2A" w:rsidRPr="00C2089B">
              <w:rPr>
                <w:rFonts w:eastAsiaTheme="minorHAnsi"/>
              </w:rPr>
              <w:t>7</w:t>
            </w:r>
            <w:r w:rsidRPr="00C2089B">
              <w:rPr>
                <w:rFonts w:eastAsiaTheme="minorHAnsi"/>
              </w:rPr>
              <w:t>–1.5</w:t>
            </w:r>
            <w:r w:rsidR="00710C2A" w:rsidRPr="00C2089B">
              <w:rPr>
                <w:rFonts w:eastAsiaTheme="minorHAnsi"/>
              </w:rPr>
              <w:t>4</w:t>
            </w:r>
          </w:p>
        </w:tc>
      </w:tr>
      <w:tr w:rsidR="00804CDF" w:rsidRPr="00C2089B" w14:paraId="2A461164" w14:textId="77777777" w:rsidTr="00935F53">
        <w:tc>
          <w:tcPr>
            <w:tcW w:w="1844" w:type="dxa"/>
          </w:tcPr>
          <w:p w14:paraId="64CB2EFD" w14:textId="77777777" w:rsidR="000117F4" w:rsidRPr="00C2089B" w:rsidRDefault="00640700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counts</w:t>
            </w:r>
          </w:p>
        </w:tc>
        <w:tc>
          <w:tcPr>
            <w:tcW w:w="2693" w:type="dxa"/>
          </w:tcPr>
          <w:p w14:paraId="61D67BFF" w14:textId="77777777" w:rsidR="000117F4" w:rsidRPr="00C2089B" w:rsidRDefault="00F14567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T</w:t>
            </w:r>
            <w:r w:rsidR="00640700" w:rsidRPr="00C2089B">
              <w:rPr>
                <w:rFonts w:eastAsiaTheme="minorHAnsi"/>
              </w:rPr>
              <w:t>h</w:t>
            </w:r>
            <w:r w:rsidR="000117F4" w:rsidRPr="00C2089B">
              <w:rPr>
                <w:rFonts w:eastAsiaTheme="minorHAnsi"/>
              </w:rPr>
              <w:t>ermal imagery</w:t>
            </w:r>
          </w:p>
        </w:tc>
        <w:tc>
          <w:tcPr>
            <w:tcW w:w="1299" w:type="dxa"/>
          </w:tcPr>
          <w:p w14:paraId="7C5FC88A" w14:textId="77777777" w:rsidR="000117F4" w:rsidRPr="00C2089B" w:rsidRDefault="000117F4" w:rsidP="00412426">
            <w:pPr>
              <w:pStyle w:val="ListParagraph"/>
              <w:tabs>
                <w:tab w:val="decimal" w:pos="290"/>
              </w:tabs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110</w:t>
            </w:r>
          </w:p>
        </w:tc>
        <w:tc>
          <w:tcPr>
            <w:tcW w:w="1219" w:type="dxa"/>
          </w:tcPr>
          <w:p w14:paraId="019D4D59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0.6</w:t>
            </w:r>
            <w:r w:rsidR="00710C2A" w:rsidRPr="00C2089B">
              <w:rPr>
                <w:rFonts w:eastAsiaTheme="minorHAnsi"/>
              </w:rPr>
              <w:t>8</w:t>
            </w:r>
          </w:p>
        </w:tc>
        <w:tc>
          <w:tcPr>
            <w:tcW w:w="1323" w:type="dxa"/>
          </w:tcPr>
          <w:p w14:paraId="0AAD0283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0.5</w:t>
            </w:r>
            <w:r w:rsidR="00710C2A" w:rsidRPr="00C2089B">
              <w:rPr>
                <w:rFonts w:eastAsiaTheme="minorHAnsi"/>
              </w:rPr>
              <w:t>2</w:t>
            </w:r>
            <w:r w:rsidRPr="00C2089B">
              <w:rPr>
                <w:rFonts w:eastAsiaTheme="minorHAnsi"/>
              </w:rPr>
              <w:t>–0.8</w:t>
            </w:r>
            <w:r w:rsidR="00710C2A" w:rsidRPr="00C2089B">
              <w:rPr>
                <w:rFonts w:eastAsiaTheme="minorHAnsi"/>
              </w:rPr>
              <w:t>9</w:t>
            </w:r>
          </w:p>
        </w:tc>
      </w:tr>
      <w:tr w:rsidR="00804CDF" w:rsidRPr="00C2089B" w14:paraId="27EB8BBC" w14:textId="77777777" w:rsidTr="00935F53">
        <w:tc>
          <w:tcPr>
            <w:tcW w:w="1844" w:type="dxa"/>
          </w:tcPr>
          <w:p w14:paraId="5D15F857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</w:p>
        </w:tc>
        <w:tc>
          <w:tcPr>
            <w:tcW w:w="2693" w:type="dxa"/>
          </w:tcPr>
          <w:p w14:paraId="2EE4FCFB" w14:textId="77777777" w:rsidR="000117F4" w:rsidRPr="00C2089B" w:rsidRDefault="00640700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S</w:t>
            </w:r>
            <w:r w:rsidR="000117F4" w:rsidRPr="00C2089B">
              <w:rPr>
                <w:rFonts w:eastAsiaTheme="minorHAnsi"/>
              </w:rPr>
              <w:t>potlight</w:t>
            </w:r>
          </w:p>
        </w:tc>
        <w:tc>
          <w:tcPr>
            <w:tcW w:w="1299" w:type="dxa"/>
          </w:tcPr>
          <w:p w14:paraId="21CA0366" w14:textId="77777777" w:rsidR="000117F4" w:rsidRPr="00C2089B" w:rsidRDefault="000117F4" w:rsidP="00412426">
            <w:pPr>
              <w:pStyle w:val="ListParagraph"/>
              <w:tabs>
                <w:tab w:val="decimal" w:pos="290"/>
              </w:tabs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69</w:t>
            </w:r>
          </w:p>
        </w:tc>
        <w:tc>
          <w:tcPr>
            <w:tcW w:w="1219" w:type="dxa"/>
          </w:tcPr>
          <w:p w14:paraId="5DF12E34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0.36</w:t>
            </w:r>
          </w:p>
        </w:tc>
        <w:tc>
          <w:tcPr>
            <w:tcW w:w="1323" w:type="dxa"/>
          </w:tcPr>
          <w:p w14:paraId="08866C0B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0.27–0.</w:t>
            </w:r>
            <w:r w:rsidR="00710C2A" w:rsidRPr="00C2089B">
              <w:rPr>
                <w:rFonts w:eastAsiaTheme="minorHAnsi"/>
              </w:rPr>
              <w:t>49</w:t>
            </w:r>
          </w:p>
        </w:tc>
      </w:tr>
      <w:tr w:rsidR="00804CDF" w:rsidRPr="00C2089B" w14:paraId="6B2730C3" w14:textId="77777777" w:rsidTr="00935F53">
        <w:tc>
          <w:tcPr>
            <w:tcW w:w="1844" w:type="dxa"/>
          </w:tcPr>
          <w:p w14:paraId="125C6572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</w:p>
        </w:tc>
        <w:tc>
          <w:tcPr>
            <w:tcW w:w="2693" w:type="dxa"/>
          </w:tcPr>
          <w:p w14:paraId="7DAC7817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Spotlight distance sampling</w:t>
            </w:r>
          </w:p>
        </w:tc>
        <w:tc>
          <w:tcPr>
            <w:tcW w:w="1299" w:type="dxa"/>
          </w:tcPr>
          <w:p w14:paraId="5C87F49A" w14:textId="77777777" w:rsidR="000117F4" w:rsidRPr="00C2089B" w:rsidRDefault="000117F4" w:rsidP="00412426">
            <w:pPr>
              <w:pStyle w:val="ListParagraph"/>
              <w:tabs>
                <w:tab w:val="decimal" w:pos="290"/>
              </w:tabs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44</w:t>
            </w:r>
          </w:p>
        </w:tc>
        <w:tc>
          <w:tcPr>
            <w:tcW w:w="1219" w:type="dxa"/>
          </w:tcPr>
          <w:p w14:paraId="66BFA7A9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</w:t>
            </w:r>
            <w:r w:rsidR="00710C2A" w:rsidRPr="00C2089B">
              <w:rPr>
                <w:rFonts w:eastAsiaTheme="minorHAnsi"/>
              </w:rPr>
              <w:t>41</w:t>
            </w:r>
          </w:p>
        </w:tc>
        <w:tc>
          <w:tcPr>
            <w:tcW w:w="1323" w:type="dxa"/>
          </w:tcPr>
          <w:p w14:paraId="618FF7ED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</w:t>
            </w:r>
            <w:r w:rsidR="00710C2A" w:rsidRPr="00C2089B">
              <w:rPr>
                <w:rFonts w:eastAsiaTheme="minorHAnsi"/>
              </w:rPr>
              <w:t>30</w:t>
            </w:r>
            <w:r w:rsidRPr="00C2089B">
              <w:rPr>
                <w:rFonts w:eastAsiaTheme="minorHAnsi"/>
              </w:rPr>
              <w:t>–0.5</w:t>
            </w:r>
            <w:r w:rsidR="00710C2A" w:rsidRPr="00C2089B">
              <w:rPr>
                <w:rFonts w:eastAsiaTheme="minorHAnsi"/>
              </w:rPr>
              <w:t>8</w:t>
            </w:r>
          </w:p>
        </w:tc>
      </w:tr>
      <w:tr w:rsidR="00804CDF" w:rsidRPr="00C2089B" w14:paraId="7F5E28CC" w14:textId="77777777" w:rsidTr="00935F53">
        <w:tc>
          <w:tcPr>
            <w:tcW w:w="1844" w:type="dxa"/>
          </w:tcPr>
          <w:p w14:paraId="598697BC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</w:p>
        </w:tc>
        <w:tc>
          <w:tcPr>
            <w:tcW w:w="2693" w:type="dxa"/>
          </w:tcPr>
          <w:p w14:paraId="1B77DA8B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</w:p>
        </w:tc>
        <w:tc>
          <w:tcPr>
            <w:tcW w:w="1299" w:type="dxa"/>
          </w:tcPr>
          <w:p w14:paraId="6007D8C4" w14:textId="77777777" w:rsidR="000117F4" w:rsidRPr="00C2089B" w:rsidRDefault="000117F4" w:rsidP="00412426">
            <w:pPr>
              <w:pStyle w:val="ListParagraph"/>
              <w:tabs>
                <w:tab w:val="decimal" w:pos="290"/>
              </w:tabs>
              <w:spacing w:after="0" w:line="240" w:lineRule="auto"/>
              <w:ind w:left="0"/>
              <w:jc w:val="center"/>
              <w:rPr>
                <w:rFonts w:eastAsiaTheme="minorHAnsi"/>
              </w:rPr>
            </w:pPr>
          </w:p>
        </w:tc>
        <w:tc>
          <w:tcPr>
            <w:tcW w:w="1219" w:type="dxa"/>
          </w:tcPr>
          <w:p w14:paraId="2813C1FA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</w:p>
        </w:tc>
        <w:tc>
          <w:tcPr>
            <w:tcW w:w="1323" w:type="dxa"/>
          </w:tcPr>
          <w:p w14:paraId="19056771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</w:p>
        </w:tc>
      </w:tr>
      <w:tr w:rsidR="00804CDF" w:rsidRPr="00C2089B" w14:paraId="30E8D143" w14:textId="77777777" w:rsidTr="00935F53">
        <w:tc>
          <w:tcPr>
            <w:tcW w:w="1844" w:type="dxa"/>
          </w:tcPr>
          <w:p w14:paraId="5A5016A4" w14:textId="77777777" w:rsidR="000117F4" w:rsidRPr="00C2089B" w:rsidRDefault="00640700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Aerial direct</w:t>
            </w:r>
          </w:p>
        </w:tc>
        <w:tc>
          <w:tcPr>
            <w:tcW w:w="2693" w:type="dxa"/>
          </w:tcPr>
          <w:p w14:paraId="4D816738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Distance sampling</w:t>
            </w:r>
          </w:p>
        </w:tc>
        <w:tc>
          <w:tcPr>
            <w:tcW w:w="1299" w:type="dxa"/>
          </w:tcPr>
          <w:p w14:paraId="7861C0C8" w14:textId="77777777" w:rsidR="000117F4" w:rsidRPr="00C2089B" w:rsidRDefault="000117F4" w:rsidP="00412426">
            <w:pPr>
              <w:pStyle w:val="ListParagraph"/>
              <w:tabs>
                <w:tab w:val="decimal" w:pos="290"/>
              </w:tabs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61</w:t>
            </w:r>
          </w:p>
        </w:tc>
        <w:tc>
          <w:tcPr>
            <w:tcW w:w="1219" w:type="dxa"/>
          </w:tcPr>
          <w:p w14:paraId="592DB902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</w:t>
            </w:r>
            <w:r w:rsidR="00710C2A" w:rsidRPr="00C2089B">
              <w:rPr>
                <w:rFonts w:eastAsiaTheme="minorHAnsi"/>
              </w:rPr>
              <w:t>70</w:t>
            </w:r>
          </w:p>
        </w:tc>
        <w:tc>
          <w:tcPr>
            <w:tcW w:w="1323" w:type="dxa"/>
          </w:tcPr>
          <w:p w14:paraId="4A1F6169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</w:t>
            </w:r>
            <w:r w:rsidR="00710C2A" w:rsidRPr="00C2089B">
              <w:rPr>
                <w:rFonts w:eastAsiaTheme="minorHAnsi"/>
              </w:rPr>
              <w:t>43</w:t>
            </w:r>
            <w:r w:rsidRPr="00C2089B">
              <w:rPr>
                <w:rFonts w:eastAsiaTheme="minorHAnsi"/>
              </w:rPr>
              <w:t>–1.</w:t>
            </w:r>
            <w:r w:rsidR="00710C2A" w:rsidRPr="00C2089B">
              <w:rPr>
                <w:rFonts w:eastAsiaTheme="minorHAnsi"/>
              </w:rPr>
              <w:t>14</w:t>
            </w:r>
          </w:p>
        </w:tc>
      </w:tr>
      <w:tr w:rsidR="00804CDF" w:rsidRPr="00C2089B" w14:paraId="02A3BFB6" w14:textId="77777777" w:rsidTr="00935F53">
        <w:tc>
          <w:tcPr>
            <w:tcW w:w="1844" w:type="dxa"/>
          </w:tcPr>
          <w:p w14:paraId="6EB0C231" w14:textId="77777777" w:rsidR="000117F4" w:rsidRPr="00C2089B" w:rsidRDefault="00640700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counts</w:t>
            </w:r>
          </w:p>
        </w:tc>
        <w:tc>
          <w:tcPr>
            <w:tcW w:w="2693" w:type="dxa"/>
          </w:tcPr>
          <w:p w14:paraId="0E16BD40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Double observer</w:t>
            </w:r>
          </w:p>
        </w:tc>
        <w:tc>
          <w:tcPr>
            <w:tcW w:w="1299" w:type="dxa"/>
          </w:tcPr>
          <w:p w14:paraId="19670603" w14:textId="77777777" w:rsidR="000117F4" w:rsidRPr="00C2089B" w:rsidRDefault="000117F4" w:rsidP="00412426">
            <w:pPr>
              <w:pStyle w:val="ListParagraph"/>
              <w:tabs>
                <w:tab w:val="decimal" w:pos="290"/>
              </w:tabs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87</w:t>
            </w:r>
          </w:p>
        </w:tc>
        <w:tc>
          <w:tcPr>
            <w:tcW w:w="1219" w:type="dxa"/>
          </w:tcPr>
          <w:p w14:paraId="205E58B0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</w:t>
            </w:r>
            <w:r w:rsidR="00710C2A" w:rsidRPr="00C2089B">
              <w:rPr>
                <w:rFonts w:eastAsiaTheme="minorHAnsi"/>
              </w:rPr>
              <w:t>74</w:t>
            </w:r>
          </w:p>
        </w:tc>
        <w:tc>
          <w:tcPr>
            <w:tcW w:w="1323" w:type="dxa"/>
          </w:tcPr>
          <w:p w14:paraId="5E7D293C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</w:t>
            </w:r>
            <w:r w:rsidR="00710C2A" w:rsidRPr="00C2089B">
              <w:rPr>
                <w:rFonts w:eastAsiaTheme="minorHAnsi"/>
              </w:rPr>
              <w:t>55</w:t>
            </w:r>
            <w:r w:rsidRPr="00C2089B">
              <w:rPr>
                <w:rFonts w:eastAsiaTheme="minorHAnsi"/>
              </w:rPr>
              <w:t>–1.</w:t>
            </w:r>
            <w:r w:rsidR="00710C2A" w:rsidRPr="00C2089B">
              <w:rPr>
                <w:rFonts w:eastAsiaTheme="minorHAnsi"/>
              </w:rPr>
              <w:t>01</w:t>
            </w:r>
          </w:p>
        </w:tc>
      </w:tr>
      <w:tr w:rsidR="000117F4" w:rsidRPr="00C2089B" w14:paraId="069DB89F" w14:textId="77777777" w:rsidTr="00935F53">
        <w:tc>
          <w:tcPr>
            <w:tcW w:w="1844" w:type="dxa"/>
            <w:tcBorders>
              <w:bottom w:val="single" w:sz="4" w:space="0" w:color="auto"/>
            </w:tcBorders>
          </w:tcPr>
          <w:p w14:paraId="5EFE6595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08BF55F" w14:textId="5AD8ED9F" w:rsidR="000117F4" w:rsidRPr="00C2089B" w:rsidRDefault="00730C8A" w:rsidP="00A70F73">
            <w:pPr>
              <w:pStyle w:val="ListParagraph"/>
              <w:spacing w:after="0" w:line="240" w:lineRule="auto"/>
              <w:ind w:left="0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Capture</w:t>
            </w:r>
            <w:r w:rsidR="00A70F73">
              <w:rPr>
                <w:rFonts w:eastAsiaTheme="minorHAnsi"/>
              </w:rPr>
              <w:t>–</w:t>
            </w:r>
            <w:r w:rsidR="000117F4" w:rsidRPr="00C2089B">
              <w:rPr>
                <w:rFonts w:eastAsiaTheme="minorHAnsi"/>
              </w:rPr>
              <w:t>recapture</w:t>
            </w: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14:paraId="74513219" w14:textId="77777777" w:rsidR="000117F4" w:rsidRPr="00C2089B" w:rsidRDefault="000117F4" w:rsidP="00412426">
            <w:pPr>
              <w:pStyle w:val="ListParagraph"/>
              <w:tabs>
                <w:tab w:val="decimal" w:pos="290"/>
              </w:tabs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45</w:t>
            </w:r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14:paraId="69FBDB32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</w:t>
            </w:r>
            <w:r w:rsidR="00710C2A" w:rsidRPr="00C2089B">
              <w:rPr>
                <w:rFonts w:eastAsiaTheme="minorHAnsi"/>
              </w:rPr>
              <w:t>48</w:t>
            </w:r>
          </w:p>
        </w:tc>
        <w:tc>
          <w:tcPr>
            <w:tcW w:w="1323" w:type="dxa"/>
            <w:tcBorders>
              <w:bottom w:val="single" w:sz="4" w:space="0" w:color="auto"/>
            </w:tcBorders>
          </w:tcPr>
          <w:p w14:paraId="7E14FF93" w14:textId="77777777" w:rsidR="000117F4" w:rsidRPr="00C2089B" w:rsidRDefault="000117F4" w:rsidP="0041242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HAnsi"/>
              </w:rPr>
            </w:pPr>
            <w:r w:rsidRPr="00C2089B">
              <w:rPr>
                <w:rFonts w:eastAsiaTheme="minorHAnsi"/>
              </w:rPr>
              <w:t>0.3</w:t>
            </w:r>
            <w:r w:rsidR="00710C2A" w:rsidRPr="00C2089B">
              <w:rPr>
                <w:rFonts w:eastAsiaTheme="minorHAnsi"/>
              </w:rPr>
              <w:t>5</w:t>
            </w:r>
            <w:r w:rsidRPr="00C2089B">
              <w:rPr>
                <w:rFonts w:eastAsiaTheme="minorHAnsi"/>
              </w:rPr>
              <w:t>–0.6</w:t>
            </w:r>
            <w:r w:rsidR="00710C2A" w:rsidRPr="00C2089B">
              <w:rPr>
                <w:rFonts w:eastAsiaTheme="minorHAnsi"/>
              </w:rPr>
              <w:t>5</w:t>
            </w:r>
          </w:p>
        </w:tc>
      </w:tr>
    </w:tbl>
    <w:p w14:paraId="4B97127A" w14:textId="77777777" w:rsidR="008E285A" w:rsidRPr="00C2089B" w:rsidRDefault="008E285A" w:rsidP="0041242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2089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DACA663" w14:textId="732ECC49" w:rsidR="004C0351" w:rsidRPr="00C2089B" w:rsidRDefault="003457CE" w:rsidP="00412426">
      <w:pPr>
        <w:pStyle w:val="ListParagraph"/>
        <w:spacing w:after="0" w:line="240" w:lineRule="auto"/>
        <w:ind w:left="0"/>
        <w:rPr>
          <w:rFonts w:eastAsiaTheme="minorHAnsi"/>
        </w:rPr>
      </w:pPr>
      <w:r w:rsidRPr="00C2089B">
        <w:rPr>
          <w:rFonts w:eastAsiaTheme="minorHAnsi"/>
          <w:b/>
          <w:bCs/>
        </w:rPr>
        <w:lastRenderedPageBreak/>
        <w:t xml:space="preserve">Table </w:t>
      </w:r>
      <w:r w:rsidR="004C0351" w:rsidRPr="00C2089B">
        <w:rPr>
          <w:rFonts w:eastAsiaTheme="minorHAnsi"/>
          <w:b/>
          <w:bCs/>
        </w:rPr>
        <w:t>S</w:t>
      </w:r>
      <w:r w:rsidR="00B97121">
        <w:rPr>
          <w:rFonts w:eastAsiaTheme="minorHAnsi"/>
          <w:b/>
          <w:bCs/>
        </w:rPr>
        <w:t>6</w:t>
      </w:r>
      <w:r w:rsidR="004C0351" w:rsidRPr="00C2089B">
        <w:rPr>
          <w:rFonts w:eastAsiaTheme="minorHAnsi"/>
          <w:b/>
          <w:bCs/>
        </w:rPr>
        <w:t>.2.</w:t>
      </w:r>
      <w:r w:rsidR="004C0351" w:rsidRPr="00C2089B">
        <w:rPr>
          <w:rFonts w:eastAsiaTheme="minorHAnsi"/>
        </w:rPr>
        <w:t xml:space="preserve"> Summary of the stepwise selection process identifying the best model explaining the relative precision of deer abundance </w:t>
      </w:r>
      <w:r w:rsidR="007F3395">
        <w:rPr>
          <w:rFonts w:eastAsiaTheme="minorHAnsi"/>
        </w:rPr>
        <w:t>or</w:t>
      </w:r>
      <w:r w:rsidR="004C0351" w:rsidRPr="00C2089B">
        <w:rPr>
          <w:rFonts w:eastAsiaTheme="minorHAnsi"/>
        </w:rPr>
        <w:t xml:space="preserve"> density estimates</w:t>
      </w:r>
      <w:r w:rsidR="004E4BCE">
        <w:rPr>
          <w:rFonts w:eastAsiaTheme="minorHAnsi"/>
        </w:rPr>
        <w:t xml:space="preserve"> in articles published during 2004–2018</w:t>
      </w:r>
      <w:r w:rsidR="004C0351" w:rsidRPr="00C2089B">
        <w:rPr>
          <w:rFonts w:eastAsiaTheme="minorHAnsi"/>
        </w:rPr>
        <w:t xml:space="preserve">. </w:t>
      </w:r>
      <w:r w:rsidR="00FD7A93" w:rsidRPr="00C2089B">
        <w:rPr>
          <w:rFonts w:eastAsiaTheme="minorHAnsi"/>
        </w:rPr>
        <w:t xml:space="preserve">Method </w:t>
      </w:r>
      <w:r w:rsidR="00A70F73">
        <w:rPr>
          <w:rFonts w:eastAsiaTheme="minorHAnsi"/>
        </w:rPr>
        <w:t>refers to</w:t>
      </w:r>
      <w:r w:rsidR="00A70F73" w:rsidRPr="00C2089B">
        <w:rPr>
          <w:rFonts w:eastAsiaTheme="minorHAnsi"/>
        </w:rPr>
        <w:t xml:space="preserve"> </w:t>
      </w:r>
      <w:r w:rsidR="00DC3D86" w:rsidRPr="00C2089B">
        <w:rPr>
          <w:rFonts w:eastAsiaTheme="minorHAnsi"/>
        </w:rPr>
        <w:t>the second-order methods listed in Table S</w:t>
      </w:r>
      <w:r w:rsidR="00B97121">
        <w:rPr>
          <w:rFonts w:eastAsiaTheme="minorHAnsi"/>
        </w:rPr>
        <w:t>6</w:t>
      </w:r>
      <w:r w:rsidR="00DC3D86" w:rsidRPr="00C2089B">
        <w:rPr>
          <w:rFonts w:eastAsiaTheme="minorHAnsi"/>
        </w:rPr>
        <w:t xml:space="preserve">.1. </w:t>
      </w:r>
      <w:r w:rsidR="004C0351" w:rsidRPr="00C2089B">
        <w:rPr>
          <w:rFonts w:eastAsiaTheme="minorHAnsi"/>
        </w:rPr>
        <w:t>For each step</w:t>
      </w:r>
      <w:r w:rsidR="00A70F73">
        <w:rPr>
          <w:rFonts w:eastAsiaTheme="minorHAnsi"/>
        </w:rPr>
        <w:t>,</w:t>
      </w:r>
      <w:r w:rsidR="004C0351" w:rsidRPr="00C2089B">
        <w:rPr>
          <w:rFonts w:eastAsiaTheme="minorHAnsi"/>
        </w:rPr>
        <w:t xml:space="preserve"> the best model is shown in bold, with the overall best model in step 2</w:t>
      </w:r>
      <w:r w:rsidR="00FD7A93">
        <w:rPr>
          <w:rFonts w:eastAsiaTheme="minorHAnsi"/>
        </w:rPr>
        <w:t>.</w:t>
      </w:r>
      <w:r w:rsidR="003723BE">
        <w:rPr>
          <w:rFonts w:eastAsiaTheme="minorHAnsi"/>
        </w:rPr>
        <w:t xml:space="preserve"> </w:t>
      </w:r>
      <w:proofErr w:type="spellStart"/>
      <w:r w:rsidR="003723BE" w:rsidRPr="004C63D7">
        <w:rPr>
          <w:rFonts w:eastAsiaTheme="minorHAnsi"/>
        </w:rPr>
        <w:t>AIC</w:t>
      </w:r>
      <w:r w:rsidR="003723BE" w:rsidRPr="004C63D7">
        <w:rPr>
          <w:rFonts w:eastAsia="Times New Roman"/>
          <w:i/>
          <w:iCs/>
          <w:vertAlign w:val="subscript"/>
          <w:lang w:eastAsia="en-AU"/>
        </w:rPr>
        <w:t>c</w:t>
      </w:r>
      <w:proofErr w:type="spellEnd"/>
      <w:r w:rsidR="003723BE">
        <w:rPr>
          <w:rFonts w:eastAsia="Times New Roman"/>
          <w:lang w:eastAsia="en-AU"/>
        </w:rPr>
        <w:t>:</w:t>
      </w:r>
      <w:r w:rsidR="003723BE" w:rsidRPr="004C63D7">
        <w:rPr>
          <w:rFonts w:eastAsia="Times New Roman"/>
          <w:lang w:eastAsia="en-AU"/>
        </w:rPr>
        <w:t xml:space="preserve"> Akaike</w:t>
      </w:r>
      <w:r w:rsidR="003723BE">
        <w:rPr>
          <w:rFonts w:eastAsia="Times New Roman"/>
          <w:lang w:eastAsia="en-AU"/>
        </w:rPr>
        <w:t xml:space="preserve"> Information Criterion corrected for small sample size. </w:t>
      </w:r>
      <w:proofErr w:type="spellStart"/>
      <w:r w:rsidR="003723BE" w:rsidRPr="0066782D">
        <w:rPr>
          <w:rFonts w:eastAsia="Times New Roman"/>
          <w:i/>
          <w:iCs/>
          <w:lang w:eastAsia="en-AU"/>
        </w:rPr>
        <w:t>w</w:t>
      </w:r>
      <w:r w:rsidR="003723BE" w:rsidRPr="0066782D">
        <w:rPr>
          <w:rFonts w:eastAsia="Times New Roman"/>
          <w:i/>
          <w:iCs/>
          <w:vertAlign w:val="subscript"/>
          <w:lang w:eastAsia="en-AU"/>
        </w:rPr>
        <w:t>i</w:t>
      </w:r>
      <w:proofErr w:type="spellEnd"/>
      <w:r w:rsidR="003723BE">
        <w:rPr>
          <w:rFonts w:eastAsia="Times New Roman"/>
          <w:lang w:eastAsia="en-AU"/>
        </w:rPr>
        <w:t>: model weight.</w:t>
      </w:r>
    </w:p>
    <w:tbl>
      <w:tblPr>
        <w:tblW w:w="10440" w:type="dxa"/>
        <w:jc w:val="center"/>
        <w:tblLook w:val="04A0" w:firstRow="1" w:lastRow="0" w:firstColumn="1" w:lastColumn="0" w:noHBand="0" w:noVBand="1"/>
      </w:tblPr>
      <w:tblGrid>
        <w:gridCol w:w="5812"/>
        <w:gridCol w:w="396"/>
        <w:gridCol w:w="984"/>
        <w:gridCol w:w="851"/>
        <w:gridCol w:w="830"/>
        <w:gridCol w:w="721"/>
        <w:gridCol w:w="846"/>
      </w:tblGrid>
      <w:tr w:rsidR="00804CDF" w:rsidRPr="00C2089B" w14:paraId="214A43EF" w14:textId="77777777" w:rsidTr="00FD7A93">
        <w:trPr>
          <w:trHeight w:val="300"/>
          <w:jc w:val="center"/>
        </w:trPr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781C86" w14:textId="202F26DA" w:rsidR="00D61EFC" w:rsidRPr="001724C5" w:rsidRDefault="00D61EF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en-AU"/>
              </w:rPr>
            </w:pPr>
            <w:proofErr w:type="spellStart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Model</w:t>
            </w:r>
            <w:r w:rsidR="00613600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en-AU"/>
              </w:rPr>
              <w:t>a</w:t>
            </w:r>
            <w:proofErr w:type="spellEnd"/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B2490" w14:textId="77777777" w:rsidR="00D61EFC" w:rsidRPr="00FA3CA2" w:rsidRDefault="00D61EF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df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660AA" w14:textId="77777777" w:rsidR="00D61EFC" w:rsidRPr="00FA3CA2" w:rsidRDefault="00D61EF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proofErr w:type="spellStart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logLik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6FDA7" w14:textId="77777777" w:rsidR="00D61EFC" w:rsidRPr="00FA3CA2" w:rsidRDefault="00D61EF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proofErr w:type="spellStart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AIC</w:t>
            </w:r>
            <w:r w:rsidRPr="001724C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eastAsia="en-AU"/>
              </w:rPr>
              <w:t>c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0DA35F" w14:textId="77777777" w:rsidR="00D61EFC" w:rsidRPr="00FA3CA2" w:rsidRDefault="00D61EF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proofErr w:type="spellStart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ΔAIC</w:t>
            </w:r>
            <w:r w:rsidRPr="001724C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eastAsia="en-AU"/>
              </w:rPr>
              <w:t>c</w:t>
            </w:r>
            <w:proofErr w:type="spellEnd"/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4133B9" w14:textId="77777777" w:rsidR="00D61EFC" w:rsidRPr="00FA3CA2" w:rsidRDefault="00D61EF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proofErr w:type="spellStart"/>
            <w:r w:rsidRPr="00FA3CA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</w:t>
            </w:r>
            <w:r w:rsidRPr="00FA3CA2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A3399" w14:textId="77777777" w:rsidR="00D61EFC" w:rsidRPr="00FA3CA2" w:rsidRDefault="00D61EF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Pseudo </w:t>
            </w:r>
            <w:r w:rsidRPr="00FA3CA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R</w:t>
            </w: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en-AU"/>
              </w:rPr>
              <w:t>2</w:t>
            </w:r>
          </w:p>
        </w:tc>
      </w:tr>
      <w:tr w:rsidR="00804CDF" w:rsidRPr="00C2089B" w14:paraId="17FBDADB" w14:textId="77777777" w:rsidTr="00FD7A93">
        <w:trPr>
          <w:trHeight w:val="300"/>
          <w:jc w:val="center"/>
        </w:trPr>
        <w:tc>
          <w:tcPr>
            <w:tcW w:w="58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91CE903" w14:textId="77777777" w:rsidR="004455F1" w:rsidRPr="00FA3CA2" w:rsidRDefault="004455F1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Step 1: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2523F2FB" w14:textId="77777777" w:rsidR="004455F1" w:rsidRPr="00FA3CA2" w:rsidRDefault="004455F1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2D4752" w14:textId="77777777" w:rsidR="004455F1" w:rsidRPr="00FA3CA2" w:rsidRDefault="004455F1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7160136" w14:textId="77777777" w:rsidR="004455F1" w:rsidRPr="00FA3CA2" w:rsidRDefault="004455F1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2394829" w14:textId="77777777" w:rsidR="004455F1" w:rsidRPr="00FA3CA2" w:rsidRDefault="004455F1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A923B0A" w14:textId="77777777" w:rsidR="004455F1" w:rsidRPr="00FA3CA2" w:rsidRDefault="004455F1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EFC8EB" w14:textId="77777777" w:rsidR="004455F1" w:rsidRPr="00FA3CA2" w:rsidRDefault="004455F1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</w:tr>
      <w:tr w:rsidR="00804CDF" w:rsidRPr="00C2089B" w14:paraId="7E9B5000" w14:textId="77777777" w:rsidTr="00FD7A93">
        <w:trPr>
          <w:trHeight w:val="300"/>
          <w:jc w:val="center"/>
        </w:trPr>
        <w:tc>
          <w:tcPr>
            <w:tcW w:w="581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407C439" w14:textId="77777777" w:rsidR="00894444" w:rsidRPr="00FA3CA2" w:rsidRDefault="00894444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Method + management + year + area + density + </w:t>
            </w:r>
            <w:proofErr w:type="spellStart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elev</w:t>
            </w:r>
            <w:proofErr w:type="spellEnd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+ GHII + tree + NPP</w:t>
            </w:r>
          </w:p>
        </w:tc>
        <w:tc>
          <w:tcPr>
            <w:tcW w:w="39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8FF8F2F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F24B4B2" w14:textId="1D0216D3" w:rsidR="00894444" w:rsidRPr="00FA3CA2" w:rsidRDefault="00A70F73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894444" w:rsidRPr="00FA3CA2">
              <w:rPr>
                <w:rFonts w:ascii="Times New Roman" w:hAnsi="Times New Roman" w:cs="Times New Roman"/>
                <w:sz w:val="18"/>
                <w:szCs w:val="18"/>
              </w:rPr>
              <w:t>496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E34FA76" w14:textId="478D6F01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613600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038</w:t>
            </w:r>
          </w:p>
        </w:tc>
        <w:tc>
          <w:tcPr>
            <w:tcW w:w="83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1796CFE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5703F2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0.32</w:t>
            </w:r>
          </w:p>
        </w:tc>
        <w:tc>
          <w:tcPr>
            <w:tcW w:w="84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73F332E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0.42</w:t>
            </w:r>
          </w:p>
        </w:tc>
      </w:tr>
      <w:tr w:rsidR="00804CDF" w:rsidRPr="00C2089B" w14:paraId="7D8C895B" w14:textId="77777777" w:rsidTr="00FD7A93">
        <w:trPr>
          <w:trHeight w:val="300"/>
          <w:jc w:val="center"/>
        </w:trPr>
        <w:tc>
          <w:tcPr>
            <w:tcW w:w="581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5901E5" w14:textId="77777777" w:rsidR="00894444" w:rsidRPr="00FA3CA2" w:rsidRDefault="00894444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Method + management*year + area + density + </w:t>
            </w:r>
            <w:proofErr w:type="spellStart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elev</w:t>
            </w:r>
            <w:proofErr w:type="spellEnd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+ GHII + tree + NPP</w:t>
            </w:r>
          </w:p>
        </w:tc>
        <w:tc>
          <w:tcPr>
            <w:tcW w:w="39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CAA6544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FBA896" w14:textId="7432517A" w:rsidR="00894444" w:rsidRPr="00FA3CA2" w:rsidRDefault="00A70F73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894444" w:rsidRPr="00FA3CA2">
              <w:rPr>
                <w:rFonts w:ascii="Times New Roman" w:hAnsi="Times New Roman" w:cs="Times New Roman"/>
                <w:sz w:val="18"/>
                <w:szCs w:val="18"/>
              </w:rPr>
              <w:t>496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7F55E4" w14:textId="56EA343E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1724C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040</w:t>
            </w:r>
          </w:p>
        </w:tc>
        <w:tc>
          <w:tcPr>
            <w:tcW w:w="83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40EC5AD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5C23A03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84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7387FD2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0.42</w:t>
            </w:r>
          </w:p>
        </w:tc>
      </w:tr>
      <w:tr w:rsidR="00804CDF" w:rsidRPr="00C2089B" w14:paraId="3976261D" w14:textId="77777777" w:rsidTr="00FD7A93">
        <w:trPr>
          <w:trHeight w:val="300"/>
          <w:jc w:val="center"/>
        </w:trPr>
        <w:tc>
          <w:tcPr>
            <w:tcW w:w="581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7E61BF" w14:textId="77777777" w:rsidR="00894444" w:rsidRPr="00FA3CA2" w:rsidRDefault="00894444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  <w:t xml:space="preserve">Method + management + year + area + density + </w:t>
            </w:r>
            <w:proofErr w:type="spellStart"/>
            <w:r w:rsidRPr="00FA3CA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  <w:t>elev</w:t>
            </w:r>
            <w:proofErr w:type="spellEnd"/>
            <w:r w:rsidRPr="00FA3CA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  <w:t xml:space="preserve"> + GHII + tree</w:t>
            </w:r>
          </w:p>
        </w:tc>
        <w:tc>
          <w:tcPr>
            <w:tcW w:w="39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2788F43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61CE3FF" w14:textId="496C9CD5" w:rsidR="00894444" w:rsidRPr="00FA3CA2" w:rsidRDefault="00A70F73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–</w:t>
            </w:r>
            <w:r w:rsidR="00894444" w:rsidRPr="00FA3C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496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D635B6A" w14:textId="71E325CE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1724C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,</w:t>
            </w:r>
            <w:r w:rsidRPr="00FA3C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037</w:t>
            </w:r>
          </w:p>
        </w:tc>
        <w:tc>
          <w:tcPr>
            <w:tcW w:w="83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7B6F10A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2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049C61A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0.56</w:t>
            </w:r>
          </w:p>
        </w:tc>
        <w:tc>
          <w:tcPr>
            <w:tcW w:w="84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41B980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0.42</w:t>
            </w:r>
          </w:p>
        </w:tc>
      </w:tr>
      <w:tr w:rsidR="00804CDF" w:rsidRPr="00C2089B" w14:paraId="3435D684" w14:textId="77777777" w:rsidTr="00FD7A93">
        <w:trPr>
          <w:trHeight w:val="300"/>
          <w:jc w:val="center"/>
        </w:trPr>
        <w:tc>
          <w:tcPr>
            <w:tcW w:w="581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A0EC5F" w14:textId="77777777" w:rsidR="00894444" w:rsidRPr="00FA3CA2" w:rsidRDefault="00894444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Method + management + year + area + density + </w:t>
            </w:r>
            <w:proofErr w:type="spellStart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elev</w:t>
            </w:r>
            <w:proofErr w:type="spellEnd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+ GHII +            NPP</w:t>
            </w:r>
          </w:p>
        </w:tc>
        <w:tc>
          <w:tcPr>
            <w:tcW w:w="39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C98B714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9B44770" w14:textId="66C98200" w:rsidR="00894444" w:rsidRPr="00FA3CA2" w:rsidRDefault="00A70F73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894444" w:rsidRPr="00FA3CA2">
              <w:rPr>
                <w:rFonts w:ascii="Times New Roman" w:hAnsi="Times New Roman" w:cs="Times New Roman"/>
                <w:sz w:val="18"/>
                <w:szCs w:val="18"/>
              </w:rPr>
              <w:t>520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4259757" w14:textId="322E56A2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1724C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084</w:t>
            </w:r>
          </w:p>
        </w:tc>
        <w:tc>
          <w:tcPr>
            <w:tcW w:w="83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12B9DA1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72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14AE5BC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84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15C1246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0.39</w:t>
            </w:r>
          </w:p>
        </w:tc>
      </w:tr>
      <w:tr w:rsidR="00804CDF" w:rsidRPr="00C2089B" w14:paraId="3A1EE960" w14:textId="77777777" w:rsidTr="00FD7A93">
        <w:trPr>
          <w:trHeight w:val="300"/>
          <w:jc w:val="center"/>
        </w:trPr>
        <w:tc>
          <w:tcPr>
            <w:tcW w:w="581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73514C" w14:textId="77777777" w:rsidR="00894444" w:rsidRPr="00FA3CA2" w:rsidRDefault="00894444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Method + management + year + area + density + </w:t>
            </w:r>
            <w:proofErr w:type="spellStart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elev</w:t>
            </w:r>
            <w:proofErr w:type="spellEnd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+           tree + NPP</w:t>
            </w:r>
          </w:p>
        </w:tc>
        <w:tc>
          <w:tcPr>
            <w:tcW w:w="39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3028972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35F986C" w14:textId="5B8D260C" w:rsidR="00894444" w:rsidRPr="00FA3CA2" w:rsidRDefault="00A70F73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894444" w:rsidRPr="00FA3CA2">
              <w:rPr>
                <w:rFonts w:ascii="Times New Roman" w:hAnsi="Times New Roman" w:cs="Times New Roman"/>
                <w:sz w:val="18"/>
                <w:szCs w:val="18"/>
              </w:rPr>
              <w:t>564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5671355" w14:textId="36BE5600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1724C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173</w:t>
            </w:r>
          </w:p>
        </w:tc>
        <w:tc>
          <w:tcPr>
            <w:tcW w:w="83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E5D6687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136</w:t>
            </w:r>
          </w:p>
        </w:tc>
        <w:tc>
          <w:tcPr>
            <w:tcW w:w="72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033258B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84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5341539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0.34</w:t>
            </w:r>
          </w:p>
        </w:tc>
      </w:tr>
      <w:tr w:rsidR="00804CDF" w:rsidRPr="00C2089B" w14:paraId="44C7ED6F" w14:textId="77777777" w:rsidTr="00FD7A93">
        <w:trPr>
          <w:trHeight w:val="300"/>
          <w:jc w:val="center"/>
        </w:trPr>
        <w:tc>
          <w:tcPr>
            <w:tcW w:w="581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EEBCE28" w14:textId="77777777" w:rsidR="00894444" w:rsidRPr="00FA3CA2" w:rsidRDefault="00894444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Method + management + year + area + density +             GHII + tree + NPP</w:t>
            </w:r>
          </w:p>
        </w:tc>
        <w:tc>
          <w:tcPr>
            <w:tcW w:w="39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50BCE8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F6BEB17" w14:textId="50F9715A" w:rsidR="00894444" w:rsidRPr="00FA3CA2" w:rsidRDefault="00A70F73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894444" w:rsidRPr="00FA3CA2">
              <w:rPr>
                <w:rFonts w:ascii="Times New Roman" w:hAnsi="Times New Roman" w:cs="Times New Roman"/>
                <w:sz w:val="18"/>
                <w:szCs w:val="18"/>
              </w:rPr>
              <w:t>513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A26D740" w14:textId="3EF60CFA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1724C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071</w:t>
            </w:r>
          </w:p>
        </w:tc>
        <w:tc>
          <w:tcPr>
            <w:tcW w:w="83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F1CA2DD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72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A0F8B7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84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27244D9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0.40</w:t>
            </w:r>
          </w:p>
        </w:tc>
      </w:tr>
      <w:tr w:rsidR="00804CDF" w:rsidRPr="00C2089B" w14:paraId="05118114" w14:textId="77777777" w:rsidTr="00FD7A93">
        <w:trPr>
          <w:trHeight w:val="300"/>
          <w:jc w:val="center"/>
        </w:trPr>
        <w:tc>
          <w:tcPr>
            <w:tcW w:w="58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C826E" w14:textId="77777777" w:rsidR="00894444" w:rsidRPr="00FA3CA2" w:rsidRDefault="00894444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Method + management + year + area +                  </w:t>
            </w:r>
            <w:proofErr w:type="spellStart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elev</w:t>
            </w:r>
            <w:proofErr w:type="spellEnd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+ GHII + tree + NPP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49E43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8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84430" w14:textId="0C7E5F1E" w:rsidR="00894444" w:rsidRPr="00FA3CA2" w:rsidRDefault="00A70F73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894444" w:rsidRPr="00FA3CA2"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CA2BB" w14:textId="005C9789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1724C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053</w:t>
            </w:r>
          </w:p>
        </w:tc>
        <w:tc>
          <w:tcPr>
            <w:tcW w:w="8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BA9BD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72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B8E47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E12BB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0.41</w:t>
            </w:r>
          </w:p>
        </w:tc>
      </w:tr>
      <w:tr w:rsidR="00804CDF" w:rsidRPr="00C2089B" w14:paraId="5B49A2A3" w14:textId="77777777" w:rsidTr="00FD7A93">
        <w:trPr>
          <w:trHeight w:val="300"/>
          <w:jc w:val="center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19A62" w14:textId="77777777" w:rsidR="00894444" w:rsidRPr="00FA3CA2" w:rsidRDefault="00894444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Method + management + year +             density + </w:t>
            </w:r>
            <w:proofErr w:type="spellStart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elev</w:t>
            </w:r>
            <w:proofErr w:type="spellEnd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+ GHII + tree + NPP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C6B54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E6B88" w14:textId="6713B812" w:rsidR="00894444" w:rsidRPr="00FA3CA2" w:rsidRDefault="00A70F73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894444" w:rsidRPr="00FA3CA2">
              <w:rPr>
                <w:rFonts w:ascii="Times New Roman" w:hAnsi="Times New Roman" w:cs="Times New Roman"/>
                <w:sz w:val="18"/>
                <w:szCs w:val="18"/>
              </w:rPr>
              <w:t>506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FF72D" w14:textId="7B2E0588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1724C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A7115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D12D97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EB02D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0.41</w:t>
            </w:r>
          </w:p>
        </w:tc>
      </w:tr>
      <w:tr w:rsidR="00804CDF" w:rsidRPr="00C2089B" w14:paraId="3F4AB992" w14:textId="77777777" w:rsidTr="00FD7A93">
        <w:trPr>
          <w:trHeight w:val="300"/>
          <w:jc w:val="center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128FF" w14:textId="77777777" w:rsidR="00894444" w:rsidRPr="00FA3CA2" w:rsidRDefault="00894444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Method + management +             area + density + </w:t>
            </w:r>
            <w:proofErr w:type="spellStart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elev</w:t>
            </w:r>
            <w:proofErr w:type="spellEnd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+ GHII + tree + NPP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E9A0C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8AF46" w14:textId="7A8970E3" w:rsidR="00894444" w:rsidRPr="00FA3CA2" w:rsidRDefault="00A70F73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894444" w:rsidRPr="00FA3CA2">
              <w:rPr>
                <w:rFonts w:ascii="Times New Roman" w:hAnsi="Times New Roman" w:cs="Times New Roman"/>
                <w:sz w:val="18"/>
                <w:szCs w:val="18"/>
              </w:rPr>
              <w:t>501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9065D" w14:textId="2F973D6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1724C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048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61A63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F4ADE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7E6B7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0.41</w:t>
            </w:r>
          </w:p>
        </w:tc>
      </w:tr>
      <w:tr w:rsidR="00804CDF" w:rsidRPr="00C2089B" w14:paraId="1CD0F532" w14:textId="77777777" w:rsidTr="00FD7A93">
        <w:trPr>
          <w:trHeight w:val="300"/>
          <w:jc w:val="center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DEDA2" w14:textId="77777777" w:rsidR="00894444" w:rsidRPr="00FA3CA2" w:rsidRDefault="00894444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Method +                             year + area + density + </w:t>
            </w:r>
            <w:proofErr w:type="spellStart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elev</w:t>
            </w:r>
            <w:proofErr w:type="spellEnd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+ GHII + tree + NPP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2204B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D98D0" w14:textId="05BCB951" w:rsidR="00894444" w:rsidRPr="00FA3CA2" w:rsidRDefault="00A70F73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894444" w:rsidRPr="00FA3CA2">
              <w:rPr>
                <w:rFonts w:ascii="Times New Roman" w:hAnsi="Times New Roman" w:cs="Times New Roman"/>
                <w:sz w:val="18"/>
                <w:szCs w:val="18"/>
              </w:rPr>
              <w:t>501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C4CEB" w14:textId="581B582E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1724C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047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F7AC9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63954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209DC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0.41</w:t>
            </w:r>
          </w:p>
        </w:tc>
      </w:tr>
      <w:tr w:rsidR="00804CDF" w:rsidRPr="00C2089B" w14:paraId="5CF777A2" w14:textId="77777777" w:rsidTr="00FD7A93">
        <w:trPr>
          <w:trHeight w:val="300"/>
          <w:jc w:val="center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B4274" w14:textId="77777777" w:rsidR="00894444" w:rsidRPr="00FA3CA2" w:rsidRDefault="00894444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                  management + year + area + density + </w:t>
            </w:r>
            <w:proofErr w:type="spellStart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elev</w:t>
            </w:r>
            <w:proofErr w:type="spellEnd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+ GHII + tree + NPP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113F7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7AA91" w14:textId="341E0DDA" w:rsidR="00894444" w:rsidRPr="00FA3CA2" w:rsidRDefault="00A70F73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894444" w:rsidRPr="00FA3CA2">
              <w:rPr>
                <w:rFonts w:ascii="Times New Roman" w:hAnsi="Times New Roman" w:cs="Times New Roman"/>
                <w:sz w:val="18"/>
                <w:szCs w:val="18"/>
              </w:rPr>
              <w:t>708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77397" w14:textId="2C12CCA8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1724C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436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A2572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398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B6C18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E9AD9" w14:textId="77777777" w:rsidR="00894444" w:rsidRPr="00FA3CA2" w:rsidRDefault="00894444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0.17</w:t>
            </w:r>
          </w:p>
        </w:tc>
      </w:tr>
      <w:tr w:rsidR="00804CDF" w:rsidRPr="00C2089B" w14:paraId="3FD4EBC2" w14:textId="77777777" w:rsidTr="00FD7A93">
        <w:trPr>
          <w:trHeight w:val="300"/>
          <w:jc w:val="center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564FC" w14:textId="77777777" w:rsidR="00243EDE" w:rsidRPr="00FA3CA2" w:rsidRDefault="00243EDE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FD6EF" w14:textId="77777777" w:rsidR="00243EDE" w:rsidRPr="00FA3CA2" w:rsidRDefault="00243EDE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5824B" w14:textId="77777777" w:rsidR="00243EDE" w:rsidRPr="00FA3CA2" w:rsidRDefault="00243EDE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42747" w14:textId="77777777" w:rsidR="00243EDE" w:rsidRPr="00FA3CA2" w:rsidRDefault="00243EDE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392D4" w14:textId="77777777" w:rsidR="00243EDE" w:rsidRPr="00FA3CA2" w:rsidRDefault="00243EDE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4A628" w14:textId="77777777" w:rsidR="00243EDE" w:rsidRPr="00FA3CA2" w:rsidRDefault="00243EDE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72FE3" w14:textId="77777777" w:rsidR="00243EDE" w:rsidRPr="00FA3CA2" w:rsidRDefault="00243EDE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</w:tr>
      <w:tr w:rsidR="00804CDF" w:rsidRPr="00C2089B" w14:paraId="09D3E971" w14:textId="77777777" w:rsidTr="00FD7A93">
        <w:trPr>
          <w:trHeight w:val="300"/>
          <w:jc w:val="center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55893" w14:textId="77777777" w:rsidR="00243EDE" w:rsidRPr="00FA3CA2" w:rsidRDefault="00243EDE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Step 2: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03FD35" w14:textId="77777777" w:rsidR="00243EDE" w:rsidRPr="00FA3CA2" w:rsidRDefault="00243EDE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5B31F" w14:textId="77777777" w:rsidR="00243EDE" w:rsidRPr="00FA3CA2" w:rsidRDefault="00243EDE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57013" w14:textId="77777777" w:rsidR="00243EDE" w:rsidRPr="00FA3CA2" w:rsidRDefault="00243EDE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94B24" w14:textId="77777777" w:rsidR="00243EDE" w:rsidRPr="00FA3CA2" w:rsidRDefault="00243EDE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46D6E" w14:textId="77777777" w:rsidR="00243EDE" w:rsidRPr="00FA3CA2" w:rsidRDefault="00243EDE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70E7F" w14:textId="77777777" w:rsidR="00243EDE" w:rsidRPr="00FA3CA2" w:rsidRDefault="00243EDE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</w:tr>
      <w:tr w:rsidR="00804CDF" w:rsidRPr="00C2089B" w14:paraId="7B1883DE" w14:textId="77777777" w:rsidTr="00FD7A93">
        <w:trPr>
          <w:trHeight w:val="300"/>
          <w:jc w:val="center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F5C95" w14:textId="77777777" w:rsidR="00E85FDC" w:rsidRPr="00FA3CA2" w:rsidRDefault="00E85FDC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  <w:t xml:space="preserve">Method + management + year + area + density + </w:t>
            </w:r>
            <w:proofErr w:type="spellStart"/>
            <w:r w:rsidRPr="00FA3CA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  <w:t>elev</w:t>
            </w:r>
            <w:proofErr w:type="spellEnd"/>
            <w:r w:rsidRPr="00FA3CA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  <w:t xml:space="preserve"> + GHII + tree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F935F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59C26" w14:textId="00062B3B" w:rsidR="00E85FDC" w:rsidRPr="00FA3CA2" w:rsidRDefault="00A70F73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–</w:t>
            </w:r>
            <w:r w:rsidR="00E85FDC" w:rsidRPr="00FA3C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496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42237" w14:textId="68420ABE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1724C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,</w:t>
            </w:r>
            <w:r w:rsidRPr="00FA3C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037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16B9A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9C1B2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89FD5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0.42</w:t>
            </w:r>
          </w:p>
        </w:tc>
      </w:tr>
      <w:tr w:rsidR="00804CDF" w:rsidRPr="00C2089B" w14:paraId="7239E246" w14:textId="77777777" w:rsidTr="00FD7A93">
        <w:trPr>
          <w:trHeight w:val="300"/>
          <w:jc w:val="center"/>
        </w:trPr>
        <w:tc>
          <w:tcPr>
            <w:tcW w:w="58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687E583" w14:textId="77777777" w:rsidR="00E85FDC" w:rsidRPr="00FA3CA2" w:rsidRDefault="00E85FDC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Method + management + year + area + density + </w:t>
            </w:r>
            <w:proofErr w:type="spellStart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elev</w:t>
            </w:r>
            <w:proofErr w:type="spellEnd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+ GHII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67CDB2F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9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EF17903" w14:textId="07B53168" w:rsidR="00E85FDC" w:rsidRPr="00FA3CA2" w:rsidRDefault="00A70F73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E85FDC" w:rsidRPr="00FA3CA2">
              <w:rPr>
                <w:rFonts w:ascii="Times New Roman" w:hAnsi="Times New Roman" w:cs="Times New Roman"/>
                <w:sz w:val="18"/>
                <w:szCs w:val="18"/>
              </w:rPr>
              <w:t>520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0BC20E2" w14:textId="48A30054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1724C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082</w:t>
            </w: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C46722B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5969CF6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8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E104BD5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0.39</w:t>
            </w:r>
          </w:p>
        </w:tc>
      </w:tr>
      <w:tr w:rsidR="00804CDF" w:rsidRPr="00C2089B" w14:paraId="5640C962" w14:textId="77777777" w:rsidTr="00FD7A93">
        <w:trPr>
          <w:trHeight w:val="300"/>
          <w:jc w:val="center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A849A" w14:textId="77777777" w:rsidR="00E85FDC" w:rsidRPr="00FA3CA2" w:rsidRDefault="00E85FDC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Method + management + year + area + density + </w:t>
            </w:r>
            <w:proofErr w:type="spellStart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elev</w:t>
            </w:r>
            <w:proofErr w:type="spellEnd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+            tree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DD472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C04B7" w14:textId="4D351462" w:rsidR="00E85FDC" w:rsidRPr="00FA3CA2" w:rsidRDefault="00A70F73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E85FDC" w:rsidRPr="00FA3CA2">
              <w:rPr>
                <w:rFonts w:ascii="Times New Roman" w:hAnsi="Times New Roman" w:cs="Times New Roman"/>
                <w:sz w:val="18"/>
                <w:szCs w:val="18"/>
              </w:rPr>
              <w:t>565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D9827" w14:textId="3050602C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1724C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172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92E86F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BC31E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912BE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0.34</w:t>
            </w:r>
          </w:p>
        </w:tc>
      </w:tr>
      <w:tr w:rsidR="00804CDF" w:rsidRPr="00C2089B" w14:paraId="3F167F98" w14:textId="77777777" w:rsidTr="00FD7A93">
        <w:trPr>
          <w:trHeight w:val="300"/>
          <w:jc w:val="center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A9497" w14:textId="77777777" w:rsidR="00E85FDC" w:rsidRPr="00FA3CA2" w:rsidRDefault="00E85FDC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Method + management + year + area + density +            GHII + tree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30C1F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4BBA1" w14:textId="085BE48A" w:rsidR="00E85FDC" w:rsidRPr="00FA3CA2" w:rsidRDefault="00A70F73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E85FDC" w:rsidRPr="00FA3CA2">
              <w:rPr>
                <w:rFonts w:ascii="Times New Roman" w:hAnsi="Times New Roman" w:cs="Times New Roman"/>
                <w:sz w:val="18"/>
                <w:szCs w:val="18"/>
              </w:rPr>
              <w:t>513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EFC70" w14:textId="168640AB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1724C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069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70C5B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1FDAF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E21E0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0.40</w:t>
            </w:r>
          </w:p>
        </w:tc>
      </w:tr>
      <w:tr w:rsidR="00804CDF" w:rsidRPr="00C2089B" w14:paraId="637774DC" w14:textId="77777777" w:rsidTr="00FD7A93">
        <w:trPr>
          <w:trHeight w:val="300"/>
          <w:jc w:val="center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9AF60" w14:textId="77777777" w:rsidR="00E85FDC" w:rsidRPr="00FA3CA2" w:rsidRDefault="00E85FDC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Method + management + year + area +                  </w:t>
            </w:r>
            <w:proofErr w:type="spellStart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elev</w:t>
            </w:r>
            <w:proofErr w:type="spellEnd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+ GHII + tree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9E8D1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565D3" w14:textId="485B49D7" w:rsidR="00E85FDC" w:rsidRPr="00FA3CA2" w:rsidRDefault="00A70F73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E85FDC" w:rsidRPr="00FA3CA2">
              <w:rPr>
                <w:rFonts w:ascii="Times New Roman" w:hAnsi="Times New Roman" w:cs="Times New Roman"/>
                <w:sz w:val="18"/>
                <w:szCs w:val="18"/>
              </w:rPr>
              <w:t>506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04FEF" w14:textId="376B9AF1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1724C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054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7361A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358B7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F3314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0.41</w:t>
            </w:r>
          </w:p>
        </w:tc>
      </w:tr>
      <w:tr w:rsidR="00804CDF" w:rsidRPr="00C2089B" w14:paraId="50E92937" w14:textId="77777777" w:rsidTr="00FD7A93">
        <w:trPr>
          <w:trHeight w:val="300"/>
          <w:jc w:val="center"/>
        </w:trPr>
        <w:tc>
          <w:tcPr>
            <w:tcW w:w="58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8CAF9A7" w14:textId="77777777" w:rsidR="00E85FDC" w:rsidRPr="00FA3CA2" w:rsidRDefault="00E85FDC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Method + management + year +             density + </w:t>
            </w:r>
            <w:proofErr w:type="spellStart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elev</w:t>
            </w:r>
            <w:proofErr w:type="spellEnd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+ GHII + tree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D884CA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9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66AFC72" w14:textId="712C906C" w:rsidR="00E85FDC" w:rsidRPr="00FA3CA2" w:rsidRDefault="00A70F73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E85FDC" w:rsidRPr="00FA3CA2">
              <w:rPr>
                <w:rFonts w:ascii="Times New Roman" w:hAnsi="Times New Roman" w:cs="Times New Roman"/>
                <w:sz w:val="18"/>
                <w:szCs w:val="18"/>
              </w:rPr>
              <w:t>506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1636AB2" w14:textId="3623D995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1724C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055</w:t>
            </w: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E00FADD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6A4E614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8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F1B2F0E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0.41</w:t>
            </w:r>
          </w:p>
        </w:tc>
      </w:tr>
      <w:tr w:rsidR="00804CDF" w:rsidRPr="00C2089B" w14:paraId="19069B1A" w14:textId="77777777" w:rsidTr="00FD7A93">
        <w:trPr>
          <w:trHeight w:val="300"/>
          <w:jc w:val="center"/>
        </w:trPr>
        <w:tc>
          <w:tcPr>
            <w:tcW w:w="58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DF0A02" w14:textId="77777777" w:rsidR="00E85FDC" w:rsidRPr="00FA3CA2" w:rsidRDefault="00E85FDC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Method + management +             area + density + </w:t>
            </w:r>
            <w:proofErr w:type="spellStart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elev</w:t>
            </w:r>
            <w:proofErr w:type="spellEnd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+ GHII + tree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68FBF33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9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3A6E483" w14:textId="55AD7ED6" w:rsidR="00E85FDC" w:rsidRPr="00FA3CA2" w:rsidRDefault="00A70F73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E85FDC" w:rsidRPr="00FA3CA2"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4995F64" w14:textId="185EEE4A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1724C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046</w:t>
            </w: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AED4516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B803AF3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8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16273F0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0.41</w:t>
            </w:r>
          </w:p>
        </w:tc>
      </w:tr>
      <w:tr w:rsidR="00804CDF" w:rsidRPr="00C2089B" w14:paraId="440C806E" w14:textId="77777777" w:rsidTr="00FD7A93">
        <w:trPr>
          <w:trHeight w:val="300"/>
          <w:jc w:val="center"/>
        </w:trPr>
        <w:tc>
          <w:tcPr>
            <w:tcW w:w="58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D78F0EA" w14:textId="5DC8BD8B" w:rsidR="00E85FDC" w:rsidRPr="00FA3CA2" w:rsidRDefault="00E85FDC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Method +   year + area + density + </w:t>
            </w:r>
            <w:proofErr w:type="spellStart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elev</w:t>
            </w:r>
            <w:proofErr w:type="spellEnd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+ GHII + tree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3BF0AE4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9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311840D" w14:textId="7BE7BE77" w:rsidR="00E85FDC" w:rsidRPr="00FA3CA2" w:rsidRDefault="00A70F73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E85FDC" w:rsidRPr="00FA3CA2"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203BB8A" w14:textId="0CE859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1724C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046</w:t>
            </w: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43E8EA7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EF35756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8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86A60B3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0.41</w:t>
            </w:r>
          </w:p>
        </w:tc>
      </w:tr>
      <w:tr w:rsidR="00E85FDC" w:rsidRPr="00C2089B" w14:paraId="6CFD5856" w14:textId="77777777" w:rsidTr="00FD7A93">
        <w:trPr>
          <w:trHeight w:val="300"/>
          <w:jc w:val="center"/>
        </w:trPr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A7C7CA" w14:textId="77777777" w:rsidR="00E85FDC" w:rsidRPr="00FA3CA2" w:rsidRDefault="00E85FDC" w:rsidP="0041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                  management + year + area + density + </w:t>
            </w:r>
            <w:proofErr w:type="spellStart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elev</w:t>
            </w:r>
            <w:proofErr w:type="spellEnd"/>
            <w:r w:rsidRPr="00FA3CA2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+ GHII + tree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A86353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F76A47" w14:textId="0482DC90" w:rsidR="00E85FDC" w:rsidRPr="00FA3CA2" w:rsidRDefault="00A70F73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E85FDC" w:rsidRPr="00FA3CA2">
              <w:rPr>
                <w:rFonts w:ascii="Times New Roman" w:hAnsi="Times New Roman" w:cs="Times New Roman"/>
                <w:sz w:val="18"/>
                <w:szCs w:val="18"/>
              </w:rPr>
              <w:t>711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B4FAD6" w14:textId="48BCCFC5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1724C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440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07C3CD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EF6412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DEBCCA" w14:textId="77777777" w:rsidR="00E85FDC" w:rsidRPr="00FA3CA2" w:rsidRDefault="00E85FD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FA3CA2">
              <w:rPr>
                <w:rFonts w:ascii="Times New Roman" w:hAnsi="Times New Roman" w:cs="Times New Roman"/>
                <w:sz w:val="18"/>
                <w:szCs w:val="18"/>
              </w:rPr>
              <w:t>0.17</w:t>
            </w:r>
          </w:p>
        </w:tc>
      </w:tr>
    </w:tbl>
    <w:p w14:paraId="3FC6A85C" w14:textId="21EAFB77" w:rsidR="008E285A" w:rsidRPr="00E333BC" w:rsidRDefault="00613600" w:rsidP="00412426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  <w:vertAlign w:val="superscript"/>
        </w:rPr>
        <w:t>a</w:t>
      </w:r>
      <w:r w:rsidR="00E333BC">
        <w:rPr>
          <w:rFonts w:ascii="Times New Roman" w:hAnsi="Times New Roman" w:cs="Times New Roman"/>
          <w:sz w:val="20"/>
          <w:szCs w:val="20"/>
        </w:rPr>
        <w:t>Elev</w:t>
      </w:r>
      <w:proofErr w:type="spellEnd"/>
      <w:r w:rsidR="00E333BC">
        <w:rPr>
          <w:rFonts w:ascii="Times New Roman" w:hAnsi="Times New Roman" w:cs="Times New Roman"/>
          <w:sz w:val="20"/>
          <w:szCs w:val="20"/>
        </w:rPr>
        <w:t xml:space="preserve">: elevation. </w:t>
      </w:r>
      <w:r w:rsidR="00FD7A93" w:rsidRPr="00E333BC">
        <w:rPr>
          <w:rFonts w:ascii="Times New Roman" w:hAnsi="Times New Roman" w:cs="Times New Roman"/>
          <w:sz w:val="20"/>
          <w:szCs w:val="20"/>
        </w:rPr>
        <w:t>GHII: Global Human Influence Index. NPP: net primary productivity.</w:t>
      </w:r>
      <w:r w:rsidR="008E285A" w:rsidRPr="00E333BC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43359A07" w14:textId="2D49C143" w:rsidR="00C53729" w:rsidRDefault="003457CE" w:rsidP="00412426">
      <w:pPr>
        <w:pStyle w:val="ListParagraph"/>
        <w:spacing w:after="0" w:line="240" w:lineRule="auto"/>
        <w:ind w:left="0"/>
        <w:rPr>
          <w:rFonts w:eastAsiaTheme="minorHAnsi"/>
        </w:rPr>
      </w:pPr>
      <w:r w:rsidRPr="00C2089B">
        <w:rPr>
          <w:rFonts w:eastAsiaTheme="minorHAnsi"/>
          <w:b/>
          <w:bCs/>
        </w:rPr>
        <w:lastRenderedPageBreak/>
        <w:t xml:space="preserve">Table </w:t>
      </w:r>
      <w:r w:rsidR="00DC3D86" w:rsidRPr="00C2089B">
        <w:rPr>
          <w:rFonts w:eastAsiaTheme="minorHAnsi"/>
          <w:b/>
          <w:bCs/>
        </w:rPr>
        <w:t>S</w:t>
      </w:r>
      <w:r w:rsidR="006D7530">
        <w:rPr>
          <w:rFonts w:eastAsiaTheme="minorHAnsi"/>
          <w:b/>
          <w:bCs/>
        </w:rPr>
        <w:t>6</w:t>
      </w:r>
      <w:r w:rsidR="00DC3D86" w:rsidRPr="00C2089B">
        <w:rPr>
          <w:rFonts w:eastAsiaTheme="minorHAnsi"/>
          <w:b/>
          <w:bCs/>
        </w:rPr>
        <w:t>.3.</w:t>
      </w:r>
      <w:r w:rsidR="00DC3D86" w:rsidRPr="00C2089B">
        <w:rPr>
          <w:rFonts w:eastAsiaTheme="minorHAnsi"/>
        </w:rPr>
        <w:t xml:space="preserve"> </w:t>
      </w:r>
      <w:r w:rsidR="00C53729" w:rsidRPr="00C2089B">
        <w:rPr>
          <w:rFonts w:eastAsiaTheme="minorHAnsi"/>
        </w:rPr>
        <w:t xml:space="preserve">Coefficients from the best model </w:t>
      </w:r>
      <w:r w:rsidR="0060738D" w:rsidRPr="00C2089B">
        <w:rPr>
          <w:rFonts w:eastAsiaTheme="minorHAnsi"/>
        </w:rPr>
        <w:t>(see Table</w:t>
      </w:r>
      <w:r w:rsidR="0060738D">
        <w:rPr>
          <w:rFonts w:eastAsiaTheme="minorHAnsi"/>
        </w:rPr>
        <w:t xml:space="preserve"> </w:t>
      </w:r>
      <w:r w:rsidR="0060738D" w:rsidRPr="00C2089B">
        <w:rPr>
          <w:rFonts w:eastAsiaTheme="minorHAnsi"/>
        </w:rPr>
        <w:t>S</w:t>
      </w:r>
      <w:r w:rsidR="0060738D">
        <w:rPr>
          <w:rFonts w:eastAsiaTheme="minorHAnsi"/>
        </w:rPr>
        <w:t>6</w:t>
      </w:r>
      <w:r w:rsidR="0060738D" w:rsidRPr="00C2089B">
        <w:rPr>
          <w:rFonts w:eastAsiaTheme="minorHAnsi"/>
        </w:rPr>
        <w:t>.2)</w:t>
      </w:r>
      <w:r w:rsidR="0060738D">
        <w:rPr>
          <w:rFonts w:eastAsiaTheme="minorHAnsi"/>
        </w:rPr>
        <w:t xml:space="preserve"> </w:t>
      </w:r>
      <w:r w:rsidR="00C53729" w:rsidRPr="00C2089B">
        <w:rPr>
          <w:rFonts w:eastAsiaTheme="minorHAnsi"/>
        </w:rPr>
        <w:t xml:space="preserve">explaining the relative precision of deer abundance </w:t>
      </w:r>
      <w:r w:rsidR="007F3395">
        <w:rPr>
          <w:rFonts w:eastAsiaTheme="minorHAnsi"/>
        </w:rPr>
        <w:t>or</w:t>
      </w:r>
      <w:r w:rsidR="00C53729" w:rsidRPr="00C2089B">
        <w:rPr>
          <w:rFonts w:eastAsiaTheme="minorHAnsi"/>
        </w:rPr>
        <w:t xml:space="preserve"> density estimates</w:t>
      </w:r>
      <w:r w:rsidR="0060738D">
        <w:rPr>
          <w:rFonts w:eastAsiaTheme="minorHAnsi"/>
        </w:rPr>
        <w:t xml:space="preserve"> in articles published during 2004–2018</w:t>
      </w:r>
      <w:r w:rsidR="0060738D" w:rsidRPr="00C2089B">
        <w:rPr>
          <w:rFonts w:eastAsiaTheme="minorHAnsi"/>
        </w:rPr>
        <w:t xml:space="preserve">. </w:t>
      </w:r>
      <w:r w:rsidR="006A4F33">
        <w:rPr>
          <w:rFonts w:eastAsiaTheme="minorHAnsi"/>
        </w:rPr>
        <w:t xml:space="preserve">CR: </w:t>
      </w:r>
      <w:r w:rsidR="006A4F33" w:rsidRPr="00C2089B">
        <w:t>capture</w:t>
      </w:r>
      <w:r w:rsidR="006A4F33">
        <w:t>–</w:t>
      </w:r>
      <w:r w:rsidR="006A4F33" w:rsidRPr="00C2089B">
        <w:t>recapture</w:t>
      </w:r>
      <w:r w:rsidR="006A4F33">
        <w:t>.</w:t>
      </w:r>
    </w:p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4067"/>
        <w:gridCol w:w="1158"/>
        <w:gridCol w:w="992"/>
        <w:gridCol w:w="1158"/>
        <w:gridCol w:w="1130"/>
      </w:tblGrid>
      <w:tr w:rsidR="00DB3846" w:rsidRPr="00C2089B" w14:paraId="4515D4ED" w14:textId="77777777" w:rsidTr="00DB3846">
        <w:trPr>
          <w:trHeight w:val="300"/>
          <w:jc w:val="center"/>
        </w:trPr>
        <w:tc>
          <w:tcPr>
            <w:tcW w:w="40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F815" w14:textId="26F52624" w:rsidR="00DB3846" w:rsidRPr="00613600" w:rsidRDefault="00DB3846" w:rsidP="00EC6B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1380" w14:textId="77777777" w:rsidR="00DB3846" w:rsidRPr="00C2089B" w:rsidRDefault="00DB3846" w:rsidP="00EC6B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9CF1E" w14:textId="77777777" w:rsidR="00DB3846" w:rsidRPr="00C2089B" w:rsidRDefault="00DB3846" w:rsidP="00EC6B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BA5E2" w14:textId="67EE50C4" w:rsidR="00DB3846" w:rsidRPr="00C2089B" w:rsidRDefault="00DB3846" w:rsidP="00EC6B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D632" w14:textId="77777777" w:rsidR="00DB3846" w:rsidRPr="00C2089B" w:rsidRDefault="00DB3846" w:rsidP="00EC6B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</w:tr>
      <w:tr w:rsidR="00DB3846" w:rsidRPr="00C2089B" w14:paraId="23961315" w14:textId="77777777" w:rsidTr="00DB3846">
        <w:trPr>
          <w:trHeight w:val="300"/>
          <w:jc w:val="center"/>
        </w:trPr>
        <w:tc>
          <w:tcPr>
            <w:tcW w:w="40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674AB" w14:textId="2BAEA30E" w:rsidR="00DB3846" w:rsidRPr="00C2089B" w:rsidRDefault="00DB3846" w:rsidP="00EC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 xml:space="preserve">Intercept: aerial </w:t>
            </w:r>
            <w:r w:rsidR="006A4F3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A4F3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06A587" w14:textId="77777777" w:rsidR="00DB3846" w:rsidRPr="00C2089B" w:rsidRDefault="00DB3846" w:rsidP="00495691">
            <w:pPr>
              <w:tabs>
                <w:tab w:val="decimal" w:pos="36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38.330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090AF9" w14:textId="77777777" w:rsidR="00DB3846" w:rsidRPr="00C2089B" w:rsidRDefault="00DB3846" w:rsidP="00495691">
            <w:pPr>
              <w:tabs>
                <w:tab w:val="decimal" w:pos="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12.290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F6F7FB" w14:textId="77777777" w:rsidR="00DB3846" w:rsidRPr="00C2089B" w:rsidRDefault="00DB3846" w:rsidP="00495691">
            <w:pPr>
              <w:tabs>
                <w:tab w:val="decimal" w:pos="47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1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94260A" w14:textId="77777777" w:rsidR="00DB3846" w:rsidRPr="00C2089B" w:rsidRDefault="00DB3846" w:rsidP="00495691">
            <w:pPr>
              <w:tabs>
                <w:tab w:val="decimal" w:pos="31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DB3846" w:rsidRPr="00C2089B" w14:paraId="6790858A" w14:textId="77777777" w:rsidTr="00DB3846">
        <w:trPr>
          <w:trHeight w:val="300"/>
          <w:jc w:val="center"/>
        </w:trPr>
        <w:tc>
          <w:tcPr>
            <w:tcW w:w="4067" w:type="dxa"/>
            <w:shd w:val="clear" w:color="auto" w:fill="auto"/>
            <w:noWrap/>
            <w:vAlign w:val="center"/>
            <w:hideMark/>
          </w:tcPr>
          <w:p w14:paraId="4F66C546" w14:textId="77777777" w:rsidR="00DB3846" w:rsidRPr="00C2089B" w:rsidRDefault="00DB3846" w:rsidP="00EC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Method aerial double observer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34AAF48F" w14:textId="77777777" w:rsidR="00DB3846" w:rsidRPr="00C2089B" w:rsidRDefault="00DB3846" w:rsidP="00495691">
            <w:pPr>
              <w:tabs>
                <w:tab w:val="decimal" w:pos="36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0.437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D74DB88" w14:textId="77777777" w:rsidR="00DB3846" w:rsidRPr="00C2089B" w:rsidRDefault="00DB3846" w:rsidP="00495691">
            <w:pPr>
              <w:tabs>
                <w:tab w:val="decimal" w:pos="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0.206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2716B21F" w14:textId="77777777" w:rsidR="00DB3846" w:rsidRPr="00C2089B" w:rsidRDefault="00DB3846" w:rsidP="00495691">
            <w:pPr>
              <w:tabs>
                <w:tab w:val="decimal" w:pos="47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14:paraId="2CBC0E34" w14:textId="77777777" w:rsidR="00DB3846" w:rsidRPr="00C2089B" w:rsidRDefault="00DB3846" w:rsidP="00495691">
            <w:pPr>
              <w:tabs>
                <w:tab w:val="decimal" w:pos="31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0.034</w:t>
            </w:r>
          </w:p>
        </w:tc>
      </w:tr>
      <w:tr w:rsidR="00DB3846" w:rsidRPr="00C2089B" w14:paraId="3354EB7B" w14:textId="77777777" w:rsidTr="00DB3846">
        <w:trPr>
          <w:trHeight w:val="300"/>
          <w:jc w:val="center"/>
        </w:trPr>
        <w:tc>
          <w:tcPr>
            <w:tcW w:w="4067" w:type="dxa"/>
            <w:shd w:val="clear" w:color="auto" w:fill="auto"/>
            <w:noWrap/>
            <w:vAlign w:val="center"/>
            <w:hideMark/>
          </w:tcPr>
          <w:p w14:paraId="2E5FE051" w14:textId="77777777" w:rsidR="00DB3846" w:rsidRPr="00C2089B" w:rsidRDefault="00DB3846" w:rsidP="00EC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Method aerial distance sampling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2F2D4D75" w14:textId="77777777" w:rsidR="00DB3846" w:rsidRPr="00C2089B" w:rsidRDefault="00DB3846" w:rsidP="00495691">
            <w:pPr>
              <w:tabs>
                <w:tab w:val="decimal" w:pos="36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0.389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80146A9" w14:textId="77777777" w:rsidR="00DB3846" w:rsidRPr="00C2089B" w:rsidRDefault="00DB3846" w:rsidP="00495691">
            <w:pPr>
              <w:tabs>
                <w:tab w:val="decimal" w:pos="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0.282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6400B455" w14:textId="77777777" w:rsidR="00DB3846" w:rsidRPr="00C2089B" w:rsidRDefault="00DB3846" w:rsidP="00495691">
            <w:pPr>
              <w:tabs>
                <w:tab w:val="decimal" w:pos="47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14:paraId="0A13134C" w14:textId="77777777" w:rsidR="00DB3846" w:rsidRPr="00C2089B" w:rsidRDefault="00DB3846" w:rsidP="00495691">
            <w:pPr>
              <w:tabs>
                <w:tab w:val="decimal" w:pos="31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0.168</w:t>
            </w:r>
          </w:p>
        </w:tc>
      </w:tr>
      <w:tr w:rsidR="00DB3846" w:rsidRPr="00C2089B" w14:paraId="1E5E9CDD" w14:textId="77777777" w:rsidTr="00DB3846">
        <w:trPr>
          <w:trHeight w:val="300"/>
          <w:jc w:val="center"/>
        </w:trPr>
        <w:tc>
          <w:tcPr>
            <w:tcW w:w="4067" w:type="dxa"/>
            <w:shd w:val="clear" w:color="auto" w:fill="auto"/>
            <w:noWrap/>
            <w:vAlign w:val="center"/>
            <w:hideMark/>
          </w:tcPr>
          <w:p w14:paraId="5BDAA3B3" w14:textId="1DC634CB" w:rsidR="00DB3846" w:rsidRPr="00C2089B" w:rsidRDefault="00DB3846" w:rsidP="00EC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r w:rsidR="006D7530">
              <w:rPr>
                <w:rFonts w:ascii="Times New Roman" w:hAnsi="Times New Roman" w:cs="Times New Roman"/>
                <w:sz w:val="24"/>
                <w:szCs w:val="24"/>
              </w:rPr>
              <w:t>motion-sensitive camera c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ount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6DC6F7F2" w14:textId="77777777" w:rsidR="00DB3846" w:rsidRPr="00C2089B" w:rsidRDefault="00DB3846" w:rsidP="00495691">
            <w:pPr>
              <w:tabs>
                <w:tab w:val="decimal" w:pos="36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0.295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522EAAA" w14:textId="77777777" w:rsidR="00DB3846" w:rsidRPr="00C2089B" w:rsidRDefault="00DB3846" w:rsidP="00495691">
            <w:pPr>
              <w:tabs>
                <w:tab w:val="decimal" w:pos="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0.206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27913707" w14:textId="77777777" w:rsidR="00DB3846" w:rsidRPr="00C2089B" w:rsidRDefault="00DB3846" w:rsidP="00495691">
            <w:pPr>
              <w:tabs>
                <w:tab w:val="decimal" w:pos="47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14:paraId="08F8D506" w14:textId="77777777" w:rsidR="00DB3846" w:rsidRPr="00C2089B" w:rsidRDefault="00DB3846" w:rsidP="00495691">
            <w:pPr>
              <w:tabs>
                <w:tab w:val="decimal" w:pos="31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0.152</w:t>
            </w:r>
          </w:p>
        </w:tc>
      </w:tr>
      <w:tr w:rsidR="00DB3846" w:rsidRPr="00C2089B" w14:paraId="4381C716" w14:textId="77777777" w:rsidTr="00DB3846">
        <w:trPr>
          <w:trHeight w:val="300"/>
          <w:jc w:val="center"/>
        </w:trPr>
        <w:tc>
          <w:tcPr>
            <w:tcW w:w="4067" w:type="dxa"/>
            <w:shd w:val="clear" w:color="auto" w:fill="auto"/>
            <w:noWrap/>
            <w:vAlign w:val="center"/>
            <w:hideMark/>
          </w:tcPr>
          <w:p w14:paraId="2EB4810F" w14:textId="3162F6E9" w:rsidR="00DB3846" w:rsidRPr="00C2089B" w:rsidRDefault="00DB3846" w:rsidP="00EC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r w:rsidR="006A4F33">
              <w:rPr>
                <w:rFonts w:ascii="Times New Roman" w:hAnsi="Times New Roman" w:cs="Times New Roman"/>
                <w:sz w:val="24"/>
                <w:szCs w:val="24"/>
              </w:rPr>
              <w:t>motion-sensitive camera C–R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5DC7EDD2" w14:textId="77777777" w:rsidR="00DB3846" w:rsidRPr="00C2089B" w:rsidRDefault="00DB3846" w:rsidP="00495691">
            <w:pPr>
              <w:tabs>
                <w:tab w:val="decimal" w:pos="36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0.215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9FB752B" w14:textId="77777777" w:rsidR="00DB3846" w:rsidRPr="00C2089B" w:rsidRDefault="00DB3846" w:rsidP="00495691">
            <w:pPr>
              <w:tabs>
                <w:tab w:val="decimal" w:pos="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0.186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1ECAD155" w14:textId="77777777" w:rsidR="00DB3846" w:rsidRPr="00C2089B" w:rsidRDefault="00DB3846" w:rsidP="00495691">
            <w:pPr>
              <w:tabs>
                <w:tab w:val="decimal" w:pos="47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14:paraId="65CD7422" w14:textId="77777777" w:rsidR="00DB3846" w:rsidRPr="00C2089B" w:rsidRDefault="00DB3846" w:rsidP="00495691">
            <w:pPr>
              <w:tabs>
                <w:tab w:val="decimal" w:pos="31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0.247</w:t>
            </w:r>
          </w:p>
        </w:tc>
      </w:tr>
      <w:tr w:rsidR="00DB3846" w:rsidRPr="00C2089B" w14:paraId="20452C87" w14:textId="77777777" w:rsidTr="00DB3846">
        <w:trPr>
          <w:trHeight w:val="300"/>
          <w:jc w:val="center"/>
        </w:trPr>
        <w:tc>
          <w:tcPr>
            <w:tcW w:w="4067" w:type="dxa"/>
            <w:shd w:val="clear" w:color="auto" w:fill="auto"/>
            <w:noWrap/>
            <w:vAlign w:val="center"/>
            <w:hideMark/>
          </w:tcPr>
          <w:p w14:paraId="64BF6404" w14:textId="77777777" w:rsidR="00DB3846" w:rsidRPr="00C2089B" w:rsidRDefault="00DB3846" w:rsidP="00EC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Method vehicular spotlight count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1D6CE32B" w14:textId="77777777" w:rsidR="00DB3846" w:rsidRPr="00C2089B" w:rsidRDefault="00DB3846" w:rsidP="00495691">
            <w:pPr>
              <w:tabs>
                <w:tab w:val="decimal" w:pos="36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0.274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553A9CE" w14:textId="77777777" w:rsidR="00DB3846" w:rsidRPr="00C2089B" w:rsidRDefault="00DB3846" w:rsidP="00495691">
            <w:pPr>
              <w:tabs>
                <w:tab w:val="decimal" w:pos="3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0.191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25A64517" w14:textId="77777777" w:rsidR="00DB3846" w:rsidRPr="00C2089B" w:rsidRDefault="00DB3846" w:rsidP="00495691">
            <w:pPr>
              <w:tabs>
                <w:tab w:val="decimal" w:pos="47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14:paraId="76B54391" w14:textId="77777777" w:rsidR="00DB3846" w:rsidRPr="00C2089B" w:rsidRDefault="00DB3846" w:rsidP="00495691">
            <w:pPr>
              <w:tabs>
                <w:tab w:val="decimal" w:pos="31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0.152</w:t>
            </w:r>
          </w:p>
        </w:tc>
      </w:tr>
      <w:tr w:rsidR="00DB3846" w:rsidRPr="00C2089B" w14:paraId="750B1B3D" w14:textId="77777777" w:rsidTr="00DB3846">
        <w:trPr>
          <w:trHeight w:val="300"/>
          <w:jc w:val="center"/>
        </w:trPr>
        <w:tc>
          <w:tcPr>
            <w:tcW w:w="4067" w:type="dxa"/>
            <w:shd w:val="clear" w:color="auto" w:fill="auto"/>
            <w:noWrap/>
            <w:vAlign w:val="center"/>
          </w:tcPr>
          <w:p w14:paraId="18C9F83C" w14:textId="77777777" w:rsidR="00DB3846" w:rsidRPr="00C2089B" w:rsidRDefault="00DB3846" w:rsidP="00EC6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Method vehicular spotlight distance sampling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1744CA53" w14:textId="77777777" w:rsidR="00DB3846" w:rsidRPr="00C2089B" w:rsidRDefault="00DB3846" w:rsidP="00495691">
            <w:pPr>
              <w:tabs>
                <w:tab w:val="decimal" w:pos="3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0.141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512924A" w14:textId="77777777" w:rsidR="00DB3846" w:rsidRPr="00C2089B" w:rsidRDefault="00DB3846" w:rsidP="00495691">
            <w:pPr>
              <w:tabs>
                <w:tab w:val="decimal" w:pos="33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0.204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74830D4D" w14:textId="77777777" w:rsidR="00DB3846" w:rsidRPr="00C2089B" w:rsidRDefault="00DB3846" w:rsidP="00495691">
            <w:pPr>
              <w:tabs>
                <w:tab w:val="decimal" w:pos="47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14:paraId="62A23CCE" w14:textId="77777777" w:rsidR="00DB3846" w:rsidRPr="00C2089B" w:rsidRDefault="00DB3846" w:rsidP="00495691">
            <w:pPr>
              <w:tabs>
                <w:tab w:val="decimal" w:pos="31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0.490</w:t>
            </w:r>
          </w:p>
        </w:tc>
      </w:tr>
      <w:tr w:rsidR="00DB3846" w:rsidRPr="00C2089B" w14:paraId="78566DA1" w14:textId="77777777" w:rsidTr="00DB3846">
        <w:trPr>
          <w:trHeight w:val="300"/>
          <w:jc w:val="center"/>
        </w:trPr>
        <w:tc>
          <w:tcPr>
            <w:tcW w:w="4067" w:type="dxa"/>
            <w:shd w:val="clear" w:color="auto" w:fill="auto"/>
            <w:noWrap/>
            <w:vAlign w:val="center"/>
          </w:tcPr>
          <w:p w14:paraId="4620E606" w14:textId="77777777" w:rsidR="00DB3846" w:rsidRPr="00C2089B" w:rsidRDefault="00DB3846" w:rsidP="00EC6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Method vehicular thermal count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77255F8D" w14:textId="77777777" w:rsidR="00DB3846" w:rsidRPr="00C2089B" w:rsidRDefault="00DB3846" w:rsidP="00495691">
            <w:pPr>
              <w:tabs>
                <w:tab w:val="decimal" w:pos="3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0.355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FCF8939" w14:textId="77777777" w:rsidR="00DB3846" w:rsidRPr="00C2089B" w:rsidRDefault="00DB3846" w:rsidP="00495691">
            <w:pPr>
              <w:tabs>
                <w:tab w:val="decimal" w:pos="33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0.189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07D04A38" w14:textId="77777777" w:rsidR="00DB3846" w:rsidRPr="00C2089B" w:rsidRDefault="00DB3846" w:rsidP="00495691">
            <w:pPr>
              <w:tabs>
                <w:tab w:val="decimal" w:pos="47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14:paraId="5CBBF938" w14:textId="77777777" w:rsidR="00DB3846" w:rsidRPr="00C2089B" w:rsidRDefault="00DB3846" w:rsidP="00495691">
            <w:pPr>
              <w:tabs>
                <w:tab w:val="decimal" w:pos="31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0.060</w:t>
            </w:r>
          </w:p>
        </w:tc>
      </w:tr>
      <w:tr w:rsidR="00DB3846" w:rsidRPr="00C2089B" w14:paraId="4EE39C69" w14:textId="77777777" w:rsidTr="00DB3846">
        <w:trPr>
          <w:trHeight w:val="300"/>
          <w:jc w:val="center"/>
        </w:trPr>
        <w:tc>
          <w:tcPr>
            <w:tcW w:w="4067" w:type="dxa"/>
            <w:shd w:val="clear" w:color="auto" w:fill="auto"/>
            <w:noWrap/>
            <w:vAlign w:val="center"/>
          </w:tcPr>
          <w:p w14:paraId="26B8AB15" w14:textId="77777777" w:rsidR="00DB3846" w:rsidRPr="00C2089B" w:rsidRDefault="00DB3846" w:rsidP="00EC6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Method vehicular diurnal count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15880632" w14:textId="77777777" w:rsidR="00DB3846" w:rsidRPr="00C2089B" w:rsidRDefault="00DB3846" w:rsidP="00495691">
            <w:pPr>
              <w:tabs>
                <w:tab w:val="decimal" w:pos="3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0.825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E625D2B" w14:textId="77777777" w:rsidR="00DB3846" w:rsidRPr="00C2089B" w:rsidRDefault="00DB3846" w:rsidP="00495691">
            <w:pPr>
              <w:tabs>
                <w:tab w:val="decimal" w:pos="33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0.218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3E9D0C85" w14:textId="77777777" w:rsidR="00DB3846" w:rsidRPr="00C2089B" w:rsidRDefault="00DB3846" w:rsidP="00495691">
            <w:pPr>
              <w:tabs>
                <w:tab w:val="decimal" w:pos="47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14:paraId="29F61240" w14:textId="77777777" w:rsidR="00DB3846" w:rsidRPr="00C2089B" w:rsidRDefault="00DB3846" w:rsidP="00495691">
            <w:pPr>
              <w:tabs>
                <w:tab w:val="decimal" w:pos="31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DB3846" w:rsidRPr="00C2089B" w14:paraId="6A49ED96" w14:textId="77777777" w:rsidTr="00DB3846">
        <w:trPr>
          <w:trHeight w:val="300"/>
          <w:jc w:val="center"/>
        </w:trPr>
        <w:tc>
          <w:tcPr>
            <w:tcW w:w="4067" w:type="dxa"/>
            <w:shd w:val="clear" w:color="auto" w:fill="auto"/>
            <w:noWrap/>
            <w:vAlign w:val="center"/>
          </w:tcPr>
          <w:p w14:paraId="0CF44FEC" w14:textId="77777777" w:rsidR="00DB3846" w:rsidRPr="00C2089B" w:rsidRDefault="00DB3846" w:rsidP="00EC6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Method walked drive count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13AADA2B" w14:textId="77777777" w:rsidR="00DB3846" w:rsidRPr="00C2089B" w:rsidRDefault="00DB3846" w:rsidP="00495691">
            <w:pPr>
              <w:tabs>
                <w:tab w:val="decimal" w:pos="3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0.432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C805766" w14:textId="77777777" w:rsidR="00DB3846" w:rsidRPr="00C2089B" w:rsidRDefault="00DB3846" w:rsidP="00495691">
            <w:pPr>
              <w:tabs>
                <w:tab w:val="decimal" w:pos="33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0.221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02A5AB3E" w14:textId="77777777" w:rsidR="00DB3846" w:rsidRPr="00C2089B" w:rsidRDefault="00DB3846" w:rsidP="00495691">
            <w:pPr>
              <w:tabs>
                <w:tab w:val="decimal" w:pos="47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14:paraId="28A70C11" w14:textId="77777777" w:rsidR="00DB3846" w:rsidRPr="00C2089B" w:rsidRDefault="00DB3846" w:rsidP="00495691">
            <w:pPr>
              <w:tabs>
                <w:tab w:val="decimal" w:pos="31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0.051</w:t>
            </w:r>
          </w:p>
        </w:tc>
      </w:tr>
      <w:tr w:rsidR="00DB3846" w:rsidRPr="00C2089B" w14:paraId="783E2D67" w14:textId="77777777" w:rsidTr="00DB3846">
        <w:trPr>
          <w:trHeight w:val="300"/>
          <w:jc w:val="center"/>
        </w:trPr>
        <w:tc>
          <w:tcPr>
            <w:tcW w:w="4067" w:type="dxa"/>
            <w:shd w:val="clear" w:color="auto" w:fill="auto"/>
            <w:noWrap/>
            <w:vAlign w:val="center"/>
          </w:tcPr>
          <w:p w14:paraId="312C7713" w14:textId="77777777" w:rsidR="00DB3846" w:rsidRPr="00C2089B" w:rsidRDefault="00DB3846" w:rsidP="00EC6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Method walked visual count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11E0D6BE" w14:textId="77777777" w:rsidR="00DB3846" w:rsidRPr="00C2089B" w:rsidRDefault="00DB3846" w:rsidP="00495691">
            <w:pPr>
              <w:tabs>
                <w:tab w:val="decimal" w:pos="3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0.768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99AEB65" w14:textId="77777777" w:rsidR="00DB3846" w:rsidRPr="00C2089B" w:rsidRDefault="00DB3846" w:rsidP="00495691">
            <w:pPr>
              <w:tabs>
                <w:tab w:val="decimal" w:pos="33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0.177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4745809F" w14:textId="77777777" w:rsidR="00DB3846" w:rsidRPr="00C2089B" w:rsidRDefault="00DB3846" w:rsidP="00495691">
            <w:pPr>
              <w:tabs>
                <w:tab w:val="decimal" w:pos="47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14:paraId="50642236" w14:textId="77777777" w:rsidR="00DB3846" w:rsidRPr="00C2089B" w:rsidRDefault="00DB3846" w:rsidP="00495691">
            <w:pPr>
              <w:tabs>
                <w:tab w:val="decimal" w:pos="31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DB3846" w:rsidRPr="00C2089B" w14:paraId="00FF0A81" w14:textId="77777777" w:rsidTr="00DB3846">
        <w:trPr>
          <w:trHeight w:val="300"/>
          <w:jc w:val="center"/>
        </w:trPr>
        <w:tc>
          <w:tcPr>
            <w:tcW w:w="4067" w:type="dxa"/>
            <w:shd w:val="clear" w:color="auto" w:fill="auto"/>
            <w:noWrap/>
            <w:vAlign w:val="center"/>
          </w:tcPr>
          <w:p w14:paraId="0460D0CB" w14:textId="326B611E" w:rsidR="00DB3846" w:rsidRPr="00C2089B" w:rsidRDefault="00DB3846" w:rsidP="00EC6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proofErr w:type="spellStart"/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fecal</w:t>
            </w:r>
            <w:proofErr w:type="spellEnd"/>
            <w:r w:rsidRPr="00C2089B">
              <w:rPr>
                <w:rFonts w:ascii="Times New Roman" w:hAnsi="Times New Roman" w:cs="Times New Roman"/>
                <w:sz w:val="24"/>
                <w:szCs w:val="24"/>
              </w:rPr>
              <w:t xml:space="preserve"> pellet count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11369F57" w14:textId="77777777" w:rsidR="00DB3846" w:rsidRPr="00C2089B" w:rsidRDefault="00DB3846" w:rsidP="00495691">
            <w:pPr>
              <w:tabs>
                <w:tab w:val="decimal" w:pos="3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0.732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78B8ACB" w14:textId="77777777" w:rsidR="00DB3846" w:rsidRPr="00C2089B" w:rsidRDefault="00DB3846" w:rsidP="00495691">
            <w:pPr>
              <w:tabs>
                <w:tab w:val="decimal" w:pos="33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0.163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3F5884CF" w14:textId="77777777" w:rsidR="00DB3846" w:rsidRPr="00C2089B" w:rsidRDefault="00DB3846" w:rsidP="00495691">
            <w:pPr>
              <w:tabs>
                <w:tab w:val="decimal" w:pos="47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14:paraId="41EBC4CD" w14:textId="77777777" w:rsidR="00DB3846" w:rsidRPr="00C2089B" w:rsidRDefault="00DB3846" w:rsidP="00495691">
            <w:pPr>
              <w:tabs>
                <w:tab w:val="decimal" w:pos="31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DB3846" w:rsidRPr="00C2089B" w14:paraId="4F82258F" w14:textId="77777777" w:rsidTr="00DB3846">
        <w:trPr>
          <w:trHeight w:val="300"/>
          <w:jc w:val="center"/>
        </w:trPr>
        <w:tc>
          <w:tcPr>
            <w:tcW w:w="4067" w:type="dxa"/>
            <w:shd w:val="clear" w:color="auto" w:fill="auto"/>
            <w:noWrap/>
            <w:vAlign w:val="center"/>
          </w:tcPr>
          <w:p w14:paraId="5342A445" w14:textId="73CBA20A" w:rsidR="00DB3846" w:rsidRPr="00C2089B" w:rsidRDefault="00DB3846" w:rsidP="00EC6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proofErr w:type="spellStart"/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fecal</w:t>
            </w:r>
            <w:proofErr w:type="spellEnd"/>
            <w:r w:rsidRPr="00C2089B">
              <w:rPr>
                <w:rFonts w:ascii="Times New Roman" w:hAnsi="Times New Roman" w:cs="Times New Roman"/>
                <w:sz w:val="24"/>
                <w:szCs w:val="24"/>
              </w:rPr>
              <w:t xml:space="preserve"> pellet distance sampling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3EA4C7C1" w14:textId="77777777" w:rsidR="00DB3846" w:rsidRPr="00C2089B" w:rsidRDefault="00DB3846" w:rsidP="00495691">
            <w:pPr>
              <w:tabs>
                <w:tab w:val="decimal" w:pos="3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0.276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2901080" w14:textId="77777777" w:rsidR="00DB3846" w:rsidRPr="00C2089B" w:rsidRDefault="00DB3846" w:rsidP="00495691">
            <w:pPr>
              <w:tabs>
                <w:tab w:val="decimal" w:pos="33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0.197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7BD5F316" w14:textId="77777777" w:rsidR="00DB3846" w:rsidRPr="00C2089B" w:rsidRDefault="00DB3846" w:rsidP="00495691">
            <w:pPr>
              <w:tabs>
                <w:tab w:val="decimal" w:pos="47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14:paraId="59DB851B" w14:textId="77777777" w:rsidR="00DB3846" w:rsidRPr="00C2089B" w:rsidRDefault="00DB3846" w:rsidP="00495691">
            <w:pPr>
              <w:tabs>
                <w:tab w:val="decimal" w:pos="31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0.161</w:t>
            </w:r>
          </w:p>
        </w:tc>
      </w:tr>
      <w:tr w:rsidR="00DB3846" w:rsidRPr="00C2089B" w14:paraId="0B53A084" w14:textId="77777777" w:rsidTr="00DB3846">
        <w:trPr>
          <w:trHeight w:val="300"/>
          <w:jc w:val="center"/>
        </w:trPr>
        <w:tc>
          <w:tcPr>
            <w:tcW w:w="4067" w:type="dxa"/>
            <w:shd w:val="clear" w:color="auto" w:fill="auto"/>
            <w:noWrap/>
            <w:vAlign w:val="center"/>
          </w:tcPr>
          <w:p w14:paraId="4EE7AF59" w14:textId="6EAAFB1E" w:rsidR="00DB3846" w:rsidRPr="00C2089B" w:rsidRDefault="00DB3846" w:rsidP="00EC6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proofErr w:type="spellStart"/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fecal</w:t>
            </w:r>
            <w:proofErr w:type="spellEnd"/>
            <w:r w:rsidRPr="00C2089B">
              <w:rPr>
                <w:rFonts w:ascii="Times New Roman" w:hAnsi="Times New Roman" w:cs="Times New Roman"/>
                <w:sz w:val="24"/>
                <w:szCs w:val="24"/>
              </w:rPr>
              <w:t xml:space="preserve"> pellet DNA </w:t>
            </w:r>
            <w:r w:rsidR="006A4F33">
              <w:rPr>
                <w:rFonts w:ascii="Times New Roman" w:hAnsi="Times New Roman" w:cs="Times New Roman"/>
                <w:sz w:val="24"/>
                <w:szCs w:val="24"/>
              </w:rPr>
              <w:t>C–R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293EBF5A" w14:textId="77777777" w:rsidR="00DB3846" w:rsidRPr="00C2089B" w:rsidRDefault="00DB3846" w:rsidP="00495691">
            <w:pPr>
              <w:tabs>
                <w:tab w:val="decimal" w:pos="3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0.519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73FA740" w14:textId="77777777" w:rsidR="00DB3846" w:rsidRPr="00C2089B" w:rsidRDefault="00DB3846" w:rsidP="00495691">
            <w:pPr>
              <w:tabs>
                <w:tab w:val="decimal" w:pos="33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0.218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10002E00" w14:textId="77777777" w:rsidR="00DB3846" w:rsidRPr="00C2089B" w:rsidRDefault="00DB3846" w:rsidP="00495691">
            <w:pPr>
              <w:tabs>
                <w:tab w:val="decimal" w:pos="47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14:paraId="71F1711E" w14:textId="77777777" w:rsidR="00DB3846" w:rsidRPr="00C2089B" w:rsidRDefault="00DB3846" w:rsidP="00495691">
            <w:pPr>
              <w:tabs>
                <w:tab w:val="decimal" w:pos="31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0.017</w:t>
            </w:r>
          </w:p>
        </w:tc>
      </w:tr>
      <w:tr w:rsidR="00DB3846" w:rsidRPr="00C2089B" w14:paraId="3EF0C934" w14:textId="77777777" w:rsidTr="00DB3846">
        <w:trPr>
          <w:trHeight w:val="300"/>
          <w:jc w:val="center"/>
        </w:trPr>
        <w:tc>
          <w:tcPr>
            <w:tcW w:w="4067" w:type="dxa"/>
            <w:shd w:val="clear" w:color="auto" w:fill="auto"/>
            <w:noWrap/>
            <w:vAlign w:val="center"/>
          </w:tcPr>
          <w:p w14:paraId="22418FAB" w14:textId="77777777" w:rsidR="00DB3846" w:rsidRPr="00C2089B" w:rsidRDefault="00DB3846" w:rsidP="00EC6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ear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483150F0" w14:textId="77777777" w:rsidR="00DB3846" w:rsidRPr="00C2089B" w:rsidRDefault="00DB3846" w:rsidP="00495691">
            <w:pPr>
              <w:tabs>
                <w:tab w:val="decimal" w:pos="3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6FADB69" w14:textId="77777777" w:rsidR="00DB3846" w:rsidRPr="00C2089B" w:rsidRDefault="00DB3846" w:rsidP="00495691">
            <w:pPr>
              <w:tabs>
                <w:tab w:val="decimal" w:pos="33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00C004EB" w14:textId="77777777" w:rsidR="00DB3846" w:rsidRPr="00C2089B" w:rsidRDefault="00DB3846" w:rsidP="00495691">
            <w:pPr>
              <w:tabs>
                <w:tab w:val="decimal" w:pos="47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14:paraId="61896092" w14:textId="77777777" w:rsidR="00DB3846" w:rsidRPr="00C2089B" w:rsidRDefault="00DB3846" w:rsidP="00495691">
            <w:pPr>
              <w:tabs>
                <w:tab w:val="decimal" w:pos="31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DB3846" w:rsidRPr="00C2089B" w14:paraId="75C7F4F4" w14:textId="77777777" w:rsidTr="00DB3846">
        <w:trPr>
          <w:trHeight w:val="300"/>
          <w:jc w:val="center"/>
        </w:trPr>
        <w:tc>
          <w:tcPr>
            <w:tcW w:w="4067" w:type="dxa"/>
            <w:shd w:val="clear" w:color="auto" w:fill="auto"/>
            <w:noWrap/>
            <w:vAlign w:val="center"/>
          </w:tcPr>
          <w:p w14:paraId="36639ECB" w14:textId="60994FD8" w:rsidR="00DB3846" w:rsidRPr="00C2089B" w:rsidRDefault="00DB3846" w:rsidP="00EC6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 xml:space="preserve">anagement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relative to yes)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26CF8F7D" w14:textId="77777777" w:rsidR="00DB3846" w:rsidRPr="00C2089B" w:rsidRDefault="00DB3846" w:rsidP="00495691">
            <w:pPr>
              <w:tabs>
                <w:tab w:val="decimal" w:pos="3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0.399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3C07BAA" w14:textId="77777777" w:rsidR="00DB3846" w:rsidRPr="00C2089B" w:rsidRDefault="00DB3846" w:rsidP="00495691">
            <w:pPr>
              <w:tabs>
                <w:tab w:val="decimal" w:pos="33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0.127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0A54E6A7" w14:textId="77777777" w:rsidR="00DB3846" w:rsidRPr="00C2089B" w:rsidRDefault="00DB3846" w:rsidP="00495691">
            <w:pPr>
              <w:tabs>
                <w:tab w:val="decimal" w:pos="47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14:paraId="7621497D" w14:textId="77777777" w:rsidR="00DB3846" w:rsidRPr="00C2089B" w:rsidRDefault="00DB3846" w:rsidP="00495691">
            <w:pPr>
              <w:tabs>
                <w:tab w:val="decimal" w:pos="31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DB3846" w:rsidRPr="00C2089B" w14:paraId="61138AC4" w14:textId="77777777" w:rsidTr="00DB3846">
        <w:trPr>
          <w:trHeight w:val="300"/>
          <w:jc w:val="center"/>
        </w:trPr>
        <w:tc>
          <w:tcPr>
            <w:tcW w:w="4067" w:type="dxa"/>
            <w:shd w:val="clear" w:color="auto" w:fill="auto"/>
            <w:noWrap/>
            <w:vAlign w:val="center"/>
          </w:tcPr>
          <w:p w14:paraId="130D300D" w14:textId="77777777" w:rsidR="00DB3846" w:rsidRPr="00C2089B" w:rsidRDefault="00DB3846" w:rsidP="00EC6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rea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7BF91C7D" w14:textId="77777777" w:rsidR="00DB3846" w:rsidRPr="00C2089B" w:rsidRDefault="00DB3846" w:rsidP="00495691">
            <w:pPr>
              <w:tabs>
                <w:tab w:val="decimal" w:pos="3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0.063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EC6E957" w14:textId="77777777" w:rsidR="00DB3846" w:rsidRPr="00C2089B" w:rsidRDefault="00DB3846" w:rsidP="00495691">
            <w:pPr>
              <w:tabs>
                <w:tab w:val="decimal" w:pos="33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4FF260E2" w14:textId="77777777" w:rsidR="00DB3846" w:rsidRPr="00C2089B" w:rsidRDefault="00DB3846" w:rsidP="00495691">
            <w:pPr>
              <w:tabs>
                <w:tab w:val="decimal" w:pos="47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14:paraId="207B935F" w14:textId="77777777" w:rsidR="00DB3846" w:rsidRPr="00C2089B" w:rsidRDefault="00DB3846" w:rsidP="00495691">
            <w:pPr>
              <w:tabs>
                <w:tab w:val="decimal" w:pos="31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DB3846" w:rsidRPr="00C2089B" w14:paraId="066CC43A" w14:textId="77777777" w:rsidTr="00DB3846">
        <w:trPr>
          <w:trHeight w:val="300"/>
          <w:jc w:val="center"/>
        </w:trPr>
        <w:tc>
          <w:tcPr>
            <w:tcW w:w="4067" w:type="dxa"/>
            <w:shd w:val="clear" w:color="auto" w:fill="auto"/>
            <w:noWrap/>
            <w:vAlign w:val="center"/>
          </w:tcPr>
          <w:p w14:paraId="45BF5EF0" w14:textId="77777777" w:rsidR="00DB3846" w:rsidRPr="00C2089B" w:rsidRDefault="00DB3846" w:rsidP="00EC6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ensity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59A9FFF1" w14:textId="77777777" w:rsidR="00DB3846" w:rsidRPr="00C2089B" w:rsidRDefault="00DB3846" w:rsidP="00495691">
            <w:pPr>
              <w:tabs>
                <w:tab w:val="decimal" w:pos="3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9CCA9D3" w14:textId="77777777" w:rsidR="00DB3846" w:rsidRPr="00C2089B" w:rsidRDefault="00DB3846" w:rsidP="00495691">
            <w:pPr>
              <w:tabs>
                <w:tab w:val="decimal" w:pos="33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0.020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6B9BE55B" w14:textId="77777777" w:rsidR="00DB3846" w:rsidRPr="00C2089B" w:rsidRDefault="00DB3846" w:rsidP="00495691">
            <w:pPr>
              <w:tabs>
                <w:tab w:val="decimal" w:pos="47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14:paraId="56BACEDD" w14:textId="77777777" w:rsidR="00DB3846" w:rsidRPr="00C2089B" w:rsidRDefault="00DB3846" w:rsidP="00495691">
            <w:pPr>
              <w:tabs>
                <w:tab w:val="decimal" w:pos="31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DB3846" w:rsidRPr="00C2089B" w14:paraId="340C24F6" w14:textId="77777777" w:rsidTr="00DB3846">
        <w:trPr>
          <w:trHeight w:val="300"/>
          <w:jc w:val="center"/>
        </w:trPr>
        <w:tc>
          <w:tcPr>
            <w:tcW w:w="4067" w:type="dxa"/>
            <w:shd w:val="clear" w:color="auto" w:fill="auto"/>
            <w:noWrap/>
            <w:vAlign w:val="center"/>
          </w:tcPr>
          <w:p w14:paraId="15B09434" w14:textId="77777777" w:rsidR="00DB3846" w:rsidRPr="00C2089B" w:rsidRDefault="00DB3846" w:rsidP="00EC6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levation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32324C09" w14:textId="77777777" w:rsidR="00DB3846" w:rsidRPr="00C2089B" w:rsidRDefault="00DB3846" w:rsidP="00495691">
            <w:pPr>
              <w:tabs>
                <w:tab w:val="decimal" w:pos="3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E9BB123" w14:textId="77777777" w:rsidR="00DB3846" w:rsidRPr="00C2089B" w:rsidRDefault="00DB3846" w:rsidP="00495691">
            <w:pPr>
              <w:tabs>
                <w:tab w:val="decimal" w:pos="33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45E76A93" w14:textId="77777777" w:rsidR="00DB3846" w:rsidRPr="00C2089B" w:rsidRDefault="00DB3846" w:rsidP="00495691">
            <w:pPr>
              <w:tabs>
                <w:tab w:val="decimal" w:pos="47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14:paraId="59F06197" w14:textId="77777777" w:rsidR="00DB3846" w:rsidRPr="00C2089B" w:rsidRDefault="00DB3846" w:rsidP="00495691">
            <w:pPr>
              <w:tabs>
                <w:tab w:val="decimal" w:pos="31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DB3846" w:rsidRPr="00C2089B" w14:paraId="39C6C7A5" w14:textId="77777777" w:rsidTr="00DB3846">
        <w:trPr>
          <w:trHeight w:val="300"/>
          <w:jc w:val="center"/>
        </w:trPr>
        <w:tc>
          <w:tcPr>
            <w:tcW w:w="4067" w:type="dxa"/>
            <w:shd w:val="clear" w:color="auto" w:fill="auto"/>
            <w:noWrap/>
            <w:vAlign w:val="center"/>
          </w:tcPr>
          <w:p w14:paraId="50F2B76D" w14:textId="533AA970" w:rsidR="00DB3846" w:rsidRPr="00DB3846" w:rsidRDefault="00DB3846" w:rsidP="00EC6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GHII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0A73A412" w14:textId="77777777" w:rsidR="00DB3846" w:rsidRPr="00C2089B" w:rsidRDefault="00DB3846" w:rsidP="00495691">
            <w:pPr>
              <w:tabs>
                <w:tab w:val="decimal" w:pos="3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16A075B" w14:textId="77777777" w:rsidR="00DB3846" w:rsidRPr="00C2089B" w:rsidRDefault="00DB3846" w:rsidP="00495691">
            <w:pPr>
              <w:tabs>
                <w:tab w:val="decimal" w:pos="33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14:paraId="2BA8E61B" w14:textId="77777777" w:rsidR="00DB3846" w:rsidRPr="00C2089B" w:rsidRDefault="00DB3846" w:rsidP="00495691">
            <w:pPr>
              <w:tabs>
                <w:tab w:val="decimal" w:pos="47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14:paraId="09906E8E" w14:textId="77777777" w:rsidR="00DB3846" w:rsidRPr="00C2089B" w:rsidRDefault="00DB3846" w:rsidP="00495691">
            <w:pPr>
              <w:tabs>
                <w:tab w:val="decimal" w:pos="31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0.051</w:t>
            </w:r>
          </w:p>
        </w:tc>
      </w:tr>
      <w:tr w:rsidR="00DB3846" w:rsidRPr="00C2089B" w14:paraId="42910C67" w14:textId="77777777" w:rsidTr="00DB3846">
        <w:trPr>
          <w:trHeight w:val="300"/>
          <w:jc w:val="center"/>
        </w:trPr>
        <w:tc>
          <w:tcPr>
            <w:tcW w:w="40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E5E00F" w14:textId="77777777" w:rsidR="00DB3846" w:rsidRPr="00C2089B" w:rsidRDefault="00DB3846" w:rsidP="00EC6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ree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D14E22" w14:textId="77777777" w:rsidR="00DB3846" w:rsidRPr="00C2089B" w:rsidRDefault="00DB3846" w:rsidP="00495691">
            <w:pPr>
              <w:tabs>
                <w:tab w:val="decimal" w:pos="3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AF280C" w14:textId="77777777" w:rsidR="00DB3846" w:rsidRPr="00C2089B" w:rsidRDefault="00DB3846" w:rsidP="00495691">
            <w:pPr>
              <w:tabs>
                <w:tab w:val="decimal" w:pos="33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A028F5" w14:textId="77777777" w:rsidR="00DB3846" w:rsidRPr="00C2089B" w:rsidRDefault="00DB3846" w:rsidP="00495691">
            <w:pPr>
              <w:tabs>
                <w:tab w:val="decimal" w:pos="47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4FF541" w14:textId="77777777" w:rsidR="00DB3846" w:rsidRPr="00C2089B" w:rsidRDefault="00DB3846" w:rsidP="00495691">
            <w:pPr>
              <w:tabs>
                <w:tab w:val="decimal" w:pos="31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89B">
              <w:rPr>
                <w:rFonts w:ascii="Times New Roman" w:hAnsi="Times New Roman" w:cs="Times New Roman"/>
                <w:sz w:val="24"/>
                <w:szCs w:val="24"/>
              </w:rPr>
              <w:t>0.359</w:t>
            </w:r>
          </w:p>
        </w:tc>
      </w:tr>
    </w:tbl>
    <w:p w14:paraId="37274ABE" w14:textId="654EBBA2" w:rsidR="00CB5295" w:rsidRPr="00C2089B" w:rsidRDefault="00613600" w:rsidP="00CB5295">
      <w:pPr>
        <w:pStyle w:val="ListParagraph"/>
        <w:spacing w:after="0" w:line="240" w:lineRule="auto"/>
        <w:ind w:left="0"/>
        <w:rPr>
          <w:rFonts w:eastAsiaTheme="minorHAnsi"/>
        </w:rPr>
      </w:pPr>
      <w:proofErr w:type="spellStart"/>
      <w:r>
        <w:rPr>
          <w:vertAlign w:val="superscript"/>
        </w:rPr>
        <w:t>a</w:t>
      </w:r>
      <w:r w:rsidR="00CB5295">
        <w:t>GHII</w:t>
      </w:r>
      <w:proofErr w:type="spellEnd"/>
      <w:r w:rsidR="00CB5295">
        <w:t>: G</w:t>
      </w:r>
      <w:r w:rsidR="00CB5295" w:rsidRPr="00C2089B">
        <w:t xml:space="preserve">lobal </w:t>
      </w:r>
      <w:r w:rsidR="00CB5295">
        <w:t>H</w:t>
      </w:r>
      <w:r w:rsidR="00CB5295" w:rsidRPr="00C2089B">
        <w:t xml:space="preserve">uman </w:t>
      </w:r>
      <w:r w:rsidR="00CB5295">
        <w:t>I</w:t>
      </w:r>
      <w:r w:rsidR="00CB5295" w:rsidRPr="00C2089B">
        <w:t xml:space="preserve">nfluence </w:t>
      </w:r>
      <w:r w:rsidR="00CB5295">
        <w:t>I</w:t>
      </w:r>
      <w:r w:rsidR="00CB5295" w:rsidRPr="00C2089B">
        <w:t>ndex</w:t>
      </w:r>
      <w:r w:rsidR="00CB5295">
        <w:t>.</w:t>
      </w:r>
    </w:p>
    <w:p w14:paraId="5973B715" w14:textId="68E90273" w:rsidR="008106BE" w:rsidRDefault="00952A5A">
      <w:pPr>
        <w:pStyle w:val="ListParagraph"/>
        <w:spacing w:after="0" w:line="240" w:lineRule="auto"/>
        <w:ind w:left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object w:dxaOrig="17281" w:dyaOrig="17280" w14:anchorId="55807A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451.5pt" o:ole="">
            <v:imagedata r:id="rId9" o:title=""/>
          </v:shape>
          <o:OLEObject Type="Embed" ProgID="AcroExch.Document.DC" ShapeID="_x0000_i1025" DrawAspect="Content" ObjectID="_1705827949" r:id="rId10"/>
        </w:object>
      </w:r>
    </w:p>
    <w:p w14:paraId="6E75D833" w14:textId="50C2BA59" w:rsidR="00F85D44" w:rsidRPr="00C2089B" w:rsidRDefault="00224B9D">
      <w:pPr>
        <w:pStyle w:val="ListParagraph"/>
        <w:spacing w:after="0" w:line="240" w:lineRule="auto"/>
        <w:ind w:left="0"/>
        <w:rPr>
          <w:rFonts w:eastAsiaTheme="minorHAnsi"/>
        </w:rPr>
      </w:pPr>
      <w:r w:rsidRPr="00C2089B">
        <w:rPr>
          <w:rFonts w:eastAsiaTheme="minorHAnsi"/>
          <w:b/>
          <w:bCs/>
        </w:rPr>
        <w:t>Fig</w:t>
      </w:r>
      <w:r w:rsidR="00CB5295">
        <w:rPr>
          <w:rFonts w:eastAsiaTheme="minorHAnsi"/>
          <w:b/>
          <w:bCs/>
        </w:rPr>
        <w:t>ure</w:t>
      </w:r>
      <w:r w:rsidR="00CB5295" w:rsidRPr="00C2089B">
        <w:rPr>
          <w:rFonts w:eastAsiaTheme="minorHAnsi"/>
          <w:b/>
          <w:bCs/>
        </w:rPr>
        <w:t xml:space="preserve"> </w:t>
      </w:r>
      <w:r w:rsidRPr="00C2089B">
        <w:rPr>
          <w:rFonts w:eastAsiaTheme="minorHAnsi"/>
          <w:b/>
          <w:bCs/>
        </w:rPr>
        <w:t>S</w:t>
      </w:r>
      <w:r w:rsidR="006D7530">
        <w:rPr>
          <w:rFonts w:eastAsiaTheme="minorHAnsi"/>
          <w:b/>
          <w:bCs/>
        </w:rPr>
        <w:t>6</w:t>
      </w:r>
      <w:r w:rsidRPr="00C2089B">
        <w:rPr>
          <w:rFonts w:eastAsiaTheme="minorHAnsi"/>
          <w:b/>
          <w:bCs/>
        </w:rPr>
        <w:t>.1.</w:t>
      </w:r>
      <w:r w:rsidR="000928B0" w:rsidRPr="00C2089B">
        <w:rPr>
          <w:rFonts w:eastAsiaTheme="minorHAnsi"/>
          <w:b/>
          <w:bCs/>
        </w:rPr>
        <w:t xml:space="preserve"> </w:t>
      </w:r>
      <w:r w:rsidR="000928B0" w:rsidRPr="00C2089B">
        <w:rPr>
          <w:rFonts w:eastAsiaTheme="minorHAnsi"/>
        </w:rPr>
        <w:t xml:space="preserve">Effects </w:t>
      </w:r>
      <w:r w:rsidR="000928B0" w:rsidRPr="00176177">
        <w:rPr>
          <w:rFonts w:eastAsiaTheme="minorHAnsi"/>
        </w:rPr>
        <w:t xml:space="preserve">of explanatory variables included in the best model </w:t>
      </w:r>
      <w:r w:rsidR="00FF61AB" w:rsidRPr="00176177">
        <w:rPr>
          <w:rFonts w:eastAsiaTheme="minorHAnsi"/>
        </w:rPr>
        <w:t xml:space="preserve">explaining </w:t>
      </w:r>
      <w:r w:rsidR="000928B0" w:rsidRPr="00176177">
        <w:rPr>
          <w:rFonts w:eastAsiaTheme="minorHAnsi"/>
        </w:rPr>
        <w:t xml:space="preserve">the </w:t>
      </w:r>
      <w:r w:rsidR="00FF61AB" w:rsidRPr="00176177">
        <w:rPr>
          <w:rFonts w:eastAsiaTheme="minorHAnsi"/>
        </w:rPr>
        <w:t xml:space="preserve">relative </w:t>
      </w:r>
      <w:r w:rsidR="000928B0" w:rsidRPr="00176177">
        <w:rPr>
          <w:rFonts w:eastAsiaTheme="minorHAnsi"/>
        </w:rPr>
        <w:t xml:space="preserve">precision of </w:t>
      </w:r>
      <w:r w:rsidR="008E1660" w:rsidRPr="00176177">
        <w:rPr>
          <w:rFonts w:eastAsiaTheme="minorHAnsi"/>
        </w:rPr>
        <w:t>1</w:t>
      </w:r>
      <w:r w:rsidR="00CB5295" w:rsidRPr="00176177">
        <w:rPr>
          <w:rFonts w:eastAsiaTheme="minorHAnsi"/>
        </w:rPr>
        <w:t>,</w:t>
      </w:r>
      <w:r w:rsidR="008E1660" w:rsidRPr="00176177">
        <w:rPr>
          <w:rFonts w:eastAsiaTheme="minorHAnsi"/>
        </w:rPr>
        <w:t>095</w:t>
      </w:r>
      <w:r w:rsidR="000928B0" w:rsidRPr="00176177">
        <w:rPr>
          <w:rFonts w:eastAsiaTheme="minorHAnsi"/>
        </w:rPr>
        <w:t xml:space="preserve"> deer abunda</w:t>
      </w:r>
      <w:r w:rsidR="000928B0" w:rsidRPr="00C2089B">
        <w:rPr>
          <w:rFonts w:eastAsiaTheme="minorHAnsi"/>
        </w:rPr>
        <w:t xml:space="preserve">nce </w:t>
      </w:r>
      <w:r w:rsidR="00F956DB">
        <w:rPr>
          <w:rFonts w:eastAsiaTheme="minorHAnsi"/>
        </w:rPr>
        <w:t>or</w:t>
      </w:r>
      <w:r w:rsidR="000928B0" w:rsidRPr="00C2089B">
        <w:rPr>
          <w:rFonts w:eastAsiaTheme="minorHAnsi"/>
        </w:rPr>
        <w:t xml:space="preserve"> density estimates</w:t>
      </w:r>
      <w:r w:rsidR="001A0526">
        <w:rPr>
          <w:rFonts w:eastAsiaTheme="minorHAnsi"/>
        </w:rPr>
        <w:t xml:space="preserve"> in articles published during 2004–2018</w:t>
      </w:r>
      <w:r w:rsidR="001A0526" w:rsidRPr="00C2089B">
        <w:rPr>
          <w:rFonts w:eastAsiaTheme="minorHAnsi"/>
        </w:rPr>
        <w:t>.</w:t>
      </w:r>
    </w:p>
    <w:p w14:paraId="39F418C2" w14:textId="3CC3F441" w:rsidR="00A9123A" w:rsidRDefault="00A9123A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bookmarkEnd w:id="0"/>
    <w:p w14:paraId="6466AA9C" w14:textId="4F704AFF" w:rsidR="00315FF4" w:rsidRPr="00C2089B" w:rsidRDefault="00952A5A" w:rsidP="00412426">
      <w:pPr>
        <w:pStyle w:val="ListParagraph"/>
        <w:spacing w:after="0" w:line="240" w:lineRule="auto"/>
        <w:ind w:left="0"/>
        <w:rPr>
          <w:rFonts w:eastAsiaTheme="minorHAnsi"/>
        </w:rPr>
      </w:pPr>
      <w:r>
        <w:rPr>
          <w:rFonts w:eastAsiaTheme="minorHAnsi"/>
        </w:rPr>
        <w:object w:dxaOrig="12961" w:dyaOrig="10800" w14:anchorId="1D0CD6DB">
          <v:shape id="_x0000_i1026" type="#_x0000_t75" style="width:446.25pt;height:372pt" o:ole="">
            <v:imagedata r:id="rId11" o:title=""/>
          </v:shape>
          <o:OLEObject Type="Embed" ProgID="AcroExch.Document.DC" ShapeID="_x0000_i1026" DrawAspect="Content" ObjectID="_1705827950" r:id="rId12"/>
        </w:object>
      </w:r>
      <w:r w:rsidR="003225CB" w:rsidRPr="00C2089B">
        <w:rPr>
          <w:rFonts w:eastAsiaTheme="minorHAnsi"/>
        </w:rPr>
        <w:t xml:space="preserve"> </w:t>
      </w:r>
      <w:r w:rsidR="0014634E" w:rsidRPr="00C2089B">
        <w:rPr>
          <w:rFonts w:eastAsiaTheme="minorHAnsi"/>
          <w:b/>
          <w:bCs/>
        </w:rPr>
        <w:t>Fig</w:t>
      </w:r>
      <w:r w:rsidR="0014634E">
        <w:rPr>
          <w:rFonts w:eastAsiaTheme="minorHAnsi"/>
          <w:b/>
          <w:bCs/>
        </w:rPr>
        <w:t>ure</w:t>
      </w:r>
      <w:r w:rsidR="0014634E" w:rsidRPr="00C2089B">
        <w:rPr>
          <w:rFonts w:eastAsiaTheme="minorHAnsi"/>
          <w:b/>
          <w:bCs/>
        </w:rPr>
        <w:t xml:space="preserve"> S</w:t>
      </w:r>
      <w:r w:rsidR="0014634E">
        <w:rPr>
          <w:rFonts w:eastAsiaTheme="minorHAnsi"/>
          <w:b/>
          <w:bCs/>
        </w:rPr>
        <w:t>6</w:t>
      </w:r>
      <w:r w:rsidR="0014634E" w:rsidRPr="00C2089B">
        <w:rPr>
          <w:rFonts w:eastAsiaTheme="minorHAnsi"/>
          <w:b/>
          <w:bCs/>
        </w:rPr>
        <w:t xml:space="preserve">.2. </w:t>
      </w:r>
      <w:r w:rsidR="0014634E" w:rsidRPr="00C2089B">
        <w:rPr>
          <w:rFonts w:eastAsiaTheme="minorHAnsi"/>
        </w:rPr>
        <w:t xml:space="preserve">Relative precision of deer abundance </w:t>
      </w:r>
      <w:r w:rsidR="00292806">
        <w:rPr>
          <w:rFonts w:eastAsiaTheme="minorHAnsi"/>
        </w:rPr>
        <w:t>and</w:t>
      </w:r>
      <w:r w:rsidR="0014634E" w:rsidRPr="00C2089B">
        <w:rPr>
          <w:rFonts w:eastAsiaTheme="minorHAnsi"/>
        </w:rPr>
        <w:t xml:space="preserve"> </w:t>
      </w:r>
      <w:r w:rsidR="003225CB" w:rsidRPr="00C2089B">
        <w:rPr>
          <w:rFonts w:eastAsiaTheme="minorHAnsi"/>
        </w:rPr>
        <w:t xml:space="preserve">density estimates for </w:t>
      </w:r>
      <w:r w:rsidR="006B301E" w:rsidRPr="00C2089B">
        <w:rPr>
          <w:rFonts w:eastAsiaTheme="minorHAnsi"/>
        </w:rPr>
        <w:t xml:space="preserve">first- and second-order </w:t>
      </w:r>
      <w:r w:rsidR="003225CB" w:rsidRPr="00C2089B">
        <w:rPr>
          <w:rFonts w:eastAsiaTheme="minorHAnsi"/>
        </w:rPr>
        <w:t xml:space="preserve">methods </w:t>
      </w:r>
      <w:r w:rsidR="006B301E" w:rsidRPr="00C2089B">
        <w:rPr>
          <w:rFonts w:eastAsiaTheme="minorHAnsi"/>
        </w:rPr>
        <w:t xml:space="preserve">(the latter </w:t>
      </w:r>
      <w:r w:rsidR="003225CB" w:rsidRPr="00C2089B">
        <w:rPr>
          <w:rFonts w:eastAsiaTheme="minorHAnsi"/>
        </w:rPr>
        <w:t>with ≥30 estimates</w:t>
      </w:r>
      <w:r w:rsidR="00613600">
        <w:rPr>
          <w:rFonts w:eastAsiaTheme="minorHAnsi"/>
        </w:rPr>
        <w:t>;</w:t>
      </w:r>
      <w:r w:rsidR="006B301E" w:rsidRPr="00C2089B">
        <w:rPr>
          <w:rFonts w:eastAsiaTheme="minorHAnsi"/>
        </w:rPr>
        <w:t xml:space="preserve"> </w:t>
      </w:r>
      <w:r w:rsidR="008E285A" w:rsidRPr="00C2089B">
        <w:rPr>
          <w:rFonts w:eastAsiaTheme="minorHAnsi"/>
        </w:rPr>
        <w:t>i.e.</w:t>
      </w:r>
      <w:r w:rsidR="00613600">
        <w:rPr>
          <w:rFonts w:eastAsiaTheme="minorHAnsi"/>
        </w:rPr>
        <w:t>,</w:t>
      </w:r>
      <w:r w:rsidR="008E285A" w:rsidRPr="00C2089B">
        <w:rPr>
          <w:rFonts w:eastAsiaTheme="minorHAnsi"/>
        </w:rPr>
        <w:t xml:space="preserve"> </w:t>
      </w:r>
      <w:r w:rsidR="003225CB" w:rsidRPr="00C2089B">
        <w:rPr>
          <w:rFonts w:eastAsiaTheme="minorHAnsi"/>
        </w:rPr>
        <w:t>Fig</w:t>
      </w:r>
      <w:r w:rsidR="00613600">
        <w:rPr>
          <w:rFonts w:eastAsiaTheme="minorHAnsi"/>
        </w:rPr>
        <w:t>ure</w:t>
      </w:r>
      <w:r w:rsidR="003225CB" w:rsidRPr="00C2089B">
        <w:rPr>
          <w:rFonts w:eastAsiaTheme="minorHAnsi"/>
        </w:rPr>
        <w:t xml:space="preserve"> </w:t>
      </w:r>
      <w:r w:rsidR="00B3661A" w:rsidRPr="00DB3846">
        <w:rPr>
          <w:rFonts w:eastAsiaTheme="minorHAnsi"/>
        </w:rPr>
        <w:t>5</w:t>
      </w:r>
      <w:r w:rsidR="003225CB" w:rsidRPr="00C2089B">
        <w:rPr>
          <w:rFonts w:eastAsiaTheme="minorHAnsi"/>
        </w:rPr>
        <w:t xml:space="preserve"> in the main manuscript </w:t>
      </w:r>
      <w:r w:rsidR="003D5CE1" w:rsidRPr="00C2089B">
        <w:rPr>
          <w:rFonts w:eastAsiaTheme="minorHAnsi"/>
        </w:rPr>
        <w:t xml:space="preserve">but </w:t>
      </w:r>
      <w:r w:rsidR="003225CB" w:rsidRPr="00C2089B">
        <w:rPr>
          <w:rFonts w:eastAsiaTheme="minorHAnsi"/>
        </w:rPr>
        <w:t>without right-truncation)</w:t>
      </w:r>
      <w:r w:rsidR="006F6CB1">
        <w:rPr>
          <w:rFonts w:eastAsiaTheme="minorHAnsi"/>
        </w:rPr>
        <w:t xml:space="preserve"> in articles published during 2004–2018</w:t>
      </w:r>
      <w:r w:rsidR="006F6CB1" w:rsidRPr="00C2089B">
        <w:rPr>
          <w:rFonts w:eastAsiaTheme="minorHAnsi"/>
        </w:rPr>
        <w:t>.</w:t>
      </w:r>
      <w:r w:rsidR="00315FF4" w:rsidRPr="00C2089B">
        <w:rPr>
          <w:rFonts w:eastAsiaTheme="minorHAnsi"/>
        </w:rPr>
        <w:t xml:space="preserve"> </w:t>
      </w:r>
      <w:r w:rsidR="003D5CE1" w:rsidRPr="00C2089B">
        <w:rPr>
          <w:rFonts w:eastAsiaTheme="minorHAnsi"/>
        </w:rPr>
        <w:t>There were insufficient harvest data estimates</w:t>
      </w:r>
      <w:r w:rsidR="00A16768" w:rsidRPr="00C2089B">
        <w:rPr>
          <w:rFonts w:eastAsiaTheme="minorHAnsi"/>
        </w:rPr>
        <w:t xml:space="preserve"> with a CV</w:t>
      </w:r>
      <w:r w:rsidR="003D5CE1" w:rsidRPr="00C2089B">
        <w:rPr>
          <w:rFonts w:eastAsiaTheme="minorHAnsi"/>
        </w:rPr>
        <w:t xml:space="preserve"> to include this first-order method. </w:t>
      </w:r>
      <w:r w:rsidR="00315FF4" w:rsidRPr="00C2089B">
        <w:rPr>
          <w:rFonts w:eastAsiaTheme="minorHAnsi"/>
        </w:rPr>
        <w:t xml:space="preserve">Violin plots </w:t>
      </w:r>
      <w:r w:rsidR="00A70F73" w:rsidRPr="00C2089B">
        <w:rPr>
          <w:rFonts w:eastAsiaTheme="minorHAnsi"/>
        </w:rPr>
        <w:t>summari</w:t>
      </w:r>
      <w:r w:rsidR="00A70F73">
        <w:rPr>
          <w:rFonts w:eastAsiaTheme="minorHAnsi"/>
        </w:rPr>
        <w:t>z</w:t>
      </w:r>
      <w:r w:rsidR="00A70F73" w:rsidRPr="00C2089B">
        <w:rPr>
          <w:rFonts w:eastAsiaTheme="minorHAnsi"/>
        </w:rPr>
        <w:t xml:space="preserve">e </w:t>
      </w:r>
      <w:r w:rsidR="00315FF4" w:rsidRPr="00C2089B">
        <w:rPr>
          <w:rFonts w:eastAsiaTheme="minorHAnsi"/>
        </w:rPr>
        <w:t xml:space="preserve">all estimates for each of the </w:t>
      </w:r>
      <w:r w:rsidR="00CB5295">
        <w:rPr>
          <w:rFonts w:eastAsiaTheme="minorHAnsi"/>
        </w:rPr>
        <w:t>5</w:t>
      </w:r>
      <w:r w:rsidR="00CB5295" w:rsidRPr="00C2089B">
        <w:rPr>
          <w:rFonts w:eastAsiaTheme="minorHAnsi"/>
        </w:rPr>
        <w:t xml:space="preserve"> </w:t>
      </w:r>
      <w:r w:rsidR="00315FF4" w:rsidRPr="00C2089B">
        <w:rPr>
          <w:rFonts w:eastAsiaTheme="minorHAnsi"/>
        </w:rPr>
        <w:t xml:space="preserve">highest-order methods. Bar plots are outputs from the GLM, with circles indicating mean values and blocks </w:t>
      </w:r>
      <w:r w:rsidR="00CB5295">
        <w:rPr>
          <w:rFonts w:eastAsiaTheme="minorHAnsi"/>
        </w:rPr>
        <w:t xml:space="preserve">indicating </w:t>
      </w:r>
      <w:r w:rsidR="00315FF4" w:rsidRPr="00C2089B">
        <w:rPr>
          <w:rFonts w:eastAsiaTheme="minorHAnsi"/>
        </w:rPr>
        <w:t>the 95% range of the estimates. Sample sizes are in parentheses. The dashed vertical line indicates the value of 0.25</w:t>
      </w:r>
      <w:bookmarkStart w:id="2" w:name="_Hlk51943006"/>
      <w:r w:rsidR="008F43D5" w:rsidRPr="00C2089B">
        <w:rPr>
          <w:rFonts w:eastAsiaTheme="minorHAnsi"/>
        </w:rPr>
        <w:t>,</w:t>
      </w:r>
      <w:r w:rsidR="00E4761A" w:rsidRPr="00C2089B">
        <w:rPr>
          <w:rFonts w:eastAsiaTheme="minorHAnsi"/>
        </w:rPr>
        <w:t xml:space="preserve"> a commonly</w:t>
      </w:r>
      <w:r w:rsidR="00A70F73">
        <w:rPr>
          <w:rFonts w:eastAsiaTheme="minorHAnsi"/>
        </w:rPr>
        <w:t xml:space="preserve"> </w:t>
      </w:r>
      <w:r w:rsidR="00E4761A" w:rsidRPr="00C2089B">
        <w:rPr>
          <w:rFonts w:eastAsiaTheme="minorHAnsi"/>
        </w:rPr>
        <w:t>used threshold for assessing whether estimates will be useful for research and management.</w:t>
      </w:r>
    </w:p>
    <w:bookmarkEnd w:id="2"/>
    <w:p w14:paraId="7E5728C2" w14:textId="77777777" w:rsidR="003A0E94" w:rsidRPr="00C2089B" w:rsidRDefault="003A0E94" w:rsidP="004124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51C49" w14:textId="581824B5" w:rsidR="00E76DFF" w:rsidRPr="00C2089B" w:rsidRDefault="00E76DFF" w:rsidP="004124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B0A37" w14:textId="6D603377" w:rsidR="004076DA" w:rsidRPr="00C2089B" w:rsidRDefault="00005702" w:rsidP="0041242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Literature Cited</w:t>
      </w:r>
    </w:p>
    <w:p w14:paraId="4CF5DF43" w14:textId="5795B4D1" w:rsidR="001E782D" w:rsidRPr="001E782D" w:rsidRDefault="001E782D" w:rsidP="001E782D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1E782D">
        <w:rPr>
          <w:rFonts w:ascii="Times New Roman" w:hAnsi="Times New Roman" w:cs="Times New Roman"/>
          <w:sz w:val="24"/>
          <w:szCs w:val="24"/>
        </w:rPr>
        <w:t>Burnham</w:t>
      </w:r>
      <w:r w:rsidR="00E26567">
        <w:rPr>
          <w:rFonts w:ascii="Times New Roman" w:hAnsi="Times New Roman" w:cs="Times New Roman"/>
          <w:sz w:val="24"/>
          <w:szCs w:val="24"/>
        </w:rPr>
        <w:t>,</w:t>
      </w:r>
      <w:r w:rsidRPr="001E782D">
        <w:rPr>
          <w:rFonts w:ascii="Times New Roman" w:hAnsi="Times New Roman" w:cs="Times New Roman"/>
          <w:sz w:val="24"/>
          <w:szCs w:val="24"/>
        </w:rPr>
        <w:t xml:space="preserve"> K</w:t>
      </w:r>
      <w:r w:rsidR="00E26567">
        <w:rPr>
          <w:rFonts w:ascii="Times New Roman" w:hAnsi="Times New Roman" w:cs="Times New Roman"/>
          <w:sz w:val="24"/>
          <w:szCs w:val="24"/>
        </w:rPr>
        <w:t xml:space="preserve">. </w:t>
      </w:r>
      <w:r w:rsidRPr="001E782D">
        <w:rPr>
          <w:rFonts w:ascii="Times New Roman" w:hAnsi="Times New Roman" w:cs="Times New Roman"/>
          <w:sz w:val="24"/>
          <w:szCs w:val="24"/>
        </w:rPr>
        <w:t>P</w:t>
      </w:r>
      <w:r w:rsidR="00E26567">
        <w:rPr>
          <w:rFonts w:ascii="Times New Roman" w:hAnsi="Times New Roman" w:cs="Times New Roman"/>
          <w:sz w:val="24"/>
          <w:szCs w:val="24"/>
        </w:rPr>
        <w:t>.</w:t>
      </w:r>
      <w:r w:rsidRPr="001E782D">
        <w:rPr>
          <w:rFonts w:ascii="Times New Roman" w:hAnsi="Times New Roman" w:cs="Times New Roman"/>
          <w:sz w:val="24"/>
          <w:szCs w:val="24"/>
        </w:rPr>
        <w:t xml:space="preserve">, </w:t>
      </w:r>
      <w:r w:rsidR="00E26567">
        <w:rPr>
          <w:rFonts w:ascii="Times New Roman" w:hAnsi="Times New Roman" w:cs="Times New Roman"/>
          <w:sz w:val="24"/>
          <w:szCs w:val="24"/>
        </w:rPr>
        <w:t xml:space="preserve">and </w:t>
      </w:r>
      <w:r w:rsidR="00613600">
        <w:rPr>
          <w:rFonts w:ascii="Times New Roman" w:hAnsi="Times New Roman" w:cs="Times New Roman"/>
          <w:sz w:val="24"/>
          <w:szCs w:val="24"/>
        </w:rPr>
        <w:t xml:space="preserve">D. R. </w:t>
      </w:r>
      <w:r w:rsidRPr="001E782D">
        <w:rPr>
          <w:rFonts w:ascii="Times New Roman" w:hAnsi="Times New Roman" w:cs="Times New Roman"/>
          <w:sz w:val="24"/>
          <w:szCs w:val="24"/>
        </w:rPr>
        <w:t>Anderson</w:t>
      </w:r>
      <w:r w:rsidR="00E26567">
        <w:rPr>
          <w:rFonts w:ascii="Times New Roman" w:hAnsi="Times New Roman" w:cs="Times New Roman"/>
          <w:sz w:val="24"/>
          <w:szCs w:val="24"/>
        </w:rPr>
        <w:t>.</w:t>
      </w:r>
      <w:r w:rsidRPr="001E782D">
        <w:rPr>
          <w:rFonts w:ascii="Times New Roman" w:hAnsi="Times New Roman" w:cs="Times New Roman"/>
          <w:sz w:val="24"/>
          <w:szCs w:val="24"/>
        </w:rPr>
        <w:t xml:space="preserve"> 2002</w:t>
      </w:r>
      <w:r w:rsidR="00E26567">
        <w:rPr>
          <w:rFonts w:ascii="Times New Roman" w:hAnsi="Times New Roman" w:cs="Times New Roman"/>
          <w:sz w:val="24"/>
          <w:szCs w:val="24"/>
        </w:rPr>
        <w:t>.</w:t>
      </w:r>
      <w:r w:rsidR="00E26567" w:rsidRPr="001E782D">
        <w:rPr>
          <w:rFonts w:ascii="Times New Roman" w:hAnsi="Times New Roman" w:cs="Times New Roman"/>
          <w:sz w:val="24"/>
          <w:szCs w:val="24"/>
        </w:rPr>
        <w:t xml:space="preserve"> </w:t>
      </w:r>
      <w:r w:rsidR="00CB5295">
        <w:rPr>
          <w:rFonts w:ascii="Times New Roman" w:hAnsi="Times New Roman" w:cs="Times New Roman"/>
          <w:sz w:val="24"/>
          <w:szCs w:val="24"/>
        </w:rPr>
        <w:t>M</w:t>
      </w:r>
      <w:r w:rsidR="00CB5295" w:rsidRPr="00CB5295">
        <w:rPr>
          <w:rFonts w:ascii="Times New Roman" w:hAnsi="Times New Roman" w:cs="Times New Roman"/>
          <w:sz w:val="24"/>
          <w:szCs w:val="24"/>
        </w:rPr>
        <w:t>odel selection and multimodel inference</w:t>
      </w:r>
      <w:r w:rsidR="00613600">
        <w:rPr>
          <w:rFonts w:ascii="Times New Roman" w:hAnsi="Times New Roman" w:cs="Times New Roman"/>
          <w:sz w:val="24"/>
          <w:szCs w:val="24"/>
        </w:rPr>
        <w:t>: a</w:t>
      </w:r>
      <w:r w:rsidRPr="0034577D">
        <w:rPr>
          <w:rFonts w:ascii="Times New Roman" w:hAnsi="Times New Roman" w:cs="Times New Roman"/>
          <w:sz w:val="24"/>
          <w:szCs w:val="24"/>
        </w:rPr>
        <w:t xml:space="preserve"> </w:t>
      </w:r>
      <w:r w:rsidR="00CB5295" w:rsidRPr="00CB5295">
        <w:rPr>
          <w:rFonts w:ascii="Times New Roman" w:hAnsi="Times New Roman" w:cs="Times New Roman"/>
          <w:sz w:val="24"/>
          <w:szCs w:val="24"/>
        </w:rPr>
        <w:t>practical information-theoretic approach</w:t>
      </w:r>
      <w:r w:rsidRPr="00CB5295">
        <w:rPr>
          <w:rFonts w:ascii="Times New Roman" w:hAnsi="Times New Roman" w:cs="Times New Roman"/>
          <w:sz w:val="24"/>
          <w:szCs w:val="24"/>
        </w:rPr>
        <w:t>.</w:t>
      </w:r>
      <w:r w:rsidRPr="001E782D">
        <w:rPr>
          <w:rFonts w:ascii="Times New Roman" w:hAnsi="Times New Roman" w:cs="Times New Roman"/>
          <w:sz w:val="24"/>
          <w:szCs w:val="24"/>
        </w:rPr>
        <w:t xml:space="preserve"> Springer-Verlag, New York, </w:t>
      </w:r>
      <w:r w:rsidR="00613600">
        <w:rPr>
          <w:rFonts w:ascii="Times New Roman" w:hAnsi="Times New Roman" w:cs="Times New Roman"/>
          <w:sz w:val="24"/>
          <w:szCs w:val="24"/>
        </w:rPr>
        <w:t xml:space="preserve">New York, </w:t>
      </w:r>
      <w:r w:rsidRPr="001E782D">
        <w:rPr>
          <w:rFonts w:ascii="Times New Roman" w:hAnsi="Times New Roman" w:cs="Times New Roman"/>
          <w:sz w:val="24"/>
          <w:szCs w:val="24"/>
        </w:rPr>
        <w:t>USA.</w:t>
      </w:r>
    </w:p>
    <w:p w14:paraId="2C3EF122" w14:textId="3A5DF2C2" w:rsidR="004076DA" w:rsidRPr="00C2089B" w:rsidRDefault="004076DA" w:rsidP="00412426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sz w:val="24"/>
          <w:szCs w:val="24"/>
        </w:rPr>
        <w:t>Daniels</w:t>
      </w:r>
      <w:r w:rsidR="00E26567">
        <w:rPr>
          <w:rFonts w:ascii="Times New Roman" w:hAnsi="Times New Roman" w:cs="Times New Roman"/>
          <w:sz w:val="24"/>
          <w:szCs w:val="24"/>
        </w:rPr>
        <w:t>,</w:t>
      </w:r>
      <w:r w:rsidRPr="00C2089B">
        <w:rPr>
          <w:rFonts w:ascii="Times New Roman" w:hAnsi="Times New Roman" w:cs="Times New Roman"/>
          <w:sz w:val="24"/>
          <w:szCs w:val="24"/>
        </w:rPr>
        <w:t xml:space="preserve"> M</w:t>
      </w:r>
      <w:r w:rsidR="00E26567">
        <w:rPr>
          <w:rFonts w:ascii="Times New Roman" w:hAnsi="Times New Roman" w:cs="Times New Roman"/>
          <w:sz w:val="24"/>
          <w:szCs w:val="24"/>
        </w:rPr>
        <w:t xml:space="preserve">. </w:t>
      </w:r>
      <w:r w:rsidRPr="00C2089B">
        <w:rPr>
          <w:rFonts w:ascii="Times New Roman" w:hAnsi="Times New Roman" w:cs="Times New Roman"/>
          <w:sz w:val="24"/>
          <w:szCs w:val="24"/>
        </w:rPr>
        <w:t>J</w:t>
      </w:r>
      <w:r w:rsidR="00E26567">
        <w:rPr>
          <w:rFonts w:ascii="Times New Roman" w:hAnsi="Times New Roman" w:cs="Times New Roman"/>
          <w:sz w:val="24"/>
          <w:szCs w:val="24"/>
        </w:rPr>
        <w:t>.</w:t>
      </w:r>
      <w:r w:rsidRPr="00C2089B">
        <w:rPr>
          <w:rFonts w:ascii="Times New Roman" w:hAnsi="Times New Roman" w:cs="Times New Roman"/>
          <w:sz w:val="24"/>
          <w:szCs w:val="24"/>
        </w:rPr>
        <w:t xml:space="preserve"> 2006</w:t>
      </w:r>
      <w:r w:rsidR="00E26567">
        <w:rPr>
          <w:rFonts w:ascii="Times New Roman" w:hAnsi="Times New Roman" w:cs="Times New Roman"/>
          <w:sz w:val="24"/>
          <w:szCs w:val="24"/>
        </w:rPr>
        <w:t>.</w:t>
      </w:r>
      <w:r w:rsidR="00E26567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Pr="00C2089B">
        <w:rPr>
          <w:rFonts w:ascii="Times New Roman" w:hAnsi="Times New Roman" w:cs="Times New Roman"/>
          <w:sz w:val="24"/>
          <w:szCs w:val="24"/>
        </w:rPr>
        <w:t xml:space="preserve">Estimating red deer </w:t>
      </w:r>
      <w:r w:rsidRPr="00C2089B">
        <w:rPr>
          <w:rFonts w:ascii="Times New Roman" w:hAnsi="Times New Roman" w:cs="Times New Roman"/>
          <w:i/>
          <w:iCs/>
          <w:sz w:val="24"/>
          <w:szCs w:val="24"/>
        </w:rPr>
        <w:t>Cervus elaphus</w:t>
      </w:r>
      <w:r w:rsidRPr="00C2089B">
        <w:rPr>
          <w:rFonts w:ascii="Times New Roman" w:hAnsi="Times New Roman" w:cs="Times New Roman"/>
          <w:sz w:val="24"/>
          <w:szCs w:val="24"/>
        </w:rPr>
        <w:t xml:space="preserve"> populations: an analysis of variation and cost-effectiveness of counting methods. </w:t>
      </w:r>
      <w:r w:rsidRPr="0034577D">
        <w:rPr>
          <w:rFonts w:ascii="Times New Roman" w:hAnsi="Times New Roman" w:cs="Times New Roman"/>
          <w:iCs/>
          <w:sz w:val="24"/>
          <w:szCs w:val="24"/>
        </w:rPr>
        <w:t>Mammal Review</w:t>
      </w:r>
      <w:r w:rsidRPr="00C2089B">
        <w:rPr>
          <w:rFonts w:ascii="Times New Roman" w:hAnsi="Times New Roman" w:cs="Times New Roman"/>
          <w:sz w:val="24"/>
          <w:szCs w:val="24"/>
        </w:rPr>
        <w:t xml:space="preserve"> 36:235–247.</w:t>
      </w:r>
    </w:p>
    <w:p w14:paraId="7FFAA162" w14:textId="77777777" w:rsidR="003244EC" w:rsidRPr="007D4612" w:rsidRDefault="003244EC" w:rsidP="003244EC">
      <w:pPr>
        <w:spacing w:after="0" w:line="240" w:lineRule="auto"/>
        <w:ind w:left="567" w:hanging="567"/>
        <w:rPr>
          <w:rFonts w:ascii="Times New Roman" w:hAnsi="Times New Roman" w:cs="Times New Roman"/>
          <w:bCs/>
          <w:sz w:val="24"/>
          <w:szCs w:val="24"/>
        </w:rPr>
      </w:pPr>
      <w:r w:rsidRPr="007D4612">
        <w:rPr>
          <w:rFonts w:ascii="Times New Roman" w:hAnsi="Times New Roman" w:cs="Times New Roman"/>
          <w:bCs/>
          <w:sz w:val="24"/>
          <w:szCs w:val="24"/>
        </w:rPr>
        <w:t>Forsyth, D. M., S. Comte, N. E. Davis, A. J. Bengsen, S. D. Côté, D. G. Hewitt, N. Morellet, and A. Mysterud. 2022. Data and code for 'Methodology Matters When Estimating Deer Abundance: a Global Systematic Review and Recommendations for Improvements'. figshare. </w:t>
      </w:r>
      <w:hyperlink r:id="rId13" w:history="1">
        <w:r w:rsidRPr="007D4612">
          <w:rPr>
            <w:rFonts w:ascii="Times New Roman" w:hAnsi="Times New Roman" w:cs="Times New Roman"/>
            <w:bCs/>
            <w:sz w:val="24"/>
            <w:szCs w:val="24"/>
          </w:rPr>
          <w:t>https://doi.org/10.6084/m9.figshare.18846647.v1</w:t>
        </w:r>
      </w:hyperlink>
    </w:p>
    <w:p w14:paraId="05B56498" w14:textId="55FB0C79" w:rsidR="004076DA" w:rsidRDefault="004076DA" w:rsidP="00412426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sz w:val="24"/>
          <w:szCs w:val="24"/>
        </w:rPr>
        <w:t>Murtaugh</w:t>
      </w:r>
      <w:r w:rsidR="00E26567">
        <w:rPr>
          <w:rFonts w:ascii="Times New Roman" w:hAnsi="Times New Roman" w:cs="Times New Roman"/>
          <w:sz w:val="24"/>
          <w:szCs w:val="24"/>
        </w:rPr>
        <w:t>,</w:t>
      </w:r>
      <w:r w:rsidRPr="00C2089B">
        <w:rPr>
          <w:rFonts w:ascii="Times New Roman" w:hAnsi="Times New Roman" w:cs="Times New Roman"/>
          <w:sz w:val="24"/>
          <w:szCs w:val="24"/>
        </w:rPr>
        <w:t xml:space="preserve"> P</w:t>
      </w:r>
      <w:r w:rsidR="00E26567">
        <w:rPr>
          <w:rFonts w:ascii="Times New Roman" w:hAnsi="Times New Roman" w:cs="Times New Roman"/>
          <w:sz w:val="24"/>
          <w:szCs w:val="24"/>
        </w:rPr>
        <w:t xml:space="preserve">. </w:t>
      </w:r>
      <w:r w:rsidRPr="00C2089B">
        <w:rPr>
          <w:rFonts w:ascii="Times New Roman" w:hAnsi="Times New Roman" w:cs="Times New Roman"/>
          <w:sz w:val="24"/>
          <w:szCs w:val="24"/>
        </w:rPr>
        <w:t>A</w:t>
      </w:r>
      <w:r w:rsidR="00E26567">
        <w:rPr>
          <w:rFonts w:ascii="Times New Roman" w:hAnsi="Times New Roman" w:cs="Times New Roman"/>
          <w:sz w:val="24"/>
          <w:szCs w:val="24"/>
        </w:rPr>
        <w:t>.</w:t>
      </w:r>
      <w:r w:rsidRPr="00C2089B">
        <w:rPr>
          <w:rFonts w:ascii="Times New Roman" w:hAnsi="Times New Roman" w:cs="Times New Roman"/>
          <w:sz w:val="24"/>
          <w:szCs w:val="24"/>
        </w:rPr>
        <w:t xml:space="preserve"> 2009</w:t>
      </w:r>
      <w:r w:rsidR="00E26567">
        <w:rPr>
          <w:rFonts w:ascii="Times New Roman" w:hAnsi="Times New Roman" w:cs="Times New Roman"/>
          <w:sz w:val="24"/>
          <w:szCs w:val="24"/>
        </w:rPr>
        <w:t>.</w:t>
      </w:r>
      <w:r w:rsidR="00E26567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Pr="00C2089B">
        <w:rPr>
          <w:rFonts w:ascii="Times New Roman" w:hAnsi="Times New Roman" w:cs="Times New Roman"/>
          <w:sz w:val="24"/>
          <w:szCs w:val="24"/>
        </w:rPr>
        <w:t xml:space="preserve">Performance of several variable-selection methods applied to real ecological data. </w:t>
      </w:r>
      <w:r w:rsidRPr="0034577D">
        <w:rPr>
          <w:rFonts w:ascii="Times New Roman" w:hAnsi="Times New Roman" w:cs="Times New Roman"/>
          <w:iCs/>
          <w:sz w:val="24"/>
          <w:szCs w:val="24"/>
        </w:rPr>
        <w:t xml:space="preserve">Ecology </w:t>
      </w:r>
      <w:r w:rsidR="008A6A56" w:rsidRPr="0034577D">
        <w:rPr>
          <w:rFonts w:ascii="Times New Roman" w:hAnsi="Times New Roman" w:cs="Times New Roman"/>
          <w:iCs/>
          <w:sz w:val="24"/>
          <w:szCs w:val="24"/>
        </w:rPr>
        <w:t>L</w:t>
      </w:r>
      <w:r w:rsidRPr="0034577D">
        <w:rPr>
          <w:rFonts w:ascii="Times New Roman" w:hAnsi="Times New Roman" w:cs="Times New Roman"/>
          <w:iCs/>
          <w:sz w:val="24"/>
          <w:szCs w:val="24"/>
        </w:rPr>
        <w:t>etters</w:t>
      </w:r>
      <w:r w:rsidRPr="00C2089B">
        <w:rPr>
          <w:rFonts w:ascii="Times New Roman" w:hAnsi="Times New Roman" w:cs="Times New Roman"/>
          <w:sz w:val="24"/>
          <w:szCs w:val="24"/>
        </w:rPr>
        <w:t xml:space="preserve"> 12:1061–1068.</w:t>
      </w:r>
    </w:p>
    <w:p w14:paraId="53417F80" w14:textId="2546977C" w:rsidR="00722A0B" w:rsidRDefault="00722A0B" w:rsidP="00722A0B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722A0B">
        <w:rPr>
          <w:rFonts w:ascii="Times New Roman" w:hAnsi="Times New Roman" w:cs="Times New Roman"/>
          <w:sz w:val="24"/>
          <w:szCs w:val="24"/>
        </w:rPr>
        <w:lastRenderedPageBreak/>
        <w:t>R Core Team. 2020. R: a language and environment for statistical computing. R Foundation for Statistical Computing</w:t>
      </w:r>
      <w:r w:rsidR="00613600">
        <w:rPr>
          <w:rFonts w:ascii="Times New Roman" w:hAnsi="Times New Roman" w:cs="Times New Roman"/>
          <w:sz w:val="24"/>
          <w:szCs w:val="24"/>
        </w:rPr>
        <w:t>,</w:t>
      </w:r>
      <w:r w:rsidRPr="00722A0B">
        <w:rPr>
          <w:rFonts w:ascii="Times New Roman" w:hAnsi="Times New Roman" w:cs="Times New Roman"/>
          <w:sz w:val="24"/>
          <w:szCs w:val="24"/>
        </w:rPr>
        <w:t xml:space="preserve"> Vienna, Austria.</w:t>
      </w:r>
    </w:p>
    <w:p w14:paraId="0A49E726" w14:textId="27EFBC81" w:rsidR="00FC1EC5" w:rsidRPr="00FC1EC5" w:rsidRDefault="00FC1EC5" w:rsidP="00FC1EC5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FC1EC5">
        <w:rPr>
          <w:rFonts w:ascii="Times New Roman" w:hAnsi="Times New Roman" w:cs="Times New Roman"/>
          <w:sz w:val="24"/>
          <w:szCs w:val="24"/>
        </w:rPr>
        <w:t xml:space="preserve">Skalski, J. R., </w:t>
      </w:r>
      <w:r w:rsidR="00613600">
        <w:rPr>
          <w:rFonts w:ascii="Times New Roman" w:hAnsi="Times New Roman" w:cs="Times New Roman"/>
          <w:sz w:val="24"/>
          <w:szCs w:val="24"/>
        </w:rPr>
        <w:t xml:space="preserve">K. E. </w:t>
      </w:r>
      <w:r w:rsidRPr="00FC1EC5">
        <w:rPr>
          <w:rFonts w:ascii="Times New Roman" w:hAnsi="Times New Roman" w:cs="Times New Roman"/>
          <w:sz w:val="24"/>
          <w:szCs w:val="24"/>
        </w:rPr>
        <w:t xml:space="preserve">Ryding, and </w:t>
      </w:r>
      <w:r w:rsidR="00613600">
        <w:rPr>
          <w:rFonts w:ascii="Times New Roman" w:hAnsi="Times New Roman" w:cs="Times New Roman"/>
          <w:sz w:val="24"/>
          <w:szCs w:val="24"/>
        </w:rPr>
        <w:t xml:space="preserve">J. J. </w:t>
      </w:r>
      <w:r w:rsidRPr="00FC1EC5">
        <w:rPr>
          <w:rFonts w:ascii="Times New Roman" w:hAnsi="Times New Roman" w:cs="Times New Roman"/>
          <w:sz w:val="24"/>
          <w:szCs w:val="24"/>
        </w:rPr>
        <w:t xml:space="preserve">Millspaugh. 2005. Wildlife demography: analysis of sex, age, and count data. Elsevier Academic Press, Burlington, </w:t>
      </w:r>
      <w:r w:rsidR="00613600">
        <w:rPr>
          <w:rFonts w:ascii="Times New Roman" w:hAnsi="Times New Roman" w:cs="Times New Roman"/>
          <w:sz w:val="24"/>
          <w:szCs w:val="24"/>
        </w:rPr>
        <w:t xml:space="preserve">Massachusetts, </w:t>
      </w:r>
      <w:r w:rsidRPr="00FC1EC5">
        <w:rPr>
          <w:rFonts w:ascii="Times New Roman" w:hAnsi="Times New Roman" w:cs="Times New Roman"/>
          <w:sz w:val="24"/>
          <w:szCs w:val="24"/>
        </w:rPr>
        <w:t>USA.</w:t>
      </w:r>
    </w:p>
    <w:p w14:paraId="354334B6" w14:textId="59D92032" w:rsidR="004076DA" w:rsidRPr="00C2089B" w:rsidRDefault="004076DA" w:rsidP="00A90F28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sz w:val="24"/>
          <w:szCs w:val="24"/>
        </w:rPr>
        <w:t>Thompson</w:t>
      </w:r>
      <w:r w:rsidR="00E26567">
        <w:rPr>
          <w:rFonts w:ascii="Times New Roman" w:hAnsi="Times New Roman" w:cs="Times New Roman"/>
          <w:sz w:val="24"/>
          <w:szCs w:val="24"/>
        </w:rPr>
        <w:t>,</w:t>
      </w:r>
      <w:r w:rsidRPr="00C2089B">
        <w:rPr>
          <w:rFonts w:ascii="Times New Roman" w:hAnsi="Times New Roman" w:cs="Times New Roman"/>
          <w:sz w:val="24"/>
          <w:szCs w:val="24"/>
        </w:rPr>
        <w:t xml:space="preserve"> W</w:t>
      </w:r>
      <w:r w:rsidR="00E26567">
        <w:rPr>
          <w:rFonts w:ascii="Times New Roman" w:hAnsi="Times New Roman" w:cs="Times New Roman"/>
          <w:sz w:val="24"/>
          <w:szCs w:val="24"/>
        </w:rPr>
        <w:t xml:space="preserve">. </w:t>
      </w:r>
      <w:r w:rsidRPr="00C2089B">
        <w:rPr>
          <w:rFonts w:ascii="Times New Roman" w:hAnsi="Times New Roman" w:cs="Times New Roman"/>
          <w:sz w:val="24"/>
          <w:szCs w:val="24"/>
        </w:rPr>
        <w:t>L</w:t>
      </w:r>
      <w:r w:rsidR="00E26567">
        <w:rPr>
          <w:rFonts w:ascii="Times New Roman" w:hAnsi="Times New Roman" w:cs="Times New Roman"/>
          <w:sz w:val="24"/>
          <w:szCs w:val="24"/>
        </w:rPr>
        <w:t>.</w:t>
      </w:r>
      <w:r w:rsidR="00BB4409">
        <w:rPr>
          <w:rFonts w:ascii="Times New Roman" w:hAnsi="Times New Roman" w:cs="Times New Roman"/>
          <w:sz w:val="24"/>
          <w:szCs w:val="24"/>
        </w:rPr>
        <w:t xml:space="preserve">, </w:t>
      </w:r>
      <w:r w:rsidR="00613600">
        <w:rPr>
          <w:rFonts w:ascii="Times New Roman" w:hAnsi="Times New Roman" w:cs="Times New Roman"/>
          <w:sz w:val="24"/>
          <w:szCs w:val="24"/>
        </w:rPr>
        <w:t xml:space="preserve">G. C. </w:t>
      </w:r>
      <w:r w:rsidRPr="00C2089B">
        <w:rPr>
          <w:rFonts w:ascii="Times New Roman" w:hAnsi="Times New Roman" w:cs="Times New Roman"/>
          <w:sz w:val="24"/>
          <w:szCs w:val="24"/>
        </w:rPr>
        <w:t>White</w:t>
      </w:r>
      <w:r w:rsidR="00E26567">
        <w:rPr>
          <w:rFonts w:ascii="Times New Roman" w:hAnsi="Times New Roman" w:cs="Times New Roman"/>
          <w:sz w:val="24"/>
          <w:szCs w:val="24"/>
        </w:rPr>
        <w:t>,</w:t>
      </w:r>
      <w:r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="00E26567">
        <w:rPr>
          <w:rFonts w:ascii="Times New Roman" w:hAnsi="Times New Roman" w:cs="Times New Roman"/>
          <w:sz w:val="24"/>
          <w:szCs w:val="24"/>
        </w:rPr>
        <w:t xml:space="preserve">and </w:t>
      </w:r>
      <w:r w:rsidR="00613600">
        <w:rPr>
          <w:rFonts w:ascii="Times New Roman" w:hAnsi="Times New Roman" w:cs="Times New Roman"/>
          <w:sz w:val="24"/>
          <w:szCs w:val="24"/>
        </w:rPr>
        <w:t xml:space="preserve">C. </w:t>
      </w:r>
      <w:r w:rsidRPr="00C2089B">
        <w:rPr>
          <w:rFonts w:ascii="Times New Roman" w:hAnsi="Times New Roman" w:cs="Times New Roman"/>
          <w:sz w:val="24"/>
          <w:szCs w:val="24"/>
        </w:rPr>
        <w:t>Gowan</w:t>
      </w:r>
      <w:r w:rsidR="00E26567">
        <w:rPr>
          <w:rFonts w:ascii="Times New Roman" w:hAnsi="Times New Roman" w:cs="Times New Roman"/>
          <w:sz w:val="24"/>
          <w:szCs w:val="24"/>
        </w:rPr>
        <w:t>.</w:t>
      </w:r>
      <w:r w:rsidRPr="00C2089B">
        <w:rPr>
          <w:rFonts w:ascii="Times New Roman" w:hAnsi="Times New Roman" w:cs="Times New Roman"/>
          <w:sz w:val="24"/>
          <w:szCs w:val="24"/>
        </w:rPr>
        <w:t xml:space="preserve"> 1998</w:t>
      </w:r>
      <w:r w:rsidR="00E26567">
        <w:rPr>
          <w:rFonts w:ascii="Times New Roman" w:hAnsi="Times New Roman" w:cs="Times New Roman"/>
          <w:sz w:val="24"/>
          <w:szCs w:val="24"/>
        </w:rPr>
        <w:t>.</w:t>
      </w:r>
      <w:r w:rsidR="00E26567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Pr="00722A0B">
        <w:rPr>
          <w:rFonts w:ascii="Times New Roman" w:hAnsi="Times New Roman" w:cs="Times New Roman"/>
          <w:sz w:val="24"/>
          <w:szCs w:val="24"/>
        </w:rPr>
        <w:t xml:space="preserve">Monitoring </w:t>
      </w:r>
      <w:r w:rsidR="00613600">
        <w:rPr>
          <w:rFonts w:ascii="Times New Roman" w:hAnsi="Times New Roman" w:cs="Times New Roman"/>
          <w:sz w:val="24"/>
          <w:szCs w:val="24"/>
        </w:rPr>
        <w:t>v</w:t>
      </w:r>
      <w:r w:rsidRPr="00722A0B">
        <w:rPr>
          <w:rFonts w:ascii="Times New Roman" w:hAnsi="Times New Roman" w:cs="Times New Roman"/>
          <w:sz w:val="24"/>
          <w:szCs w:val="24"/>
        </w:rPr>
        <w:t xml:space="preserve">ertebrate </w:t>
      </w:r>
      <w:r w:rsidR="00613600">
        <w:rPr>
          <w:rFonts w:ascii="Times New Roman" w:hAnsi="Times New Roman" w:cs="Times New Roman"/>
          <w:sz w:val="24"/>
          <w:szCs w:val="24"/>
        </w:rPr>
        <w:t>p</w:t>
      </w:r>
      <w:r w:rsidRPr="00722A0B">
        <w:rPr>
          <w:rFonts w:ascii="Times New Roman" w:hAnsi="Times New Roman" w:cs="Times New Roman"/>
          <w:sz w:val="24"/>
          <w:szCs w:val="24"/>
        </w:rPr>
        <w:t>opulations</w:t>
      </w:r>
      <w:r w:rsidRPr="00CB5295">
        <w:rPr>
          <w:rFonts w:ascii="Times New Roman" w:hAnsi="Times New Roman" w:cs="Times New Roman"/>
          <w:sz w:val="24"/>
          <w:szCs w:val="24"/>
        </w:rPr>
        <w:t>.</w:t>
      </w:r>
      <w:r w:rsidRPr="00C2089B">
        <w:rPr>
          <w:rFonts w:ascii="Times New Roman" w:hAnsi="Times New Roman" w:cs="Times New Roman"/>
          <w:sz w:val="24"/>
          <w:szCs w:val="24"/>
        </w:rPr>
        <w:t xml:space="preserve"> Academic Press, San Diego</w:t>
      </w:r>
      <w:r w:rsidR="00820363">
        <w:rPr>
          <w:rFonts w:ascii="Times New Roman" w:hAnsi="Times New Roman" w:cs="Times New Roman"/>
          <w:sz w:val="24"/>
          <w:szCs w:val="24"/>
        </w:rPr>
        <w:t xml:space="preserve">, </w:t>
      </w:r>
      <w:r w:rsidR="00613600">
        <w:rPr>
          <w:rFonts w:ascii="Times New Roman" w:hAnsi="Times New Roman" w:cs="Times New Roman"/>
          <w:sz w:val="24"/>
          <w:szCs w:val="24"/>
        </w:rPr>
        <w:t xml:space="preserve">California, </w:t>
      </w:r>
      <w:r w:rsidR="00820363">
        <w:rPr>
          <w:rFonts w:ascii="Times New Roman" w:hAnsi="Times New Roman" w:cs="Times New Roman"/>
          <w:sz w:val="24"/>
          <w:szCs w:val="24"/>
        </w:rPr>
        <w:t>USA.</w:t>
      </w:r>
    </w:p>
    <w:sectPr w:rsidR="004076DA" w:rsidRPr="00C2089B" w:rsidSect="00A37D21">
      <w:headerReference w:type="default" r:id="rId14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9A498" w14:textId="77777777" w:rsidR="0096327B" w:rsidRDefault="0096327B" w:rsidP="00737184">
      <w:pPr>
        <w:spacing w:after="0" w:line="240" w:lineRule="auto"/>
      </w:pPr>
      <w:r>
        <w:separator/>
      </w:r>
    </w:p>
  </w:endnote>
  <w:endnote w:type="continuationSeparator" w:id="0">
    <w:p w14:paraId="3D04F5FC" w14:textId="77777777" w:rsidR="0096327B" w:rsidRDefault="0096327B" w:rsidP="00737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CFB05" w14:textId="77777777" w:rsidR="0096327B" w:rsidRDefault="0096327B" w:rsidP="00737184">
      <w:pPr>
        <w:spacing w:after="0" w:line="240" w:lineRule="auto"/>
      </w:pPr>
      <w:r>
        <w:separator/>
      </w:r>
    </w:p>
  </w:footnote>
  <w:footnote w:type="continuationSeparator" w:id="0">
    <w:p w14:paraId="74D67F63" w14:textId="77777777" w:rsidR="0096327B" w:rsidRDefault="0096327B" w:rsidP="00737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780887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F94BF20" w14:textId="051FB46C" w:rsidR="00E37B64" w:rsidRPr="00C57A5F" w:rsidRDefault="00E37B64">
        <w:pPr>
          <w:pStyle w:val="Header"/>
          <w:jc w:val="right"/>
          <w:rPr>
            <w:rFonts w:ascii="Times New Roman" w:hAnsi="Times New Roman" w:cs="Times New Roman"/>
          </w:rPr>
        </w:pPr>
        <w:r w:rsidRPr="00C57A5F">
          <w:rPr>
            <w:rFonts w:ascii="Times New Roman" w:hAnsi="Times New Roman" w:cs="Times New Roman"/>
          </w:rPr>
          <w:fldChar w:fldCharType="begin"/>
        </w:r>
        <w:r w:rsidRPr="00C57A5F">
          <w:rPr>
            <w:rFonts w:ascii="Times New Roman" w:hAnsi="Times New Roman" w:cs="Times New Roman"/>
          </w:rPr>
          <w:instrText xml:space="preserve"> PAGE   \* MERGEFORMAT </w:instrText>
        </w:r>
        <w:r w:rsidRPr="00C57A5F">
          <w:rPr>
            <w:rFonts w:ascii="Times New Roman" w:hAnsi="Times New Roman" w:cs="Times New Roman"/>
          </w:rPr>
          <w:fldChar w:fldCharType="separate"/>
        </w:r>
        <w:r w:rsidR="001639C1">
          <w:rPr>
            <w:rFonts w:ascii="Times New Roman" w:hAnsi="Times New Roman" w:cs="Times New Roman"/>
            <w:noProof/>
          </w:rPr>
          <w:t>6</w:t>
        </w:r>
        <w:r w:rsidRPr="00C57A5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8751ABF" w14:textId="77777777" w:rsidR="00E37B64" w:rsidRDefault="00E37B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E5249"/>
    <w:multiLevelType w:val="hybridMultilevel"/>
    <w:tmpl w:val="F31E71C8"/>
    <w:lvl w:ilvl="0" w:tplc="14FEAFDA">
      <w:start w:val="15"/>
      <w:numFmt w:val="bullet"/>
      <w:lvlText w:val="-"/>
      <w:lvlJc w:val="left"/>
      <w:pPr>
        <w:ind w:left="405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CD0691C"/>
    <w:multiLevelType w:val="hybridMultilevel"/>
    <w:tmpl w:val="DFA2EF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D194E"/>
    <w:multiLevelType w:val="hybridMultilevel"/>
    <w:tmpl w:val="997A73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4B9"/>
    <w:rsid w:val="0000055E"/>
    <w:rsid w:val="00000A1D"/>
    <w:rsid w:val="00001383"/>
    <w:rsid w:val="000028C9"/>
    <w:rsid w:val="00002C94"/>
    <w:rsid w:val="0000480F"/>
    <w:rsid w:val="00005228"/>
    <w:rsid w:val="00005702"/>
    <w:rsid w:val="00005FD2"/>
    <w:rsid w:val="00011416"/>
    <w:rsid w:val="000117F4"/>
    <w:rsid w:val="00013648"/>
    <w:rsid w:val="00014328"/>
    <w:rsid w:val="00016A17"/>
    <w:rsid w:val="00017108"/>
    <w:rsid w:val="000176F4"/>
    <w:rsid w:val="00020AE6"/>
    <w:rsid w:val="00025192"/>
    <w:rsid w:val="000258EF"/>
    <w:rsid w:val="00027730"/>
    <w:rsid w:val="00031096"/>
    <w:rsid w:val="000321FF"/>
    <w:rsid w:val="00036E5D"/>
    <w:rsid w:val="00037F6A"/>
    <w:rsid w:val="00040115"/>
    <w:rsid w:val="000407A4"/>
    <w:rsid w:val="0004190E"/>
    <w:rsid w:val="000427CB"/>
    <w:rsid w:val="000437AD"/>
    <w:rsid w:val="00044330"/>
    <w:rsid w:val="00045628"/>
    <w:rsid w:val="00050E95"/>
    <w:rsid w:val="00053904"/>
    <w:rsid w:val="00057CE8"/>
    <w:rsid w:val="00057FAD"/>
    <w:rsid w:val="000609FD"/>
    <w:rsid w:val="00060DD7"/>
    <w:rsid w:val="000612A9"/>
    <w:rsid w:val="00061D5A"/>
    <w:rsid w:val="0006541F"/>
    <w:rsid w:val="00065551"/>
    <w:rsid w:val="00065B01"/>
    <w:rsid w:val="00066C33"/>
    <w:rsid w:val="0006703A"/>
    <w:rsid w:val="0006739E"/>
    <w:rsid w:val="00067CDB"/>
    <w:rsid w:val="0007212E"/>
    <w:rsid w:val="00072988"/>
    <w:rsid w:val="00075D02"/>
    <w:rsid w:val="00075FC7"/>
    <w:rsid w:val="000809F4"/>
    <w:rsid w:val="00080B71"/>
    <w:rsid w:val="0008231E"/>
    <w:rsid w:val="00083965"/>
    <w:rsid w:val="00084417"/>
    <w:rsid w:val="000850BA"/>
    <w:rsid w:val="0008548F"/>
    <w:rsid w:val="0008680C"/>
    <w:rsid w:val="00086DCB"/>
    <w:rsid w:val="00087036"/>
    <w:rsid w:val="00087DF8"/>
    <w:rsid w:val="000928B0"/>
    <w:rsid w:val="00092A7F"/>
    <w:rsid w:val="00092DE7"/>
    <w:rsid w:val="00093D4E"/>
    <w:rsid w:val="00094628"/>
    <w:rsid w:val="000946DC"/>
    <w:rsid w:val="000954DA"/>
    <w:rsid w:val="00095501"/>
    <w:rsid w:val="000A0514"/>
    <w:rsid w:val="000A0A2B"/>
    <w:rsid w:val="000A1055"/>
    <w:rsid w:val="000A23F9"/>
    <w:rsid w:val="000A392B"/>
    <w:rsid w:val="000A6EBE"/>
    <w:rsid w:val="000A7683"/>
    <w:rsid w:val="000B016D"/>
    <w:rsid w:val="000B0B86"/>
    <w:rsid w:val="000B2A5A"/>
    <w:rsid w:val="000B31BE"/>
    <w:rsid w:val="000B4775"/>
    <w:rsid w:val="000B53C0"/>
    <w:rsid w:val="000B6890"/>
    <w:rsid w:val="000B69CC"/>
    <w:rsid w:val="000C00CC"/>
    <w:rsid w:val="000C065F"/>
    <w:rsid w:val="000C0BC1"/>
    <w:rsid w:val="000C25BC"/>
    <w:rsid w:val="000C2CAB"/>
    <w:rsid w:val="000C2CDC"/>
    <w:rsid w:val="000C2D03"/>
    <w:rsid w:val="000C31E7"/>
    <w:rsid w:val="000C408E"/>
    <w:rsid w:val="000C426B"/>
    <w:rsid w:val="000C642B"/>
    <w:rsid w:val="000C6F52"/>
    <w:rsid w:val="000C7CF3"/>
    <w:rsid w:val="000C7FB1"/>
    <w:rsid w:val="000D22C0"/>
    <w:rsid w:val="000D3C37"/>
    <w:rsid w:val="000D5FAF"/>
    <w:rsid w:val="000D6555"/>
    <w:rsid w:val="000E2026"/>
    <w:rsid w:val="000E20BB"/>
    <w:rsid w:val="000E2CB1"/>
    <w:rsid w:val="000E4168"/>
    <w:rsid w:val="000E5DC9"/>
    <w:rsid w:val="000E6D15"/>
    <w:rsid w:val="000E7AC8"/>
    <w:rsid w:val="000E7BD6"/>
    <w:rsid w:val="000F1CD3"/>
    <w:rsid w:val="000F2038"/>
    <w:rsid w:val="000F360B"/>
    <w:rsid w:val="000F3FD0"/>
    <w:rsid w:val="000F4519"/>
    <w:rsid w:val="000F5858"/>
    <w:rsid w:val="000F5984"/>
    <w:rsid w:val="000F64E3"/>
    <w:rsid w:val="000F745D"/>
    <w:rsid w:val="00100482"/>
    <w:rsid w:val="00100575"/>
    <w:rsid w:val="00101743"/>
    <w:rsid w:val="00102052"/>
    <w:rsid w:val="00103B74"/>
    <w:rsid w:val="00104015"/>
    <w:rsid w:val="0010433A"/>
    <w:rsid w:val="00107A10"/>
    <w:rsid w:val="00107FB5"/>
    <w:rsid w:val="0011116B"/>
    <w:rsid w:val="001112A4"/>
    <w:rsid w:val="0011287C"/>
    <w:rsid w:val="00113074"/>
    <w:rsid w:val="001148C3"/>
    <w:rsid w:val="00117A25"/>
    <w:rsid w:val="00117D6D"/>
    <w:rsid w:val="001208B1"/>
    <w:rsid w:val="00122FD4"/>
    <w:rsid w:val="00123834"/>
    <w:rsid w:val="00133DC9"/>
    <w:rsid w:val="00134B1E"/>
    <w:rsid w:val="00135981"/>
    <w:rsid w:val="00136E22"/>
    <w:rsid w:val="0013715C"/>
    <w:rsid w:val="00137793"/>
    <w:rsid w:val="001401C7"/>
    <w:rsid w:val="0014057C"/>
    <w:rsid w:val="00140992"/>
    <w:rsid w:val="00141916"/>
    <w:rsid w:val="0014264B"/>
    <w:rsid w:val="00142D24"/>
    <w:rsid w:val="00143FE4"/>
    <w:rsid w:val="00144494"/>
    <w:rsid w:val="0014634E"/>
    <w:rsid w:val="00146D79"/>
    <w:rsid w:val="001477B4"/>
    <w:rsid w:val="00147EFC"/>
    <w:rsid w:val="0015066F"/>
    <w:rsid w:val="00150FC8"/>
    <w:rsid w:val="00153878"/>
    <w:rsid w:val="0015454E"/>
    <w:rsid w:val="001571D4"/>
    <w:rsid w:val="001576B4"/>
    <w:rsid w:val="00157B97"/>
    <w:rsid w:val="001602AD"/>
    <w:rsid w:val="001605BC"/>
    <w:rsid w:val="00161EAC"/>
    <w:rsid w:val="001634DD"/>
    <w:rsid w:val="001639C1"/>
    <w:rsid w:val="00164917"/>
    <w:rsid w:val="00166EC4"/>
    <w:rsid w:val="00167BDE"/>
    <w:rsid w:val="00170D50"/>
    <w:rsid w:val="00170E20"/>
    <w:rsid w:val="001717E1"/>
    <w:rsid w:val="001724C5"/>
    <w:rsid w:val="00176177"/>
    <w:rsid w:val="00180546"/>
    <w:rsid w:val="00181FE3"/>
    <w:rsid w:val="00183858"/>
    <w:rsid w:val="0018394B"/>
    <w:rsid w:val="001877EA"/>
    <w:rsid w:val="001907C7"/>
    <w:rsid w:val="00193D22"/>
    <w:rsid w:val="0019492D"/>
    <w:rsid w:val="001950C9"/>
    <w:rsid w:val="00196CB5"/>
    <w:rsid w:val="00197762"/>
    <w:rsid w:val="001977FA"/>
    <w:rsid w:val="001A0526"/>
    <w:rsid w:val="001A10D9"/>
    <w:rsid w:val="001A5E1F"/>
    <w:rsid w:val="001A6F31"/>
    <w:rsid w:val="001A7135"/>
    <w:rsid w:val="001A7721"/>
    <w:rsid w:val="001A7F5C"/>
    <w:rsid w:val="001B0080"/>
    <w:rsid w:val="001B0A10"/>
    <w:rsid w:val="001B24BA"/>
    <w:rsid w:val="001B68F2"/>
    <w:rsid w:val="001B6D7F"/>
    <w:rsid w:val="001B7420"/>
    <w:rsid w:val="001C0222"/>
    <w:rsid w:val="001C11A1"/>
    <w:rsid w:val="001C19CF"/>
    <w:rsid w:val="001C2B24"/>
    <w:rsid w:val="001C3AC0"/>
    <w:rsid w:val="001C5D9D"/>
    <w:rsid w:val="001C6A38"/>
    <w:rsid w:val="001D0D68"/>
    <w:rsid w:val="001D334B"/>
    <w:rsid w:val="001D5BB5"/>
    <w:rsid w:val="001D5C09"/>
    <w:rsid w:val="001D6146"/>
    <w:rsid w:val="001D663A"/>
    <w:rsid w:val="001D67AD"/>
    <w:rsid w:val="001D6EE8"/>
    <w:rsid w:val="001D73E7"/>
    <w:rsid w:val="001E0A73"/>
    <w:rsid w:val="001E0D45"/>
    <w:rsid w:val="001E1515"/>
    <w:rsid w:val="001E290E"/>
    <w:rsid w:val="001E5398"/>
    <w:rsid w:val="001E597E"/>
    <w:rsid w:val="001E7374"/>
    <w:rsid w:val="001E782D"/>
    <w:rsid w:val="001F24FA"/>
    <w:rsid w:val="001F260D"/>
    <w:rsid w:val="001F2886"/>
    <w:rsid w:val="001F3469"/>
    <w:rsid w:val="001F3E4B"/>
    <w:rsid w:val="001F4D41"/>
    <w:rsid w:val="001F5653"/>
    <w:rsid w:val="001F6CCC"/>
    <w:rsid w:val="001F70E8"/>
    <w:rsid w:val="001F7D03"/>
    <w:rsid w:val="00200B19"/>
    <w:rsid w:val="00202B32"/>
    <w:rsid w:val="00204BE4"/>
    <w:rsid w:val="00206FCD"/>
    <w:rsid w:val="00207BA7"/>
    <w:rsid w:val="0021036E"/>
    <w:rsid w:val="0021131F"/>
    <w:rsid w:val="00211324"/>
    <w:rsid w:val="00212E08"/>
    <w:rsid w:val="002150F8"/>
    <w:rsid w:val="002161DA"/>
    <w:rsid w:val="00217239"/>
    <w:rsid w:val="00221130"/>
    <w:rsid w:val="00222BB2"/>
    <w:rsid w:val="0022394A"/>
    <w:rsid w:val="00223C32"/>
    <w:rsid w:val="00223E41"/>
    <w:rsid w:val="00224B70"/>
    <w:rsid w:val="00224B9D"/>
    <w:rsid w:val="00230077"/>
    <w:rsid w:val="00230F0F"/>
    <w:rsid w:val="00233CE7"/>
    <w:rsid w:val="002353CD"/>
    <w:rsid w:val="00240E47"/>
    <w:rsid w:val="00241686"/>
    <w:rsid w:val="00241A05"/>
    <w:rsid w:val="00243193"/>
    <w:rsid w:val="00243EDE"/>
    <w:rsid w:val="00245149"/>
    <w:rsid w:val="00246F39"/>
    <w:rsid w:val="002500F0"/>
    <w:rsid w:val="002504D4"/>
    <w:rsid w:val="002517DE"/>
    <w:rsid w:val="00252385"/>
    <w:rsid w:val="00255371"/>
    <w:rsid w:val="00255F9D"/>
    <w:rsid w:val="002601F9"/>
    <w:rsid w:val="00260E62"/>
    <w:rsid w:val="00262504"/>
    <w:rsid w:val="00264230"/>
    <w:rsid w:val="00264E57"/>
    <w:rsid w:val="002652BA"/>
    <w:rsid w:val="002657D1"/>
    <w:rsid w:val="00266124"/>
    <w:rsid w:val="00266E68"/>
    <w:rsid w:val="00267776"/>
    <w:rsid w:val="00270DD4"/>
    <w:rsid w:val="002725BA"/>
    <w:rsid w:val="002731D3"/>
    <w:rsid w:val="0027336B"/>
    <w:rsid w:val="00273A48"/>
    <w:rsid w:val="00275EDC"/>
    <w:rsid w:val="00276AC9"/>
    <w:rsid w:val="00276C7D"/>
    <w:rsid w:val="0028067B"/>
    <w:rsid w:val="002817AF"/>
    <w:rsid w:val="00281EC9"/>
    <w:rsid w:val="00283CB3"/>
    <w:rsid w:val="00283F0E"/>
    <w:rsid w:val="002878C1"/>
    <w:rsid w:val="00292806"/>
    <w:rsid w:val="002928D3"/>
    <w:rsid w:val="00294C31"/>
    <w:rsid w:val="00295B32"/>
    <w:rsid w:val="00295C2F"/>
    <w:rsid w:val="002A0B5D"/>
    <w:rsid w:val="002A4978"/>
    <w:rsid w:val="002A56E4"/>
    <w:rsid w:val="002A5942"/>
    <w:rsid w:val="002A6464"/>
    <w:rsid w:val="002A6687"/>
    <w:rsid w:val="002A6B62"/>
    <w:rsid w:val="002B2EAF"/>
    <w:rsid w:val="002B4782"/>
    <w:rsid w:val="002B5905"/>
    <w:rsid w:val="002B6C50"/>
    <w:rsid w:val="002B6DEC"/>
    <w:rsid w:val="002C3972"/>
    <w:rsid w:val="002C4594"/>
    <w:rsid w:val="002C4DD5"/>
    <w:rsid w:val="002C57BE"/>
    <w:rsid w:val="002C64BD"/>
    <w:rsid w:val="002D1067"/>
    <w:rsid w:val="002D1DEB"/>
    <w:rsid w:val="002D3CD5"/>
    <w:rsid w:val="002D70E3"/>
    <w:rsid w:val="002E3229"/>
    <w:rsid w:val="002E3979"/>
    <w:rsid w:val="002E399E"/>
    <w:rsid w:val="002E4D13"/>
    <w:rsid w:val="002E5C50"/>
    <w:rsid w:val="002E69CA"/>
    <w:rsid w:val="002E6DF5"/>
    <w:rsid w:val="002E7A07"/>
    <w:rsid w:val="002F2589"/>
    <w:rsid w:val="002F37A2"/>
    <w:rsid w:val="002F47C1"/>
    <w:rsid w:val="002F48F8"/>
    <w:rsid w:val="002F4951"/>
    <w:rsid w:val="002F5071"/>
    <w:rsid w:val="002F571B"/>
    <w:rsid w:val="002F7FB7"/>
    <w:rsid w:val="002F7FB8"/>
    <w:rsid w:val="00300502"/>
    <w:rsid w:val="00301875"/>
    <w:rsid w:val="00301CA2"/>
    <w:rsid w:val="00306397"/>
    <w:rsid w:val="003112C4"/>
    <w:rsid w:val="003120DF"/>
    <w:rsid w:val="003129F8"/>
    <w:rsid w:val="00314945"/>
    <w:rsid w:val="00314AE3"/>
    <w:rsid w:val="00314CC4"/>
    <w:rsid w:val="0031510E"/>
    <w:rsid w:val="00315672"/>
    <w:rsid w:val="00315FF4"/>
    <w:rsid w:val="00316C40"/>
    <w:rsid w:val="00321C46"/>
    <w:rsid w:val="003225CB"/>
    <w:rsid w:val="00323719"/>
    <w:rsid w:val="00324413"/>
    <w:rsid w:val="003244EC"/>
    <w:rsid w:val="0032515D"/>
    <w:rsid w:val="003306A3"/>
    <w:rsid w:val="00330B90"/>
    <w:rsid w:val="00331BD7"/>
    <w:rsid w:val="003325EE"/>
    <w:rsid w:val="003331E5"/>
    <w:rsid w:val="003337C1"/>
    <w:rsid w:val="00333CB1"/>
    <w:rsid w:val="003345B6"/>
    <w:rsid w:val="00334AD3"/>
    <w:rsid w:val="003356B7"/>
    <w:rsid w:val="003364B4"/>
    <w:rsid w:val="00337166"/>
    <w:rsid w:val="00341B61"/>
    <w:rsid w:val="00342F9E"/>
    <w:rsid w:val="0034397F"/>
    <w:rsid w:val="0034577D"/>
    <w:rsid w:val="003457CE"/>
    <w:rsid w:val="00345879"/>
    <w:rsid w:val="003461F7"/>
    <w:rsid w:val="003465A3"/>
    <w:rsid w:val="00352642"/>
    <w:rsid w:val="00356E7C"/>
    <w:rsid w:val="00360A43"/>
    <w:rsid w:val="00360D73"/>
    <w:rsid w:val="00362890"/>
    <w:rsid w:val="00362AE3"/>
    <w:rsid w:val="00363086"/>
    <w:rsid w:val="00364006"/>
    <w:rsid w:val="00364782"/>
    <w:rsid w:val="00367EE9"/>
    <w:rsid w:val="0037142B"/>
    <w:rsid w:val="003723BE"/>
    <w:rsid w:val="00373631"/>
    <w:rsid w:val="0037480B"/>
    <w:rsid w:val="00380CCA"/>
    <w:rsid w:val="00385292"/>
    <w:rsid w:val="0038552C"/>
    <w:rsid w:val="00386D9D"/>
    <w:rsid w:val="0038711C"/>
    <w:rsid w:val="00390D54"/>
    <w:rsid w:val="003915D5"/>
    <w:rsid w:val="003921AA"/>
    <w:rsid w:val="00393210"/>
    <w:rsid w:val="0039346E"/>
    <w:rsid w:val="00395318"/>
    <w:rsid w:val="003A0E94"/>
    <w:rsid w:val="003A1FBA"/>
    <w:rsid w:val="003A2AD5"/>
    <w:rsid w:val="003A5995"/>
    <w:rsid w:val="003A629D"/>
    <w:rsid w:val="003A659E"/>
    <w:rsid w:val="003A772A"/>
    <w:rsid w:val="003B081A"/>
    <w:rsid w:val="003B2A42"/>
    <w:rsid w:val="003B34DD"/>
    <w:rsid w:val="003B5C6B"/>
    <w:rsid w:val="003B6F90"/>
    <w:rsid w:val="003B7833"/>
    <w:rsid w:val="003B7F76"/>
    <w:rsid w:val="003C173D"/>
    <w:rsid w:val="003C2A9B"/>
    <w:rsid w:val="003C3429"/>
    <w:rsid w:val="003C349E"/>
    <w:rsid w:val="003C4533"/>
    <w:rsid w:val="003C56D1"/>
    <w:rsid w:val="003C5F7D"/>
    <w:rsid w:val="003C6E05"/>
    <w:rsid w:val="003C7A89"/>
    <w:rsid w:val="003D23D2"/>
    <w:rsid w:val="003D4CC5"/>
    <w:rsid w:val="003D5972"/>
    <w:rsid w:val="003D5CE1"/>
    <w:rsid w:val="003E00DA"/>
    <w:rsid w:val="003E0373"/>
    <w:rsid w:val="003E33F1"/>
    <w:rsid w:val="003E428D"/>
    <w:rsid w:val="003E4768"/>
    <w:rsid w:val="003E7BE9"/>
    <w:rsid w:val="003F19A6"/>
    <w:rsid w:val="003F1C0B"/>
    <w:rsid w:val="003F2751"/>
    <w:rsid w:val="003F2BD5"/>
    <w:rsid w:val="003F2E20"/>
    <w:rsid w:val="003F4EC8"/>
    <w:rsid w:val="003F5525"/>
    <w:rsid w:val="003F5720"/>
    <w:rsid w:val="003F5908"/>
    <w:rsid w:val="003F7654"/>
    <w:rsid w:val="00400500"/>
    <w:rsid w:val="004009B0"/>
    <w:rsid w:val="00402D8D"/>
    <w:rsid w:val="00403C1E"/>
    <w:rsid w:val="004042EF"/>
    <w:rsid w:val="00404AE4"/>
    <w:rsid w:val="004051F9"/>
    <w:rsid w:val="00405B2A"/>
    <w:rsid w:val="00405F29"/>
    <w:rsid w:val="004076DA"/>
    <w:rsid w:val="00410FFA"/>
    <w:rsid w:val="0041120A"/>
    <w:rsid w:val="00412426"/>
    <w:rsid w:val="00414CCD"/>
    <w:rsid w:val="00415316"/>
    <w:rsid w:val="00415D2C"/>
    <w:rsid w:val="004203AC"/>
    <w:rsid w:val="00421358"/>
    <w:rsid w:val="00422A8B"/>
    <w:rsid w:val="00422CC6"/>
    <w:rsid w:val="00423078"/>
    <w:rsid w:val="004234D1"/>
    <w:rsid w:val="004250AA"/>
    <w:rsid w:val="004259E7"/>
    <w:rsid w:val="00425CCF"/>
    <w:rsid w:val="00425F45"/>
    <w:rsid w:val="00426E8A"/>
    <w:rsid w:val="00430EBC"/>
    <w:rsid w:val="004311E5"/>
    <w:rsid w:val="004363EF"/>
    <w:rsid w:val="00436BD2"/>
    <w:rsid w:val="00437599"/>
    <w:rsid w:val="0044203A"/>
    <w:rsid w:val="00443666"/>
    <w:rsid w:val="00443B74"/>
    <w:rsid w:val="0044509C"/>
    <w:rsid w:val="004455F1"/>
    <w:rsid w:val="004500F9"/>
    <w:rsid w:val="004502EB"/>
    <w:rsid w:val="004518B2"/>
    <w:rsid w:val="00452560"/>
    <w:rsid w:val="004526FD"/>
    <w:rsid w:val="00452F18"/>
    <w:rsid w:val="0045559B"/>
    <w:rsid w:val="00455FB4"/>
    <w:rsid w:val="00456696"/>
    <w:rsid w:val="00456988"/>
    <w:rsid w:val="004577B7"/>
    <w:rsid w:val="00457E83"/>
    <w:rsid w:val="004600AA"/>
    <w:rsid w:val="004613DD"/>
    <w:rsid w:val="004652EB"/>
    <w:rsid w:val="00466F5A"/>
    <w:rsid w:val="00470AF5"/>
    <w:rsid w:val="0047121E"/>
    <w:rsid w:val="0047611D"/>
    <w:rsid w:val="00477900"/>
    <w:rsid w:val="00481F08"/>
    <w:rsid w:val="0048221E"/>
    <w:rsid w:val="00483245"/>
    <w:rsid w:val="00484567"/>
    <w:rsid w:val="00490C59"/>
    <w:rsid w:val="004927BF"/>
    <w:rsid w:val="004938B5"/>
    <w:rsid w:val="00495691"/>
    <w:rsid w:val="004962A5"/>
    <w:rsid w:val="004967BE"/>
    <w:rsid w:val="004A197B"/>
    <w:rsid w:val="004A39E9"/>
    <w:rsid w:val="004A456E"/>
    <w:rsid w:val="004A477B"/>
    <w:rsid w:val="004A65A9"/>
    <w:rsid w:val="004A699F"/>
    <w:rsid w:val="004A6F25"/>
    <w:rsid w:val="004A7C7E"/>
    <w:rsid w:val="004B31CA"/>
    <w:rsid w:val="004B4721"/>
    <w:rsid w:val="004B741C"/>
    <w:rsid w:val="004C0351"/>
    <w:rsid w:val="004C1EDE"/>
    <w:rsid w:val="004C463A"/>
    <w:rsid w:val="004C50F1"/>
    <w:rsid w:val="004C7742"/>
    <w:rsid w:val="004D1D7E"/>
    <w:rsid w:val="004D4551"/>
    <w:rsid w:val="004D4D73"/>
    <w:rsid w:val="004D554E"/>
    <w:rsid w:val="004D5EEC"/>
    <w:rsid w:val="004D6275"/>
    <w:rsid w:val="004D6854"/>
    <w:rsid w:val="004D685E"/>
    <w:rsid w:val="004D6C8A"/>
    <w:rsid w:val="004D74B6"/>
    <w:rsid w:val="004E20D5"/>
    <w:rsid w:val="004E3670"/>
    <w:rsid w:val="004E4BCE"/>
    <w:rsid w:val="004E7175"/>
    <w:rsid w:val="004E71D2"/>
    <w:rsid w:val="004F2A02"/>
    <w:rsid w:val="004F51EE"/>
    <w:rsid w:val="004F550A"/>
    <w:rsid w:val="004F5592"/>
    <w:rsid w:val="004F56CD"/>
    <w:rsid w:val="004F6DF7"/>
    <w:rsid w:val="0050073E"/>
    <w:rsid w:val="00500CCE"/>
    <w:rsid w:val="00500FFA"/>
    <w:rsid w:val="00501363"/>
    <w:rsid w:val="005019B2"/>
    <w:rsid w:val="005061A2"/>
    <w:rsid w:val="00506655"/>
    <w:rsid w:val="00506891"/>
    <w:rsid w:val="00511EB8"/>
    <w:rsid w:val="00512229"/>
    <w:rsid w:val="00512A28"/>
    <w:rsid w:val="00513871"/>
    <w:rsid w:val="0052201F"/>
    <w:rsid w:val="00522331"/>
    <w:rsid w:val="005240C6"/>
    <w:rsid w:val="005243D5"/>
    <w:rsid w:val="00524907"/>
    <w:rsid w:val="00524BF6"/>
    <w:rsid w:val="0052500E"/>
    <w:rsid w:val="00525C74"/>
    <w:rsid w:val="00525C9C"/>
    <w:rsid w:val="00527095"/>
    <w:rsid w:val="005271F6"/>
    <w:rsid w:val="00527D7F"/>
    <w:rsid w:val="00530EAD"/>
    <w:rsid w:val="00531762"/>
    <w:rsid w:val="00531B24"/>
    <w:rsid w:val="00536F7A"/>
    <w:rsid w:val="00541E95"/>
    <w:rsid w:val="00543185"/>
    <w:rsid w:val="00545694"/>
    <w:rsid w:val="00546240"/>
    <w:rsid w:val="00547CBC"/>
    <w:rsid w:val="005533C4"/>
    <w:rsid w:val="00553AFA"/>
    <w:rsid w:val="00553B19"/>
    <w:rsid w:val="00556356"/>
    <w:rsid w:val="005567D3"/>
    <w:rsid w:val="005600C5"/>
    <w:rsid w:val="0056287C"/>
    <w:rsid w:val="00564514"/>
    <w:rsid w:val="005647B0"/>
    <w:rsid w:val="0056554C"/>
    <w:rsid w:val="00565609"/>
    <w:rsid w:val="0056600B"/>
    <w:rsid w:val="00566EA2"/>
    <w:rsid w:val="005672D7"/>
    <w:rsid w:val="00567BF5"/>
    <w:rsid w:val="00570F91"/>
    <w:rsid w:val="005712E9"/>
    <w:rsid w:val="00571647"/>
    <w:rsid w:val="00571EE2"/>
    <w:rsid w:val="00573BDD"/>
    <w:rsid w:val="00574B3F"/>
    <w:rsid w:val="00574BAB"/>
    <w:rsid w:val="00576C53"/>
    <w:rsid w:val="005801BA"/>
    <w:rsid w:val="00580499"/>
    <w:rsid w:val="005821B3"/>
    <w:rsid w:val="005829F4"/>
    <w:rsid w:val="00582A1B"/>
    <w:rsid w:val="00582E7A"/>
    <w:rsid w:val="005834A5"/>
    <w:rsid w:val="005850AC"/>
    <w:rsid w:val="00585990"/>
    <w:rsid w:val="00586217"/>
    <w:rsid w:val="00587991"/>
    <w:rsid w:val="00587AB1"/>
    <w:rsid w:val="00587C3D"/>
    <w:rsid w:val="00590052"/>
    <w:rsid w:val="00592323"/>
    <w:rsid w:val="00592E1D"/>
    <w:rsid w:val="00593F3B"/>
    <w:rsid w:val="0059538B"/>
    <w:rsid w:val="00595A2E"/>
    <w:rsid w:val="00597195"/>
    <w:rsid w:val="005972FB"/>
    <w:rsid w:val="005A039C"/>
    <w:rsid w:val="005A05A9"/>
    <w:rsid w:val="005B1077"/>
    <w:rsid w:val="005B1AB0"/>
    <w:rsid w:val="005B2023"/>
    <w:rsid w:val="005B368C"/>
    <w:rsid w:val="005B3F3C"/>
    <w:rsid w:val="005B40A3"/>
    <w:rsid w:val="005B5A48"/>
    <w:rsid w:val="005B7951"/>
    <w:rsid w:val="005C10D8"/>
    <w:rsid w:val="005C7BEF"/>
    <w:rsid w:val="005C7D00"/>
    <w:rsid w:val="005D0626"/>
    <w:rsid w:val="005D0E77"/>
    <w:rsid w:val="005D39C5"/>
    <w:rsid w:val="005D39D1"/>
    <w:rsid w:val="005D73CC"/>
    <w:rsid w:val="005E1054"/>
    <w:rsid w:val="005E17F3"/>
    <w:rsid w:val="005E2B3B"/>
    <w:rsid w:val="005E469D"/>
    <w:rsid w:val="005E4815"/>
    <w:rsid w:val="005E7649"/>
    <w:rsid w:val="005E7921"/>
    <w:rsid w:val="005F2A44"/>
    <w:rsid w:val="005F4692"/>
    <w:rsid w:val="005F4DBB"/>
    <w:rsid w:val="005F65DF"/>
    <w:rsid w:val="005F6B8C"/>
    <w:rsid w:val="00600528"/>
    <w:rsid w:val="0060086F"/>
    <w:rsid w:val="0060186D"/>
    <w:rsid w:val="00601A6F"/>
    <w:rsid w:val="00601E0F"/>
    <w:rsid w:val="00601EA3"/>
    <w:rsid w:val="006032ED"/>
    <w:rsid w:val="00605032"/>
    <w:rsid w:val="0060638F"/>
    <w:rsid w:val="00606D49"/>
    <w:rsid w:val="00606D8A"/>
    <w:rsid w:val="0060738D"/>
    <w:rsid w:val="00611971"/>
    <w:rsid w:val="00611FC6"/>
    <w:rsid w:val="00613114"/>
    <w:rsid w:val="00613600"/>
    <w:rsid w:val="0061495E"/>
    <w:rsid w:val="00615A5F"/>
    <w:rsid w:val="0061725F"/>
    <w:rsid w:val="00617560"/>
    <w:rsid w:val="00620D90"/>
    <w:rsid w:val="006232EC"/>
    <w:rsid w:val="00625C1E"/>
    <w:rsid w:val="006261C8"/>
    <w:rsid w:val="00630A08"/>
    <w:rsid w:val="00634393"/>
    <w:rsid w:val="00634827"/>
    <w:rsid w:val="006354C3"/>
    <w:rsid w:val="00635707"/>
    <w:rsid w:val="00640700"/>
    <w:rsid w:val="0064334F"/>
    <w:rsid w:val="00646142"/>
    <w:rsid w:val="00647C2F"/>
    <w:rsid w:val="00650051"/>
    <w:rsid w:val="006519B2"/>
    <w:rsid w:val="00654AE7"/>
    <w:rsid w:val="006568E2"/>
    <w:rsid w:val="00657A0A"/>
    <w:rsid w:val="00660048"/>
    <w:rsid w:val="00661D3B"/>
    <w:rsid w:val="006646FF"/>
    <w:rsid w:val="0066525A"/>
    <w:rsid w:val="006655BC"/>
    <w:rsid w:val="006700DB"/>
    <w:rsid w:val="00670E63"/>
    <w:rsid w:val="0067198C"/>
    <w:rsid w:val="00672383"/>
    <w:rsid w:val="00672AA3"/>
    <w:rsid w:val="00672CD4"/>
    <w:rsid w:val="00674E33"/>
    <w:rsid w:val="00675A98"/>
    <w:rsid w:val="00675E03"/>
    <w:rsid w:val="00680DA9"/>
    <w:rsid w:val="00682432"/>
    <w:rsid w:val="006829C1"/>
    <w:rsid w:val="006829D7"/>
    <w:rsid w:val="0068328E"/>
    <w:rsid w:val="00683C66"/>
    <w:rsid w:val="00684360"/>
    <w:rsid w:val="00685603"/>
    <w:rsid w:val="00685654"/>
    <w:rsid w:val="006857DA"/>
    <w:rsid w:val="00685D5F"/>
    <w:rsid w:val="0068682A"/>
    <w:rsid w:val="00686CEF"/>
    <w:rsid w:val="00691B6E"/>
    <w:rsid w:val="006944B9"/>
    <w:rsid w:val="00695FDB"/>
    <w:rsid w:val="006966D4"/>
    <w:rsid w:val="006A0A01"/>
    <w:rsid w:val="006A2B29"/>
    <w:rsid w:val="006A2F09"/>
    <w:rsid w:val="006A46B8"/>
    <w:rsid w:val="006A4F33"/>
    <w:rsid w:val="006A536A"/>
    <w:rsid w:val="006A5D9A"/>
    <w:rsid w:val="006A6C99"/>
    <w:rsid w:val="006A7089"/>
    <w:rsid w:val="006A74A6"/>
    <w:rsid w:val="006B1AED"/>
    <w:rsid w:val="006B1E98"/>
    <w:rsid w:val="006B289A"/>
    <w:rsid w:val="006B2F8E"/>
    <w:rsid w:val="006B301E"/>
    <w:rsid w:val="006B3DB1"/>
    <w:rsid w:val="006B5EDC"/>
    <w:rsid w:val="006B63F6"/>
    <w:rsid w:val="006B6F6A"/>
    <w:rsid w:val="006B7F27"/>
    <w:rsid w:val="006C2AC4"/>
    <w:rsid w:val="006C2DC6"/>
    <w:rsid w:val="006D3C04"/>
    <w:rsid w:val="006D7530"/>
    <w:rsid w:val="006E1975"/>
    <w:rsid w:val="006E4AEB"/>
    <w:rsid w:val="006E6679"/>
    <w:rsid w:val="006E7EFC"/>
    <w:rsid w:val="006F027F"/>
    <w:rsid w:val="006F4C7E"/>
    <w:rsid w:val="006F5314"/>
    <w:rsid w:val="006F53F0"/>
    <w:rsid w:val="006F5AFD"/>
    <w:rsid w:val="006F6CB1"/>
    <w:rsid w:val="006F7E8E"/>
    <w:rsid w:val="006F7F75"/>
    <w:rsid w:val="00701393"/>
    <w:rsid w:val="00701FAC"/>
    <w:rsid w:val="007027C8"/>
    <w:rsid w:val="00703640"/>
    <w:rsid w:val="00704A91"/>
    <w:rsid w:val="007058FA"/>
    <w:rsid w:val="00707A96"/>
    <w:rsid w:val="00707BB1"/>
    <w:rsid w:val="00710C2A"/>
    <w:rsid w:val="00710E4D"/>
    <w:rsid w:val="00711261"/>
    <w:rsid w:val="00713CF0"/>
    <w:rsid w:val="00713F4B"/>
    <w:rsid w:val="00714EEF"/>
    <w:rsid w:val="007155A6"/>
    <w:rsid w:val="00715F9C"/>
    <w:rsid w:val="00716D8E"/>
    <w:rsid w:val="00717177"/>
    <w:rsid w:val="00717DAB"/>
    <w:rsid w:val="0072151C"/>
    <w:rsid w:val="007217EE"/>
    <w:rsid w:val="00722293"/>
    <w:rsid w:val="00722A0B"/>
    <w:rsid w:val="00722AE4"/>
    <w:rsid w:val="00723881"/>
    <w:rsid w:val="00724676"/>
    <w:rsid w:val="007251C8"/>
    <w:rsid w:val="00725B11"/>
    <w:rsid w:val="00725B2C"/>
    <w:rsid w:val="00730677"/>
    <w:rsid w:val="00730BA5"/>
    <w:rsid w:val="00730C8A"/>
    <w:rsid w:val="007319A4"/>
    <w:rsid w:val="00731A53"/>
    <w:rsid w:val="00733AD3"/>
    <w:rsid w:val="00736744"/>
    <w:rsid w:val="00737184"/>
    <w:rsid w:val="007371E4"/>
    <w:rsid w:val="007375FF"/>
    <w:rsid w:val="007407E5"/>
    <w:rsid w:val="00740E3F"/>
    <w:rsid w:val="00741C6A"/>
    <w:rsid w:val="00742CEE"/>
    <w:rsid w:val="00745CE8"/>
    <w:rsid w:val="00747EB0"/>
    <w:rsid w:val="007502B6"/>
    <w:rsid w:val="0075238E"/>
    <w:rsid w:val="0075243F"/>
    <w:rsid w:val="00752A6A"/>
    <w:rsid w:val="00754754"/>
    <w:rsid w:val="007556A6"/>
    <w:rsid w:val="00755DB5"/>
    <w:rsid w:val="0076024F"/>
    <w:rsid w:val="007607EB"/>
    <w:rsid w:val="00761476"/>
    <w:rsid w:val="007628A3"/>
    <w:rsid w:val="00765823"/>
    <w:rsid w:val="0076597C"/>
    <w:rsid w:val="0077455D"/>
    <w:rsid w:val="00775C88"/>
    <w:rsid w:val="007761D9"/>
    <w:rsid w:val="00777CD6"/>
    <w:rsid w:val="00780D76"/>
    <w:rsid w:val="007817F3"/>
    <w:rsid w:val="00782088"/>
    <w:rsid w:val="007824A6"/>
    <w:rsid w:val="00782999"/>
    <w:rsid w:val="00782BB3"/>
    <w:rsid w:val="00782CB7"/>
    <w:rsid w:val="00783D91"/>
    <w:rsid w:val="00784742"/>
    <w:rsid w:val="007847ED"/>
    <w:rsid w:val="007863A9"/>
    <w:rsid w:val="00790BF8"/>
    <w:rsid w:val="007911F5"/>
    <w:rsid w:val="00796066"/>
    <w:rsid w:val="007969B8"/>
    <w:rsid w:val="00797C7A"/>
    <w:rsid w:val="007A03D3"/>
    <w:rsid w:val="007A041D"/>
    <w:rsid w:val="007A0E95"/>
    <w:rsid w:val="007A187D"/>
    <w:rsid w:val="007A1D41"/>
    <w:rsid w:val="007A4F91"/>
    <w:rsid w:val="007A6D98"/>
    <w:rsid w:val="007B029F"/>
    <w:rsid w:val="007B2416"/>
    <w:rsid w:val="007B3721"/>
    <w:rsid w:val="007B44D7"/>
    <w:rsid w:val="007B501F"/>
    <w:rsid w:val="007B5386"/>
    <w:rsid w:val="007B54D5"/>
    <w:rsid w:val="007B6C4A"/>
    <w:rsid w:val="007B6F0A"/>
    <w:rsid w:val="007B737A"/>
    <w:rsid w:val="007B7E7E"/>
    <w:rsid w:val="007C1198"/>
    <w:rsid w:val="007C36FD"/>
    <w:rsid w:val="007C4240"/>
    <w:rsid w:val="007C427F"/>
    <w:rsid w:val="007C56F8"/>
    <w:rsid w:val="007C6021"/>
    <w:rsid w:val="007C648D"/>
    <w:rsid w:val="007C697B"/>
    <w:rsid w:val="007C71E0"/>
    <w:rsid w:val="007D15D4"/>
    <w:rsid w:val="007D325F"/>
    <w:rsid w:val="007D3349"/>
    <w:rsid w:val="007D3EE0"/>
    <w:rsid w:val="007D671E"/>
    <w:rsid w:val="007D75F2"/>
    <w:rsid w:val="007E30C5"/>
    <w:rsid w:val="007E3895"/>
    <w:rsid w:val="007E450E"/>
    <w:rsid w:val="007E4D81"/>
    <w:rsid w:val="007E54E4"/>
    <w:rsid w:val="007E5685"/>
    <w:rsid w:val="007E59A5"/>
    <w:rsid w:val="007E6328"/>
    <w:rsid w:val="007E6A34"/>
    <w:rsid w:val="007E71C2"/>
    <w:rsid w:val="007F1978"/>
    <w:rsid w:val="007F3395"/>
    <w:rsid w:val="007F3424"/>
    <w:rsid w:val="007F3482"/>
    <w:rsid w:val="007F43FD"/>
    <w:rsid w:val="007F5C90"/>
    <w:rsid w:val="007F791F"/>
    <w:rsid w:val="00800E1B"/>
    <w:rsid w:val="008016D5"/>
    <w:rsid w:val="00804CDF"/>
    <w:rsid w:val="008051C3"/>
    <w:rsid w:val="008059AB"/>
    <w:rsid w:val="00805E29"/>
    <w:rsid w:val="008067E4"/>
    <w:rsid w:val="00807C66"/>
    <w:rsid w:val="00810079"/>
    <w:rsid w:val="008106BE"/>
    <w:rsid w:val="00811C36"/>
    <w:rsid w:val="008147B6"/>
    <w:rsid w:val="00814AEB"/>
    <w:rsid w:val="008179BD"/>
    <w:rsid w:val="00820363"/>
    <w:rsid w:val="008228C9"/>
    <w:rsid w:val="008279D1"/>
    <w:rsid w:val="0083007C"/>
    <w:rsid w:val="00830398"/>
    <w:rsid w:val="00830F7F"/>
    <w:rsid w:val="0083228A"/>
    <w:rsid w:val="008324F8"/>
    <w:rsid w:val="00833B3E"/>
    <w:rsid w:val="0083661A"/>
    <w:rsid w:val="00836B6D"/>
    <w:rsid w:val="008429AB"/>
    <w:rsid w:val="0084662C"/>
    <w:rsid w:val="0085193F"/>
    <w:rsid w:val="00851FD9"/>
    <w:rsid w:val="00852CB3"/>
    <w:rsid w:val="008570FD"/>
    <w:rsid w:val="00857515"/>
    <w:rsid w:val="00862FC5"/>
    <w:rsid w:val="00864087"/>
    <w:rsid w:val="008642B0"/>
    <w:rsid w:val="00864872"/>
    <w:rsid w:val="00867A83"/>
    <w:rsid w:val="00867EC8"/>
    <w:rsid w:val="00870D61"/>
    <w:rsid w:val="00875538"/>
    <w:rsid w:val="00877CE2"/>
    <w:rsid w:val="00884467"/>
    <w:rsid w:val="008846EB"/>
    <w:rsid w:val="008850EE"/>
    <w:rsid w:val="00885BDD"/>
    <w:rsid w:val="008873A6"/>
    <w:rsid w:val="0088741A"/>
    <w:rsid w:val="008906AD"/>
    <w:rsid w:val="00892251"/>
    <w:rsid w:val="00892659"/>
    <w:rsid w:val="00892671"/>
    <w:rsid w:val="00894444"/>
    <w:rsid w:val="00895C7B"/>
    <w:rsid w:val="00896191"/>
    <w:rsid w:val="008A1F70"/>
    <w:rsid w:val="008A588E"/>
    <w:rsid w:val="008A6A56"/>
    <w:rsid w:val="008A7F9F"/>
    <w:rsid w:val="008B093F"/>
    <w:rsid w:val="008B1605"/>
    <w:rsid w:val="008B24A0"/>
    <w:rsid w:val="008B2AF9"/>
    <w:rsid w:val="008B472B"/>
    <w:rsid w:val="008B4A23"/>
    <w:rsid w:val="008C021D"/>
    <w:rsid w:val="008C2000"/>
    <w:rsid w:val="008D08A9"/>
    <w:rsid w:val="008D1BBD"/>
    <w:rsid w:val="008D1C32"/>
    <w:rsid w:val="008D698E"/>
    <w:rsid w:val="008D786F"/>
    <w:rsid w:val="008E0A15"/>
    <w:rsid w:val="008E1660"/>
    <w:rsid w:val="008E197E"/>
    <w:rsid w:val="008E1B65"/>
    <w:rsid w:val="008E285A"/>
    <w:rsid w:val="008E42AF"/>
    <w:rsid w:val="008E57AE"/>
    <w:rsid w:val="008E63F7"/>
    <w:rsid w:val="008E7887"/>
    <w:rsid w:val="008F024F"/>
    <w:rsid w:val="008F0C98"/>
    <w:rsid w:val="008F368D"/>
    <w:rsid w:val="008F43D5"/>
    <w:rsid w:val="008F72CA"/>
    <w:rsid w:val="009017D3"/>
    <w:rsid w:val="009018B8"/>
    <w:rsid w:val="009051A0"/>
    <w:rsid w:val="009058C4"/>
    <w:rsid w:val="00906502"/>
    <w:rsid w:val="0090770A"/>
    <w:rsid w:val="0091219D"/>
    <w:rsid w:val="00912449"/>
    <w:rsid w:val="00913205"/>
    <w:rsid w:val="00913DA8"/>
    <w:rsid w:val="00914AE2"/>
    <w:rsid w:val="009178C0"/>
    <w:rsid w:val="00920528"/>
    <w:rsid w:val="00920921"/>
    <w:rsid w:val="00921E2A"/>
    <w:rsid w:val="0092216D"/>
    <w:rsid w:val="00923094"/>
    <w:rsid w:val="00924291"/>
    <w:rsid w:val="00924DEB"/>
    <w:rsid w:val="00930A14"/>
    <w:rsid w:val="0093113F"/>
    <w:rsid w:val="009316C3"/>
    <w:rsid w:val="009320C3"/>
    <w:rsid w:val="00935F53"/>
    <w:rsid w:val="00936212"/>
    <w:rsid w:val="009363D1"/>
    <w:rsid w:val="00937013"/>
    <w:rsid w:val="00941D89"/>
    <w:rsid w:val="00942939"/>
    <w:rsid w:val="00943FFC"/>
    <w:rsid w:val="0094668A"/>
    <w:rsid w:val="00946900"/>
    <w:rsid w:val="0094692D"/>
    <w:rsid w:val="009479F6"/>
    <w:rsid w:val="00947A85"/>
    <w:rsid w:val="00947E7D"/>
    <w:rsid w:val="009504DE"/>
    <w:rsid w:val="00952056"/>
    <w:rsid w:val="009523F6"/>
    <w:rsid w:val="0095283C"/>
    <w:rsid w:val="00952A5A"/>
    <w:rsid w:val="00953AAA"/>
    <w:rsid w:val="00954A74"/>
    <w:rsid w:val="00954F35"/>
    <w:rsid w:val="009551D6"/>
    <w:rsid w:val="00955BBB"/>
    <w:rsid w:val="00960958"/>
    <w:rsid w:val="00960CDE"/>
    <w:rsid w:val="00960D27"/>
    <w:rsid w:val="0096327B"/>
    <w:rsid w:val="00966841"/>
    <w:rsid w:val="009669AE"/>
    <w:rsid w:val="00966A92"/>
    <w:rsid w:val="009701EB"/>
    <w:rsid w:val="009719E8"/>
    <w:rsid w:val="00973E55"/>
    <w:rsid w:val="009755F8"/>
    <w:rsid w:val="00975A80"/>
    <w:rsid w:val="00976A0E"/>
    <w:rsid w:val="00980BE9"/>
    <w:rsid w:val="00980D97"/>
    <w:rsid w:val="009818CB"/>
    <w:rsid w:val="00982725"/>
    <w:rsid w:val="0098280B"/>
    <w:rsid w:val="00985B20"/>
    <w:rsid w:val="0099004B"/>
    <w:rsid w:val="009908A4"/>
    <w:rsid w:val="00990C21"/>
    <w:rsid w:val="00990E67"/>
    <w:rsid w:val="00992094"/>
    <w:rsid w:val="009923E4"/>
    <w:rsid w:val="009927BF"/>
    <w:rsid w:val="009A0C84"/>
    <w:rsid w:val="009A7761"/>
    <w:rsid w:val="009B0027"/>
    <w:rsid w:val="009B2CB0"/>
    <w:rsid w:val="009B5662"/>
    <w:rsid w:val="009B5C73"/>
    <w:rsid w:val="009B5CB8"/>
    <w:rsid w:val="009B5DCC"/>
    <w:rsid w:val="009C0448"/>
    <w:rsid w:val="009C37A7"/>
    <w:rsid w:val="009C444B"/>
    <w:rsid w:val="009C6DF2"/>
    <w:rsid w:val="009C6FDA"/>
    <w:rsid w:val="009D0E8D"/>
    <w:rsid w:val="009D220B"/>
    <w:rsid w:val="009D221F"/>
    <w:rsid w:val="009D24C4"/>
    <w:rsid w:val="009D5077"/>
    <w:rsid w:val="009D5DD5"/>
    <w:rsid w:val="009D68EC"/>
    <w:rsid w:val="009D6B0C"/>
    <w:rsid w:val="009D7A53"/>
    <w:rsid w:val="009D7FDE"/>
    <w:rsid w:val="009E2174"/>
    <w:rsid w:val="009E521F"/>
    <w:rsid w:val="009E63BB"/>
    <w:rsid w:val="009E6923"/>
    <w:rsid w:val="009E7006"/>
    <w:rsid w:val="009F10FE"/>
    <w:rsid w:val="009F14C9"/>
    <w:rsid w:val="009F2382"/>
    <w:rsid w:val="009F4DBE"/>
    <w:rsid w:val="009F50DA"/>
    <w:rsid w:val="009F5210"/>
    <w:rsid w:val="009F5279"/>
    <w:rsid w:val="009F6B8E"/>
    <w:rsid w:val="009F7064"/>
    <w:rsid w:val="009F7DF9"/>
    <w:rsid w:val="00A039B8"/>
    <w:rsid w:val="00A04244"/>
    <w:rsid w:val="00A05AEE"/>
    <w:rsid w:val="00A05CF8"/>
    <w:rsid w:val="00A06746"/>
    <w:rsid w:val="00A06EE3"/>
    <w:rsid w:val="00A07164"/>
    <w:rsid w:val="00A11209"/>
    <w:rsid w:val="00A1123C"/>
    <w:rsid w:val="00A11CC3"/>
    <w:rsid w:val="00A12525"/>
    <w:rsid w:val="00A14B88"/>
    <w:rsid w:val="00A1508B"/>
    <w:rsid w:val="00A151D3"/>
    <w:rsid w:val="00A16768"/>
    <w:rsid w:val="00A1776B"/>
    <w:rsid w:val="00A23115"/>
    <w:rsid w:val="00A23730"/>
    <w:rsid w:val="00A25763"/>
    <w:rsid w:val="00A27306"/>
    <w:rsid w:val="00A325C0"/>
    <w:rsid w:val="00A33631"/>
    <w:rsid w:val="00A36695"/>
    <w:rsid w:val="00A37D21"/>
    <w:rsid w:val="00A40CB1"/>
    <w:rsid w:val="00A41126"/>
    <w:rsid w:val="00A4245A"/>
    <w:rsid w:val="00A43D2C"/>
    <w:rsid w:val="00A45194"/>
    <w:rsid w:val="00A453A0"/>
    <w:rsid w:val="00A459D4"/>
    <w:rsid w:val="00A463B4"/>
    <w:rsid w:val="00A46B20"/>
    <w:rsid w:val="00A50867"/>
    <w:rsid w:val="00A5603B"/>
    <w:rsid w:val="00A57206"/>
    <w:rsid w:val="00A57D98"/>
    <w:rsid w:val="00A57F19"/>
    <w:rsid w:val="00A60C1C"/>
    <w:rsid w:val="00A6108A"/>
    <w:rsid w:val="00A62258"/>
    <w:rsid w:val="00A657F1"/>
    <w:rsid w:val="00A669FD"/>
    <w:rsid w:val="00A66B04"/>
    <w:rsid w:val="00A67455"/>
    <w:rsid w:val="00A674A2"/>
    <w:rsid w:val="00A67E1E"/>
    <w:rsid w:val="00A70C51"/>
    <w:rsid w:val="00A70F73"/>
    <w:rsid w:val="00A7397B"/>
    <w:rsid w:val="00A76CAF"/>
    <w:rsid w:val="00A77815"/>
    <w:rsid w:val="00A779C9"/>
    <w:rsid w:val="00A811BD"/>
    <w:rsid w:val="00A82401"/>
    <w:rsid w:val="00A842DC"/>
    <w:rsid w:val="00A84513"/>
    <w:rsid w:val="00A84DFD"/>
    <w:rsid w:val="00A85945"/>
    <w:rsid w:val="00A86BEE"/>
    <w:rsid w:val="00A90F28"/>
    <w:rsid w:val="00A9123A"/>
    <w:rsid w:val="00A91C74"/>
    <w:rsid w:val="00A91F98"/>
    <w:rsid w:val="00A971AD"/>
    <w:rsid w:val="00A9762F"/>
    <w:rsid w:val="00AA0289"/>
    <w:rsid w:val="00AA1100"/>
    <w:rsid w:val="00AA1757"/>
    <w:rsid w:val="00AA2791"/>
    <w:rsid w:val="00AA7890"/>
    <w:rsid w:val="00AB07E5"/>
    <w:rsid w:val="00AB0FFE"/>
    <w:rsid w:val="00AB1E1C"/>
    <w:rsid w:val="00AB262A"/>
    <w:rsid w:val="00AC0973"/>
    <w:rsid w:val="00AC2077"/>
    <w:rsid w:val="00AC3F3B"/>
    <w:rsid w:val="00AC5F2F"/>
    <w:rsid w:val="00AC721A"/>
    <w:rsid w:val="00AD0070"/>
    <w:rsid w:val="00AD072E"/>
    <w:rsid w:val="00AD07C8"/>
    <w:rsid w:val="00AD0B1B"/>
    <w:rsid w:val="00AD3058"/>
    <w:rsid w:val="00AD313F"/>
    <w:rsid w:val="00AD363D"/>
    <w:rsid w:val="00AD4856"/>
    <w:rsid w:val="00AE02D1"/>
    <w:rsid w:val="00AE508B"/>
    <w:rsid w:val="00AF00EA"/>
    <w:rsid w:val="00AF13E8"/>
    <w:rsid w:val="00AF2678"/>
    <w:rsid w:val="00AF2A9E"/>
    <w:rsid w:val="00AF3489"/>
    <w:rsid w:val="00AF4DFB"/>
    <w:rsid w:val="00AF4FAF"/>
    <w:rsid w:val="00AF524A"/>
    <w:rsid w:val="00AF5FBE"/>
    <w:rsid w:val="00AF6037"/>
    <w:rsid w:val="00B017BC"/>
    <w:rsid w:val="00B01D27"/>
    <w:rsid w:val="00B032E3"/>
    <w:rsid w:val="00B03B9B"/>
    <w:rsid w:val="00B055E1"/>
    <w:rsid w:val="00B057F8"/>
    <w:rsid w:val="00B067BC"/>
    <w:rsid w:val="00B07273"/>
    <w:rsid w:val="00B07BB3"/>
    <w:rsid w:val="00B07DCD"/>
    <w:rsid w:val="00B114B7"/>
    <w:rsid w:val="00B11916"/>
    <w:rsid w:val="00B12FC4"/>
    <w:rsid w:val="00B13615"/>
    <w:rsid w:val="00B1531C"/>
    <w:rsid w:val="00B16FB6"/>
    <w:rsid w:val="00B1765F"/>
    <w:rsid w:val="00B20B55"/>
    <w:rsid w:val="00B20CB4"/>
    <w:rsid w:val="00B214E7"/>
    <w:rsid w:val="00B21F3A"/>
    <w:rsid w:val="00B22B76"/>
    <w:rsid w:val="00B23325"/>
    <w:rsid w:val="00B2494A"/>
    <w:rsid w:val="00B24C02"/>
    <w:rsid w:val="00B313C8"/>
    <w:rsid w:val="00B329A2"/>
    <w:rsid w:val="00B32CA0"/>
    <w:rsid w:val="00B334A7"/>
    <w:rsid w:val="00B33C8D"/>
    <w:rsid w:val="00B34D8F"/>
    <w:rsid w:val="00B3661A"/>
    <w:rsid w:val="00B368AB"/>
    <w:rsid w:val="00B37463"/>
    <w:rsid w:val="00B37C72"/>
    <w:rsid w:val="00B40737"/>
    <w:rsid w:val="00B41B25"/>
    <w:rsid w:val="00B42A0A"/>
    <w:rsid w:val="00B4316E"/>
    <w:rsid w:val="00B439FB"/>
    <w:rsid w:val="00B45787"/>
    <w:rsid w:val="00B45FA2"/>
    <w:rsid w:val="00B47E1D"/>
    <w:rsid w:val="00B51225"/>
    <w:rsid w:val="00B525DF"/>
    <w:rsid w:val="00B54B59"/>
    <w:rsid w:val="00B54DAC"/>
    <w:rsid w:val="00B54E3D"/>
    <w:rsid w:val="00B55782"/>
    <w:rsid w:val="00B55F56"/>
    <w:rsid w:val="00B56F14"/>
    <w:rsid w:val="00B57F85"/>
    <w:rsid w:val="00B60CD2"/>
    <w:rsid w:val="00B61244"/>
    <w:rsid w:val="00B6128E"/>
    <w:rsid w:val="00B65A09"/>
    <w:rsid w:val="00B66E3F"/>
    <w:rsid w:val="00B67B8F"/>
    <w:rsid w:val="00B67C3A"/>
    <w:rsid w:val="00B67FB9"/>
    <w:rsid w:val="00B72FD0"/>
    <w:rsid w:val="00B73BE4"/>
    <w:rsid w:val="00B81364"/>
    <w:rsid w:val="00B8183C"/>
    <w:rsid w:val="00B82802"/>
    <w:rsid w:val="00B82E74"/>
    <w:rsid w:val="00B835CA"/>
    <w:rsid w:val="00B84233"/>
    <w:rsid w:val="00B84299"/>
    <w:rsid w:val="00B8439E"/>
    <w:rsid w:val="00B85A18"/>
    <w:rsid w:val="00B86290"/>
    <w:rsid w:val="00B901F8"/>
    <w:rsid w:val="00B90D63"/>
    <w:rsid w:val="00B91858"/>
    <w:rsid w:val="00B91877"/>
    <w:rsid w:val="00B962CA"/>
    <w:rsid w:val="00B97121"/>
    <w:rsid w:val="00B9726E"/>
    <w:rsid w:val="00BA184D"/>
    <w:rsid w:val="00BA5099"/>
    <w:rsid w:val="00BA7901"/>
    <w:rsid w:val="00BB19E1"/>
    <w:rsid w:val="00BB2272"/>
    <w:rsid w:val="00BB4409"/>
    <w:rsid w:val="00BB4CDF"/>
    <w:rsid w:val="00BB603D"/>
    <w:rsid w:val="00BC0730"/>
    <w:rsid w:val="00BC0A6A"/>
    <w:rsid w:val="00BC0B0D"/>
    <w:rsid w:val="00BC0D22"/>
    <w:rsid w:val="00BC1AE8"/>
    <w:rsid w:val="00BC306C"/>
    <w:rsid w:val="00BC4217"/>
    <w:rsid w:val="00BC44B4"/>
    <w:rsid w:val="00BD03AA"/>
    <w:rsid w:val="00BD0CFC"/>
    <w:rsid w:val="00BD28FE"/>
    <w:rsid w:val="00BD3D6E"/>
    <w:rsid w:val="00BD4056"/>
    <w:rsid w:val="00BD4B18"/>
    <w:rsid w:val="00BD525A"/>
    <w:rsid w:val="00BD5547"/>
    <w:rsid w:val="00BD584A"/>
    <w:rsid w:val="00BE0E10"/>
    <w:rsid w:val="00BE132D"/>
    <w:rsid w:val="00BE356D"/>
    <w:rsid w:val="00BE39FC"/>
    <w:rsid w:val="00BE3D7D"/>
    <w:rsid w:val="00BE4647"/>
    <w:rsid w:val="00BE547E"/>
    <w:rsid w:val="00BE7C79"/>
    <w:rsid w:val="00BE7D32"/>
    <w:rsid w:val="00BF2A3F"/>
    <w:rsid w:val="00BF336A"/>
    <w:rsid w:val="00BF5413"/>
    <w:rsid w:val="00BF5BD6"/>
    <w:rsid w:val="00BF686C"/>
    <w:rsid w:val="00BF6C0A"/>
    <w:rsid w:val="00BF7FA4"/>
    <w:rsid w:val="00C00A74"/>
    <w:rsid w:val="00C00F97"/>
    <w:rsid w:val="00C02BED"/>
    <w:rsid w:val="00C042CE"/>
    <w:rsid w:val="00C05BDF"/>
    <w:rsid w:val="00C07366"/>
    <w:rsid w:val="00C1388C"/>
    <w:rsid w:val="00C1600C"/>
    <w:rsid w:val="00C1633C"/>
    <w:rsid w:val="00C16E65"/>
    <w:rsid w:val="00C179F1"/>
    <w:rsid w:val="00C17A47"/>
    <w:rsid w:val="00C2089B"/>
    <w:rsid w:val="00C251DF"/>
    <w:rsid w:val="00C25837"/>
    <w:rsid w:val="00C25D24"/>
    <w:rsid w:val="00C26633"/>
    <w:rsid w:val="00C26E9F"/>
    <w:rsid w:val="00C27810"/>
    <w:rsid w:val="00C27ACE"/>
    <w:rsid w:val="00C30704"/>
    <w:rsid w:val="00C336A5"/>
    <w:rsid w:val="00C33EBC"/>
    <w:rsid w:val="00C3481F"/>
    <w:rsid w:val="00C37D8C"/>
    <w:rsid w:val="00C408FA"/>
    <w:rsid w:val="00C40C3B"/>
    <w:rsid w:val="00C41C44"/>
    <w:rsid w:val="00C45A58"/>
    <w:rsid w:val="00C45C2B"/>
    <w:rsid w:val="00C45DB5"/>
    <w:rsid w:val="00C50A64"/>
    <w:rsid w:val="00C51213"/>
    <w:rsid w:val="00C51AA7"/>
    <w:rsid w:val="00C5222C"/>
    <w:rsid w:val="00C53729"/>
    <w:rsid w:val="00C57A5F"/>
    <w:rsid w:val="00C61058"/>
    <w:rsid w:val="00C612B1"/>
    <w:rsid w:val="00C62897"/>
    <w:rsid w:val="00C65037"/>
    <w:rsid w:val="00C65C7F"/>
    <w:rsid w:val="00C73191"/>
    <w:rsid w:val="00C7430B"/>
    <w:rsid w:val="00C77564"/>
    <w:rsid w:val="00C77E38"/>
    <w:rsid w:val="00C811B2"/>
    <w:rsid w:val="00C83411"/>
    <w:rsid w:val="00C83D3D"/>
    <w:rsid w:val="00C85C27"/>
    <w:rsid w:val="00C860A9"/>
    <w:rsid w:val="00C86800"/>
    <w:rsid w:val="00C86EE4"/>
    <w:rsid w:val="00C90ED9"/>
    <w:rsid w:val="00C91C43"/>
    <w:rsid w:val="00C934D9"/>
    <w:rsid w:val="00C94EF0"/>
    <w:rsid w:val="00C969F0"/>
    <w:rsid w:val="00C96E42"/>
    <w:rsid w:val="00C977E3"/>
    <w:rsid w:val="00CA0EDF"/>
    <w:rsid w:val="00CA1694"/>
    <w:rsid w:val="00CA1E00"/>
    <w:rsid w:val="00CA1E85"/>
    <w:rsid w:val="00CA2658"/>
    <w:rsid w:val="00CA2C14"/>
    <w:rsid w:val="00CA3AFA"/>
    <w:rsid w:val="00CA4D8E"/>
    <w:rsid w:val="00CA7124"/>
    <w:rsid w:val="00CB172A"/>
    <w:rsid w:val="00CB1999"/>
    <w:rsid w:val="00CB1A32"/>
    <w:rsid w:val="00CB2F44"/>
    <w:rsid w:val="00CB5295"/>
    <w:rsid w:val="00CC07A3"/>
    <w:rsid w:val="00CC2540"/>
    <w:rsid w:val="00CC35DE"/>
    <w:rsid w:val="00CC35FF"/>
    <w:rsid w:val="00CC67A4"/>
    <w:rsid w:val="00CD376B"/>
    <w:rsid w:val="00CD3B55"/>
    <w:rsid w:val="00CD456C"/>
    <w:rsid w:val="00CD4E71"/>
    <w:rsid w:val="00CD4F59"/>
    <w:rsid w:val="00CD55B3"/>
    <w:rsid w:val="00CD784C"/>
    <w:rsid w:val="00CD7C48"/>
    <w:rsid w:val="00CE16CE"/>
    <w:rsid w:val="00CE24D7"/>
    <w:rsid w:val="00CE4F76"/>
    <w:rsid w:val="00CE6349"/>
    <w:rsid w:val="00CE758D"/>
    <w:rsid w:val="00CF0E59"/>
    <w:rsid w:val="00CF1960"/>
    <w:rsid w:val="00CF2430"/>
    <w:rsid w:val="00CF395F"/>
    <w:rsid w:val="00CF3D23"/>
    <w:rsid w:val="00CF4757"/>
    <w:rsid w:val="00CF504A"/>
    <w:rsid w:val="00D003C8"/>
    <w:rsid w:val="00D033D5"/>
    <w:rsid w:val="00D04456"/>
    <w:rsid w:val="00D074DA"/>
    <w:rsid w:val="00D100F5"/>
    <w:rsid w:val="00D1424D"/>
    <w:rsid w:val="00D16176"/>
    <w:rsid w:val="00D16FEA"/>
    <w:rsid w:val="00D17E92"/>
    <w:rsid w:val="00D2094E"/>
    <w:rsid w:val="00D21090"/>
    <w:rsid w:val="00D23BB7"/>
    <w:rsid w:val="00D25685"/>
    <w:rsid w:val="00D2770C"/>
    <w:rsid w:val="00D31A97"/>
    <w:rsid w:val="00D33350"/>
    <w:rsid w:val="00D339EC"/>
    <w:rsid w:val="00D34B1C"/>
    <w:rsid w:val="00D35285"/>
    <w:rsid w:val="00D40C95"/>
    <w:rsid w:val="00D40D27"/>
    <w:rsid w:val="00D4108D"/>
    <w:rsid w:val="00D439C2"/>
    <w:rsid w:val="00D45A26"/>
    <w:rsid w:val="00D5117C"/>
    <w:rsid w:val="00D52ACB"/>
    <w:rsid w:val="00D539E1"/>
    <w:rsid w:val="00D53CC2"/>
    <w:rsid w:val="00D5511B"/>
    <w:rsid w:val="00D56ED6"/>
    <w:rsid w:val="00D57CB1"/>
    <w:rsid w:val="00D61CC6"/>
    <w:rsid w:val="00D61EFC"/>
    <w:rsid w:val="00D62329"/>
    <w:rsid w:val="00D63564"/>
    <w:rsid w:val="00D70CC5"/>
    <w:rsid w:val="00D725C7"/>
    <w:rsid w:val="00D72BA9"/>
    <w:rsid w:val="00D7436A"/>
    <w:rsid w:val="00D7529B"/>
    <w:rsid w:val="00D75692"/>
    <w:rsid w:val="00D75B83"/>
    <w:rsid w:val="00D768B2"/>
    <w:rsid w:val="00D81889"/>
    <w:rsid w:val="00D81CE9"/>
    <w:rsid w:val="00D82CA0"/>
    <w:rsid w:val="00D8301C"/>
    <w:rsid w:val="00D832AB"/>
    <w:rsid w:val="00D8412D"/>
    <w:rsid w:val="00D84B59"/>
    <w:rsid w:val="00D8532E"/>
    <w:rsid w:val="00D86C89"/>
    <w:rsid w:val="00D91CFE"/>
    <w:rsid w:val="00D91DBA"/>
    <w:rsid w:val="00D92762"/>
    <w:rsid w:val="00D92FFF"/>
    <w:rsid w:val="00D93321"/>
    <w:rsid w:val="00D935A2"/>
    <w:rsid w:val="00D9426A"/>
    <w:rsid w:val="00DA010D"/>
    <w:rsid w:val="00DA1FB6"/>
    <w:rsid w:val="00DA31BC"/>
    <w:rsid w:val="00DA338E"/>
    <w:rsid w:val="00DA3574"/>
    <w:rsid w:val="00DA38EF"/>
    <w:rsid w:val="00DA6DAD"/>
    <w:rsid w:val="00DA6E35"/>
    <w:rsid w:val="00DB00D8"/>
    <w:rsid w:val="00DB0DA7"/>
    <w:rsid w:val="00DB218F"/>
    <w:rsid w:val="00DB2B54"/>
    <w:rsid w:val="00DB3846"/>
    <w:rsid w:val="00DB44A4"/>
    <w:rsid w:val="00DB493E"/>
    <w:rsid w:val="00DB53C8"/>
    <w:rsid w:val="00DB5576"/>
    <w:rsid w:val="00DC08A9"/>
    <w:rsid w:val="00DC3D86"/>
    <w:rsid w:val="00DC4922"/>
    <w:rsid w:val="00DC7A62"/>
    <w:rsid w:val="00DC7DAC"/>
    <w:rsid w:val="00DD0B60"/>
    <w:rsid w:val="00DD2809"/>
    <w:rsid w:val="00DD2D71"/>
    <w:rsid w:val="00DD2D88"/>
    <w:rsid w:val="00DD441F"/>
    <w:rsid w:val="00DD45A3"/>
    <w:rsid w:val="00DE15DE"/>
    <w:rsid w:val="00DE1AC9"/>
    <w:rsid w:val="00DE2440"/>
    <w:rsid w:val="00DE3B24"/>
    <w:rsid w:val="00DE40A6"/>
    <w:rsid w:val="00DE4163"/>
    <w:rsid w:val="00DE4C3F"/>
    <w:rsid w:val="00DF0A41"/>
    <w:rsid w:val="00DF0E42"/>
    <w:rsid w:val="00DF1825"/>
    <w:rsid w:val="00DF1DBC"/>
    <w:rsid w:val="00DF28E0"/>
    <w:rsid w:val="00DF50AD"/>
    <w:rsid w:val="00DF5E78"/>
    <w:rsid w:val="00DF6162"/>
    <w:rsid w:val="00E01828"/>
    <w:rsid w:val="00E04B18"/>
    <w:rsid w:val="00E056EC"/>
    <w:rsid w:val="00E1080C"/>
    <w:rsid w:val="00E1383A"/>
    <w:rsid w:val="00E22B70"/>
    <w:rsid w:val="00E258E7"/>
    <w:rsid w:val="00E262F0"/>
    <w:rsid w:val="00E26567"/>
    <w:rsid w:val="00E2770C"/>
    <w:rsid w:val="00E3213B"/>
    <w:rsid w:val="00E333BC"/>
    <w:rsid w:val="00E3560A"/>
    <w:rsid w:val="00E35EE3"/>
    <w:rsid w:val="00E36B36"/>
    <w:rsid w:val="00E37B64"/>
    <w:rsid w:val="00E40717"/>
    <w:rsid w:val="00E41D21"/>
    <w:rsid w:val="00E4281D"/>
    <w:rsid w:val="00E461F9"/>
    <w:rsid w:val="00E465FB"/>
    <w:rsid w:val="00E46E69"/>
    <w:rsid w:val="00E4761A"/>
    <w:rsid w:val="00E50152"/>
    <w:rsid w:val="00E50901"/>
    <w:rsid w:val="00E51A8B"/>
    <w:rsid w:val="00E52192"/>
    <w:rsid w:val="00E525B1"/>
    <w:rsid w:val="00E53166"/>
    <w:rsid w:val="00E53D11"/>
    <w:rsid w:val="00E54A02"/>
    <w:rsid w:val="00E557FB"/>
    <w:rsid w:val="00E55821"/>
    <w:rsid w:val="00E56A21"/>
    <w:rsid w:val="00E6087A"/>
    <w:rsid w:val="00E60BEF"/>
    <w:rsid w:val="00E62E86"/>
    <w:rsid w:val="00E63C36"/>
    <w:rsid w:val="00E63EA0"/>
    <w:rsid w:val="00E66CF7"/>
    <w:rsid w:val="00E7352A"/>
    <w:rsid w:val="00E74823"/>
    <w:rsid w:val="00E75651"/>
    <w:rsid w:val="00E75679"/>
    <w:rsid w:val="00E76779"/>
    <w:rsid w:val="00E76DFF"/>
    <w:rsid w:val="00E77AA3"/>
    <w:rsid w:val="00E80C48"/>
    <w:rsid w:val="00E81905"/>
    <w:rsid w:val="00E81D79"/>
    <w:rsid w:val="00E81FCE"/>
    <w:rsid w:val="00E8363A"/>
    <w:rsid w:val="00E83EC3"/>
    <w:rsid w:val="00E83FD3"/>
    <w:rsid w:val="00E84597"/>
    <w:rsid w:val="00E84C2F"/>
    <w:rsid w:val="00E85FDC"/>
    <w:rsid w:val="00E86BD6"/>
    <w:rsid w:val="00E9066D"/>
    <w:rsid w:val="00E91621"/>
    <w:rsid w:val="00E9267C"/>
    <w:rsid w:val="00E9593E"/>
    <w:rsid w:val="00E96BEF"/>
    <w:rsid w:val="00E979F4"/>
    <w:rsid w:val="00E97EF6"/>
    <w:rsid w:val="00EA012B"/>
    <w:rsid w:val="00EA0A7B"/>
    <w:rsid w:val="00EA175F"/>
    <w:rsid w:val="00EA1E5F"/>
    <w:rsid w:val="00EA3403"/>
    <w:rsid w:val="00EA3859"/>
    <w:rsid w:val="00EA54AC"/>
    <w:rsid w:val="00EB0504"/>
    <w:rsid w:val="00EB26D5"/>
    <w:rsid w:val="00EB3439"/>
    <w:rsid w:val="00EB4787"/>
    <w:rsid w:val="00EB4AA1"/>
    <w:rsid w:val="00EB5C51"/>
    <w:rsid w:val="00EB69AE"/>
    <w:rsid w:val="00EC1479"/>
    <w:rsid w:val="00EC1640"/>
    <w:rsid w:val="00EC4339"/>
    <w:rsid w:val="00EC6FB9"/>
    <w:rsid w:val="00ED11A3"/>
    <w:rsid w:val="00ED1634"/>
    <w:rsid w:val="00ED1759"/>
    <w:rsid w:val="00ED3781"/>
    <w:rsid w:val="00ED3898"/>
    <w:rsid w:val="00ED4DDF"/>
    <w:rsid w:val="00ED545B"/>
    <w:rsid w:val="00EE0CBB"/>
    <w:rsid w:val="00EE0EEC"/>
    <w:rsid w:val="00EE2DCF"/>
    <w:rsid w:val="00EE3EC6"/>
    <w:rsid w:val="00EE446C"/>
    <w:rsid w:val="00EE46AD"/>
    <w:rsid w:val="00EE59A5"/>
    <w:rsid w:val="00EF0AC2"/>
    <w:rsid w:val="00EF1590"/>
    <w:rsid w:val="00EF1F5B"/>
    <w:rsid w:val="00EF2C5A"/>
    <w:rsid w:val="00EF3BCC"/>
    <w:rsid w:val="00EF5ADB"/>
    <w:rsid w:val="00EF628C"/>
    <w:rsid w:val="00EF7039"/>
    <w:rsid w:val="00EF7112"/>
    <w:rsid w:val="00EF7218"/>
    <w:rsid w:val="00EF72B8"/>
    <w:rsid w:val="00F026C0"/>
    <w:rsid w:val="00F027AE"/>
    <w:rsid w:val="00F02C91"/>
    <w:rsid w:val="00F0499A"/>
    <w:rsid w:val="00F05018"/>
    <w:rsid w:val="00F06FAF"/>
    <w:rsid w:val="00F14567"/>
    <w:rsid w:val="00F14743"/>
    <w:rsid w:val="00F153DA"/>
    <w:rsid w:val="00F210C7"/>
    <w:rsid w:val="00F2134F"/>
    <w:rsid w:val="00F213FB"/>
    <w:rsid w:val="00F22ADC"/>
    <w:rsid w:val="00F239FB"/>
    <w:rsid w:val="00F23C02"/>
    <w:rsid w:val="00F25634"/>
    <w:rsid w:val="00F25CF1"/>
    <w:rsid w:val="00F262FE"/>
    <w:rsid w:val="00F30F0E"/>
    <w:rsid w:val="00F31F50"/>
    <w:rsid w:val="00F330CE"/>
    <w:rsid w:val="00F33984"/>
    <w:rsid w:val="00F33E77"/>
    <w:rsid w:val="00F356F7"/>
    <w:rsid w:val="00F35B14"/>
    <w:rsid w:val="00F35DAD"/>
    <w:rsid w:val="00F37D6A"/>
    <w:rsid w:val="00F37E49"/>
    <w:rsid w:val="00F37E9B"/>
    <w:rsid w:val="00F41771"/>
    <w:rsid w:val="00F41F11"/>
    <w:rsid w:val="00F431D2"/>
    <w:rsid w:val="00F44059"/>
    <w:rsid w:val="00F45F4A"/>
    <w:rsid w:val="00F46031"/>
    <w:rsid w:val="00F4698F"/>
    <w:rsid w:val="00F5051F"/>
    <w:rsid w:val="00F51BE5"/>
    <w:rsid w:val="00F535E5"/>
    <w:rsid w:val="00F53F8C"/>
    <w:rsid w:val="00F5544A"/>
    <w:rsid w:val="00F55B04"/>
    <w:rsid w:val="00F56087"/>
    <w:rsid w:val="00F568C0"/>
    <w:rsid w:val="00F569EF"/>
    <w:rsid w:val="00F57CD3"/>
    <w:rsid w:val="00F57DBE"/>
    <w:rsid w:val="00F60749"/>
    <w:rsid w:val="00F61486"/>
    <w:rsid w:val="00F62F1A"/>
    <w:rsid w:val="00F63496"/>
    <w:rsid w:val="00F66A00"/>
    <w:rsid w:val="00F70CA1"/>
    <w:rsid w:val="00F71E4A"/>
    <w:rsid w:val="00F7547D"/>
    <w:rsid w:val="00F80246"/>
    <w:rsid w:val="00F822D6"/>
    <w:rsid w:val="00F82438"/>
    <w:rsid w:val="00F82A8A"/>
    <w:rsid w:val="00F84FDE"/>
    <w:rsid w:val="00F8533F"/>
    <w:rsid w:val="00F85AEB"/>
    <w:rsid w:val="00F85BBE"/>
    <w:rsid w:val="00F85D31"/>
    <w:rsid w:val="00F85D44"/>
    <w:rsid w:val="00F8691E"/>
    <w:rsid w:val="00F90B72"/>
    <w:rsid w:val="00F90C74"/>
    <w:rsid w:val="00F93962"/>
    <w:rsid w:val="00F93DA8"/>
    <w:rsid w:val="00F93EF5"/>
    <w:rsid w:val="00F956DB"/>
    <w:rsid w:val="00F95EED"/>
    <w:rsid w:val="00FA007A"/>
    <w:rsid w:val="00FA2177"/>
    <w:rsid w:val="00FA3265"/>
    <w:rsid w:val="00FA3CA2"/>
    <w:rsid w:val="00FA3D50"/>
    <w:rsid w:val="00FA4E24"/>
    <w:rsid w:val="00FA5365"/>
    <w:rsid w:val="00FA5BDA"/>
    <w:rsid w:val="00FA5FBE"/>
    <w:rsid w:val="00FA6A56"/>
    <w:rsid w:val="00FB0E0E"/>
    <w:rsid w:val="00FB3F0A"/>
    <w:rsid w:val="00FB41FD"/>
    <w:rsid w:val="00FB4467"/>
    <w:rsid w:val="00FB59CD"/>
    <w:rsid w:val="00FB6987"/>
    <w:rsid w:val="00FB6B61"/>
    <w:rsid w:val="00FB7FE3"/>
    <w:rsid w:val="00FC1B58"/>
    <w:rsid w:val="00FC1EC5"/>
    <w:rsid w:val="00FC370A"/>
    <w:rsid w:val="00FC37C6"/>
    <w:rsid w:val="00FC3C36"/>
    <w:rsid w:val="00FC413C"/>
    <w:rsid w:val="00FC56BB"/>
    <w:rsid w:val="00FC66F0"/>
    <w:rsid w:val="00FC7112"/>
    <w:rsid w:val="00FD0F0B"/>
    <w:rsid w:val="00FD1156"/>
    <w:rsid w:val="00FD1E87"/>
    <w:rsid w:val="00FD214B"/>
    <w:rsid w:val="00FD43E7"/>
    <w:rsid w:val="00FD7A93"/>
    <w:rsid w:val="00FD7D5B"/>
    <w:rsid w:val="00FE162A"/>
    <w:rsid w:val="00FE18FC"/>
    <w:rsid w:val="00FE2B4A"/>
    <w:rsid w:val="00FF01AF"/>
    <w:rsid w:val="00FF037B"/>
    <w:rsid w:val="00FF1E5B"/>
    <w:rsid w:val="00FF2699"/>
    <w:rsid w:val="00FF2CA3"/>
    <w:rsid w:val="00FF4016"/>
    <w:rsid w:val="00FF450C"/>
    <w:rsid w:val="00FF4C66"/>
    <w:rsid w:val="00FF61AB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3ED5"/>
  <w15:docId w15:val="{754BB48E-7D93-4EC7-BA98-CDCE4FE0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D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005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815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A7781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77815"/>
    <w:pPr>
      <w:spacing w:after="20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815"/>
    <w:rPr>
      <w:rFonts w:ascii="Times New Roman" w:eastAsia="Calibri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051F9"/>
    <w:pPr>
      <w:tabs>
        <w:tab w:val="center" w:pos="4513"/>
        <w:tab w:val="right" w:pos="9026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051F9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7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1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6B4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6B4"/>
    <w:rPr>
      <w:rFonts w:ascii="Times New Roman" w:eastAsia="Calibri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2E1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592E1D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E56A21"/>
  </w:style>
  <w:style w:type="character" w:customStyle="1" w:styleId="pubyear">
    <w:name w:val="pubyear"/>
    <w:basedOn w:val="DefaultParagraphFont"/>
    <w:rsid w:val="00E56A21"/>
  </w:style>
  <w:style w:type="character" w:customStyle="1" w:styleId="articletitle">
    <w:name w:val="articletitle"/>
    <w:basedOn w:val="DefaultParagraphFont"/>
    <w:rsid w:val="00E56A21"/>
  </w:style>
  <w:style w:type="character" w:customStyle="1" w:styleId="vol">
    <w:name w:val="vol"/>
    <w:basedOn w:val="DefaultParagraphFont"/>
    <w:rsid w:val="00E56A21"/>
  </w:style>
  <w:style w:type="character" w:customStyle="1" w:styleId="pagefirst">
    <w:name w:val="pagefirst"/>
    <w:basedOn w:val="DefaultParagraphFont"/>
    <w:rsid w:val="00E56A21"/>
  </w:style>
  <w:style w:type="character" w:customStyle="1" w:styleId="pagelast">
    <w:name w:val="pagelast"/>
    <w:basedOn w:val="DefaultParagraphFont"/>
    <w:rsid w:val="00E56A21"/>
  </w:style>
  <w:style w:type="character" w:styleId="FollowedHyperlink">
    <w:name w:val="FollowedHyperlink"/>
    <w:basedOn w:val="DefaultParagraphFont"/>
    <w:uiPriority w:val="99"/>
    <w:semiHidden/>
    <w:unhideWhenUsed/>
    <w:rsid w:val="00B85A1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566EA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rsid w:val="004F5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592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960958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599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DA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6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5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6084/m9.figshare.18846647.v1" TargetMode="External"/><Relationship Id="rId13" Type="http://schemas.openxmlformats.org/officeDocument/2006/relationships/hyperlink" Target="https://doi.org/10.6084/m9.figshare.18846647.v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1266D-3CEF-4C50-B70D-B006F516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1761</Words>
  <Characters>10040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NSW Government</Company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Comte</dc:creator>
  <cp:keywords/>
  <dc:description/>
  <cp:lastModifiedBy>Dave Forsyth</cp:lastModifiedBy>
  <cp:revision>4</cp:revision>
  <cp:lastPrinted>2020-12-11T00:24:00Z</cp:lastPrinted>
  <dcterms:created xsi:type="dcterms:W3CDTF">2022-02-08T01:16:00Z</dcterms:created>
  <dcterms:modified xsi:type="dcterms:W3CDTF">2022-02-08T01:18:00Z</dcterms:modified>
</cp:coreProperties>
</file>