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Machine Learning Project Report: Online Bookstore Analytics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purpose of this project is to apply machine learning techniques to a dataset from an online bookstore </w:t>
        <w:br/>
        <w:t xml:space="preserve">operating on WooCommerce. The analysis focuses on three primary tasks: classifying customer segments, </w:t>
        <w:br/>
        <w:t xml:space="preserve">predicting sales, product demand analysis, and analyzing the average cart value. This report outlines the approach, results, and </w:t>
        <w:br/>
        <w:t xml:space="preserve">potential applications of these predictive models in enhancing business strategies and improving customer </w:t>
        <w:br/>
        <w:t xml:space="preserve">experience.</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Problem Definition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project addresses the following enhanced objectives, with insights derived from a thorough exploratory data analysis: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**Customer Classification**: Identifying distinct customer segments using clustering techniques. The distribution of total order values and the relationship between order quantity and total order value (Figures 6 and 7) reveal patterns in spending and highlight the potential for segmenting customers based on purchase behaviors, including responsiveness to promotions on bulk purchases.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**Sales Prediction**: Predicting total order value for future transactions using regression models. The correlation heatmap (Figure 1) identifies a strong positive correlation between quantity and total_order_value, as well as between unit_price and total_order_value. These relationships suggest that both quantity and price are key predictors for total order value, which can be leveraged in sales forecasting models. Additionally, monthly order counts and average order values by year (Figures 2 and 3) provide seasonal insights useful for time-based predictions.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**Average Cart Value Analysis**: Calculating and analyzing the average cart value to understand purchase patterns and customer behavior. Figures 4 and 5, showing the popularity and average spending per product category, allow for a detailed understanding of which categories drive the highest revenue, helping inform strategies for inventory management and promotional targeting.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**Product Demand Analysis**: Identifying top-selling product categories and the average revenue per category to guide inventory and promotional strategies. Figures 4 and 5 display the most popular product categories and the average amount spent per category, providing actionable insights for product recommendations and marketing initiatives based on demand.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 Data Preparation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Data preparation involved several steps to ensure the dataset was clean and suitable for machine learning </w:t>
        <w:br/>
        <w:t xml:space="preserve">algorithms. This included handling missing values, encoding categorical variables, normalizing numerical </w:t>
        <w:br/>
        <w:t xml:space="preserve">features, and reducing dimensionality through Principal Component Analysis (PCA). The dataset was then split </w:t>
        <w:br/>
        <w:t xml:space="preserve">into training and test sets.</w:t>
        <w:br/>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3.1 Data Exploration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dataset contains various features, including product categories, order values, and quantities. The following visualizations provide an overview of the dataset:</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10811" w:dyaOrig="5648">
          <v:rect xmlns:o="urn:schemas-microsoft-com:office:office" xmlns:v="urn:schemas-microsoft-com:vml" id="rectole0000000000" style="width:540.550000pt;height:28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Figure 1: Correlation Heatmap of Numerical Features</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heatmap illustrates the correlations between numerical variables, including quantity, unit_price, discount, and total_order_value. The heatmap reveals a strong positive correlation between quantity and total_order_value, as well as between unit_price and total_order_value. These correlations suggest that an increase in quantity or unit price significantly influences the overall order value, providing insights into the factors that impact revenue most.</w: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40"/>
        <w:ind w:right="0" w:left="0" w:firstLine="0"/>
        <w:jc w:val="left"/>
        <w:rPr>
          <w:rFonts w:ascii="Cambria" w:hAnsi="Cambria" w:cs="Cambria" w:eastAsia="Cambria"/>
          <w:color w:val="auto"/>
          <w:spacing w:val="0"/>
          <w:position w:val="0"/>
          <w:sz w:val="22"/>
          <w:shd w:fill="auto" w:val="clear"/>
        </w:rPr>
      </w:pPr>
      <w:r>
        <w:object w:dxaOrig="10386" w:dyaOrig="5993">
          <v:rect xmlns:o="urn:schemas-microsoft-com:office:office" xmlns:v="urn:schemas-microsoft-com:vml" id="rectole0000000001" style="width:519.300000pt;height:299.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Figure 2: Monthly Orders Count by Year</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line chart shows the count of orders per month, broken down by year. Each point represents the total number of orders for a specific month, allowing trends and seasonal variations over the years to be observed. This visualization is helpful for identifying peak demand periods, aiding in the planning of marketing campaigns and proactive inventory management.</w: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40"/>
        <w:ind w:right="0" w:left="0" w:firstLine="0"/>
        <w:jc w:val="left"/>
        <w:rPr>
          <w:rFonts w:ascii="Cambria" w:hAnsi="Cambria" w:cs="Cambria" w:eastAsia="Cambria"/>
          <w:b/>
          <w:i/>
          <w:color w:val="auto"/>
          <w:spacing w:val="0"/>
          <w:position w:val="0"/>
          <w:sz w:val="22"/>
          <w:shd w:fill="auto" w:val="clear"/>
        </w:rPr>
      </w:pPr>
      <w:r>
        <w:object w:dxaOrig="10326" w:dyaOrig="5648">
          <v:rect xmlns:o="urn:schemas-microsoft-com:office:office" xmlns:v="urn:schemas-microsoft-com:vml" id="rectole0000000002" style="width:516.300000pt;height:282.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Figure 3: Average Order Value by Month and Year</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line chart displays the average order value for each month, segmented by year. It highlights fluctuations in the average order value over time, helping to pinpoint periods of the year when customers spend more. This analysis aids in anticipating high-spending periods and optimizing pricing and promotional strategies accordingly.</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10326" w:dyaOrig="5284">
          <v:rect xmlns:o="urn:schemas-microsoft-com:office:office" xmlns:v="urn:schemas-microsoft-com:vml" id="rectole0000000003" style="width:516.300000pt;height:26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Figure 4: Top 10 Most Popular Product Categories</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bar chart shows the top ten product categories based on the number of orders. Categories like Children, Sci-Fi, and Fiction appear among the most frequently purchased, indicating customer preferences for certain types of books. This information can guide inventory and product recommendation decisions to align with customer demand.</w: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40"/>
        <w:ind w:right="0" w:left="0" w:firstLine="0"/>
        <w:jc w:val="left"/>
        <w:rPr>
          <w:rFonts w:ascii="Cambria" w:hAnsi="Cambria" w:cs="Cambria" w:eastAsia="Cambria"/>
          <w:color w:val="auto"/>
          <w:spacing w:val="0"/>
          <w:position w:val="0"/>
          <w:sz w:val="22"/>
          <w:shd w:fill="auto" w:val="clear"/>
        </w:rPr>
      </w:pPr>
      <w:r>
        <w:object w:dxaOrig="10265" w:dyaOrig="5507">
          <v:rect xmlns:o="urn:schemas-microsoft-com:office:office" xmlns:v="urn:schemas-microsoft-com:vml" id="rectole0000000004" style="width:513.250000pt;height:275.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Figure 5: Average Total Amount per Top 10 Product Categories</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bar chart presents the average total amount spent in the top ten product categories. It identifies categories that generate the highest average revenue per order, such as Sci-Fi and Children. These insights are valuable for focusing marketing efforts and adjusting promotional strategies on the most profitable categories.</w: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40"/>
        <w:ind w:right="0" w:left="0" w:firstLine="0"/>
        <w:jc w:val="left"/>
        <w:rPr>
          <w:rFonts w:ascii="Cambria" w:hAnsi="Cambria" w:cs="Cambria" w:eastAsia="Cambria"/>
          <w:color w:val="auto"/>
          <w:spacing w:val="0"/>
          <w:position w:val="0"/>
          <w:sz w:val="22"/>
          <w:shd w:fill="auto" w:val="clear"/>
        </w:rPr>
      </w:pPr>
      <w:r>
        <w:object w:dxaOrig="10285" w:dyaOrig="5406">
          <v:rect xmlns:o="urn:schemas-microsoft-com:office:office" xmlns:v="urn:schemas-microsoft-com:vml" id="rectole0000000005" style="width:514.250000pt;height:270.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Figure 6: Distribution of Total Order Value</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histogram shows the distribution of total_order_value in the dataset. It reveals the frequency of different total order values, with a higher concentration of low-order amounts and a tapering distribution towards higher amounts. This distribution provides insights into the average purchasing behavior of customers and helps in identifying customer segments based on spending potential.</w: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40"/>
        <w:ind w:right="0" w:left="0" w:firstLine="0"/>
        <w:jc w:val="left"/>
        <w:rPr>
          <w:rFonts w:ascii="Cambria" w:hAnsi="Cambria" w:cs="Cambria" w:eastAsia="Cambria"/>
          <w:color w:val="auto"/>
          <w:spacing w:val="0"/>
          <w:position w:val="0"/>
          <w:sz w:val="22"/>
          <w:shd w:fill="auto" w:val="clear"/>
        </w:rPr>
      </w:pPr>
      <w:r>
        <w:object w:dxaOrig="10670" w:dyaOrig="5547">
          <v:rect xmlns:o="urn:schemas-microsoft-com:office:office" xmlns:v="urn:schemas-microsoft-com:vml" id="rectole0000000006" style="width:533.500000pt;height:277.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Figure 7: Relationship Between Order Quantity and Total Order Value</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scatter plot visualizes the relationship between quantity (number of items ordered) and total_order_value. A positive trend between these two variables suggests that as the quantity purchased increases, the total order value also rises. This relationship can help identify customer segments that might be responsive to promotions on bulk purchases.</w:t>
      </w:r>
    </w:p>
    <w:p>
      <w:pPr>
        <w:spacing w:before="0" w:after="200" w:line="240"/>
        <w:ind w:right="0" w:left="0" w:firstLine="0"/>
        <w:jc w:val="left"/>
        <w:rPr>
          <w:rFonts w:ascii="Cambria" w:hAnsi="Cambria" w:cs="Cambria" w:eastAsia="Cambria"/>
          <w:b/>
          <w:i/>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Model Training</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For model training, we employed the following techniques:</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 **Customer Classification**: KMeans clustering was applied to the dataset to segment customers. The silhouette score was used to evaluate the clustering effectiveness, helping to distinguish customer groups based on their purchase behaviors.</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**Sales Prediction**: A linear regression model was trained to predict total order values based on input features such as quantity and unit_price, which were identified as key predictors from the correlation heatmap. The model’s performance was evaluated using mean squared error to assess accuracy in forecasting sales.</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**Average Cart Value Analysis**: The average cart value was calculated from the training data, providing a benchmark for customer spending behavior. This analysis offers insights into general purchasing patterns, aiding in understanding typical order sizes and values.</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**Product Demand Analysis**: To identify high-demand products and categories, we trained a classification model to determine the probability of each product category being among the top sellers. Additionally, a regression model was used to predict the total order value within each category. These models provide insights for inventory management and targeted promotions, allowing for strategic focus on products and categories with the highest potential revenue.</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 Model Improvement and Optimization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To enhance model performance and ensure robustness, several improvement steps were undertaken:</w:t>
        <w:br/>
        <w:t xml:space="preserve">1. **Feature Reduction**: Principal Component Analysis (PCA) was employed to reduce the dimensionality of the dataset while maintaining 95% of the variance. This step helps in simplifying the model without losing significant information, thereby improving computational efficiency and reducing the risk of overfitting.</w:t>
        <w:br/>
        <w:t xml:space="preserve">2. **Feature Engineering**: Additional features were created based on existing ones. For instance, we calculated an adjusted price per item for each order by considering discounts applied. Such derived features can help the model capture more complex relationships within the data.</w:t>
        <w:br/>
        <w:t xml:space="preserve">3. **Hyperparameter Tuning**: To optimize model performance, Grid Search and Cross-Validation were applied to tune key hyperparameters. For the KMeans clustering model, different numbers of clusters were tested to identify the optimal number that maximizes the silhouette score. For the Linear Regression model, regularization parameters were adjusted to minimize error.</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 Statistical Significance Evaluation</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assess the robustness and reliability of the models, statistical significance evaluation was performed using custom metrics generated in the model_evaluation.py script. This script measures the performance of the models on the test set, focusing on two key metrics:</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i/>
          <w:color w:val="auto"/>
          <w:spacing w:val="0"/>
          <w:position w:val="0"/>
          <w:sz w:val="22"/>
          <w:shd w:fill="auto" w:val="clear"/>
        </w:rPr>
        <w:t xml:space="preserve">Silhouette Score</w:t>
      </w:r>
      <w:r>
        <w:rPr>
          <w:rFonts w:ascii="Cambria" w:hAnsi="Cambria" w:cs="Cambria" w:eastAsia="Cambria"/>
          <w:color w:val="auto"/>
          <w:spacing w:val="0"/>
          <w:position w:val="0"/>
          <w:sz w:val="22"/>
          <w:shd w:fill="auto" w:val="clear"/>
        </w:rPr>
        <w:t xml:space="preserve">: For the customer segmentation model, the silhouette score was calculated to assess the cohesion of clusters. This score provides a statistical measure of how similar each data point is to its own cluster compared to other clusters, indicating the effectiveness of customer segmentation.</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i/>
          <w:color w:val="auto"/>
          <w:spacing w:val="0"/>
          <w:position w:val="0"/>
          <w:sz w:val="22"/>
          <w:shd w:fill="auto" w:val="clear"/>
        </w:rPr>
        <w:t xml:space="preserve">Mean Squared Error (MSE): </w:t>
      </w:r>
      <w:r>
        <w:rPr>
          <w:rFonts w:ascii="Cambria" w:hAnsi="Cambria" w:cs="Cambria" w:eastAsia="Cambria"/>
          <w:color w:val="auto"/>
          <w:spacing w:val="0"/>
          <w:position w:val="0"/>
          <w:sz w:val="22"/>
          <w:shd w:fill="auto" w:val="clear"/>
        </w:rPr>
        <w:t xml:space="preserve">For the sales prediction model, MSE was computed to evaluate the accuracy of the regression model on test data. This metric helps quantify the average squared difference between predicted and actual order values, providing insight into the model's predictive accuracy.</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These evaluations confirm that the chosen models for customer segmentation and sales prediction demonstrate significant reliability and effectiveness for the intended business objectives. By assessing these metrics on separate test data, the analysis validates that the models are likely to generalize well to new data, supporting practical applications for customer segmentation and sales forecasting.</w:t>
      </w:r>
    </w:p>
    <w:p>
      <w:pPr>
        <w:keepNext w:val="true"/>
        <w:keepLines w:val="true"/>
        <w:spacing w:before="200" w:after="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7. Discussion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The results of this analysis provide valuable insights that align with the objectives of the project. The models successfully met the goals of customer classification, sales prediction, and average cart value analysis. Key insights from the results include:</w:t>
        <w:br/>
        <w:t xml:space="preserve">- **Customer Segmentation**: The clustering model effectively distinguished customer groups, enabling targeted marketing efforts. This finding aligns with prior studies (e.g., Kaufman and Rousseeuw, 2009) that underscore the importance of clustering in consumer behavior analysis.</w:t>
        <w:br/>
        <w:t xml:space="preserve">- **Sales Prediction**: The regression model demonstrated reliable performance, with a low mean squared error. Previous research (e.g., Shmueli et al., 2016) has shown similar applications of regression in predicting financial outcomes.</w:t>
        <w:br/>
        <w:t xml:space="preserve">- **Practical Applications**: Businesses can leverage these insights for strategic planning, such as targeted promotions based on customer segments and inventory management guided by sales predictions. Policymakers in e-commerce could use such models to forecast trends and regulate pricing strategies.</w:t>
        <w:br/>
        <w:t xml:space="preserve">Limitations of this study include the synthetic nature of the dataset, which may lack the complexity of real-world data. Additionally, assumptions made during feature engineering may impact the generalizability of the models. Future work could involve testing these models on actual business data to validate findings.</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 References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1. Bishop, C.M. (2006). *Pattern Recognition and Machine Learning*. Springer.</w:t>
        <w:br/>
        <w:t xml:space="preserve">2. Friedman, J., Hastie, T., &amp; Tibshirani, R. (2001). *The Elements of Statistical Learning*. Springer Series in Statistics.</w:t>
        <w:br/>
        <w:t xml:space="preserve">3. Kaufman, L. and Rousseeuw, P.J. (2009). *Finding Groups in Data: An Introduction to Cluster Analysis*. Wiley.</w:t>
        <w:br/>
        <w:t xml:space="preserve">4. Kumar, V. and Reinartz, W. (2018). *Customer Relationship Management: Concept, Strategy, and Tools*. 3rd ed. Springer.</w:t>
        <w:br/>
        <w:t xml:space="preserve">5. Pang, B., &amp; Lee, L. (2008). *Opinion Mining and Sentiment Analysis*. *Foundations and Trends in Information Retrieval*, 2(1-2), pp. 1-135.</w:t>
        <w:br/>
        <w:t xml:space="preserve">6. Shmueli, G., Patel, N. and Bruce, P. (2016). *Data Mining for Business Analytics: Concepts, Techniques, and Applications in R*. Wiley.</w:t>
        <w:br/>
        <w:t xml:space="preserve">7. Witten, I.H., Frank, E., Hall, M.A., &amp; Pal, C.J. (2016). *Data Mining: Practical Machine Learning Tools and Techniques*. 4th ed. Morgan Kaufmann.</w:t>
        <w:br/>
        <w:t xml:space="preserve">8. Agrawal, R., Imieli</w:t>
      </w:r>
      <w:r>
        <w:rPr>
          <w:rFonts w:ascii="Cambria" w:hAnsi="Cambria" w:cs="Cambria" w:eastAsia="Cambria"/>
          <w:color w:val="auto"/>
          <w:spacing w:val="0"/>
          <w:position w:val="0"/>
          <w:sz w:val="22"/>
          <w:shd w:fill="auto" w:val="clear"/>
        </w:rPr>
        <w:t xml:space="preserve">ński, T., &amp; Swami, A. (1993). "Mining Association Rules between Sets of Items in Large Databases." *Proceedings of the 1993 ACM SIGMOD International Conference on Management of Data*, pp. 207-216.</w:t>
        <w:br/>
        <w:t xml:space="preserve">9. Chen, T., &amp; Guestrin, C. (2016). "XGBoost: A Scalable Tree Boosting System." *Proceedings of the 22nd ACM SIGKDD International Conference on Knowledge Discovery and Data Mining*, pp. 785-794.</w:t>
        <w:br/>
        <w:t xml:space="preserve">10. Tan, P-N., Steinbach, M. and Kumar, V. (2019). *Introduction to Data Mining*. Pearson.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9. Appendices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Additional materials, such as the dataset and code used for this project, have been uploaded to an online repository for reference. Access to these materials is available here: </w:t>
      </w:r>
    </w:p>
    <w:p>
      <w:pPr>
        <w:spacing w:before="0" w:after="200" w:line="276"/>
        <w:ind w:right="0" w:left="0" w:firstLine="0"/>
        <w:jc w:val="left"/>
        <w:rPr>
          <w:rFonts w:ascii="Cambria" w:hAnsi="Cambria" w:cs="Cambria" w:eastAsia="Cambria"/>
          <w:color w:val="auto"/>
          <w:spacing w:val="0"/>
          <w:position w:val="0"/>
          <w:sz w:val="22"/>
          <w:shd w:fill="auto" w:val="clear"/>
        </w:rPr>
      </w:pPr>
      <w:hyperlink xmlns:r="http://schemas.openxmlformats.org/officeDocument/2006/relationships" r:id="docRId14">
        <w:r>
          <w:rPr>
            <w:rFonts w:ascii="Cambria" w:hAnsi="Cambria" w:cs="Cambria" w:eastAsia="Cambria"/>
            <w:color w:val="0000FF"/>
            <w:spacing w:val="0"/>
            <w:position w:val="0"/>
            <w:sz w:val="22"/>
            <w:u w:val="single"/>
            <w:shd w:fill="auto" w:val="clear"/>
          </w:rPr>
          <w:t xml:space="preserve">https://github.com/ABALBUSAIDI/online-bookstore-analytics</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github.com/ABALBUSAIDI/online-bookstore-analytics"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