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4910A" w14:textId="77777777" w:rsidR="00C40682" w:rsidRPr="008749C9" w:rsidRDefault="00D8458B">
      <w:pPr>
        <w:spacing w:after="40"/>
        <w:rPr>
          <w:lang w:val="en-US"/>
        </w:rPr>
      </w:pPr>
      <w:r w:rsidRPr="008749C9">
        <w:rPr>
          <w:rFonts w:ascii="Calibri" w:eastAsia="Calibri" w:hAnsi="Calibri" w:cs="Calibri"/>
          <w:b/>
          <w:bCs/>
          <w:sz w:val="32"/>
          <w:szCs w:val="32"/>
          <w:lang w:val="en-US"/>
        </w:rPr>
        <w:t>Advanced Parallel Programming &amp; Architecture</w:t>
      </w:r>
    </w:p>
    <w:p w14:paraId="664BDF3E" w14:textId="77777777" w:rsidR="00C40682" w:rsidRDefault="00D8458B">
      <w:pPr>
        <w:pStyle w:val="Heading1"/>
        <w:spacing w:before="300" w:after="150"/>
      </w:pPr>
      <w:proofErr w:type="spellStart"/>
      <w:r>
        <w:t>Student</w:t>
      </w:r>
      <w:proofErr w:type="spellEnd"/>
      <w:r>
        <w:t xml:space="preserve"> &amp;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Metadata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00"/>
      </w:tblGrid>
      <w:tr w:rsidR="00C40682" w14:paraId="20F09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F5496"/>
            <w:vAlign w:val="center"/>
          </w:tcPr>
          <w:p w14:paraId="07C03DEB" w14:textId="77777777" w:rsidR="00C40682" w:rsidRDefault="00D8458B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5400" w:type="dxa"/>
            <w:shd w:val="clear" w:color="auto" w:fill="2F5496"/>
            <w:vAlign w:val="center"/>
          </w:tcPr>
          <w:p w14:paraId="75142587" w14:textId="77777777" w:rsidR="00C40682" w:rsidRDefault="00D8458B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C40682" w14:paraId="022830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4A0FF599" w14:textId="77777777" w:rsidR="00C40682" w:rsidRDefault="00D8458B">
            <w:proofErr w:type="spellStart"/>
            <w:r>
              <w:rPr>
                <w:rFonts w:ascii="Calibri" w:eastAsia="Calibri" w:hAnsi="Calibri" w:cs="Calibri"/>
                <w:color w:val="000000"/>
              </w:rPr>
              <w:t>Student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Full Name</w:t>
            </w:r>
          </w:p>
        </w:tc>
        <w:tc>
          <w:tcPr>
            <w:tcW w:w="5400" w:type="dxa"/>
            <w:vAlign w:val="center"/>
          </w:tcPr>
          <w:p w14:paraId="614DD66E" w14:textId="6A04DB6E" w:rsidR="00C40682" w:rsidRPr="008749C9" w:rsidRDefault="008749C9">
            <w:pPr>
              <w:rPr>
                <w:lang w:val="en-US"/>
              </w:rPr>
            </w:pPr>
            <w:r>
              <w:rPr>
                <w:lang w:val="en-US"/>
              </w:rPr>
              <w:t>Baglanbek Aglanbek</w:t>
            </w:r>
          </w:p>
        </w:tc>
      </w:tr>
      <w:tr w:rsidR="00C40682" w14:paraId="1775CB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AE1FF39" w14:textId="77777777" w:rsidR="00C40682" w:rsidRDefault="00D8458B">
            <w:proofErr w:type="spellStart"/>
            <w:r>
              <w:rPr>
                <w:rFonts w:ascii="Calibri" w:eastAsia="Calibri" w:hAnsi="Calibri" w:cs="Calibri"/>
                <w:color w:val="000000"/>
              </w:rPr>
              <w:t>Student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Identification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Number</w:t>
            </w:r>
          </w:p>
        </w:tc>
        <w:tc>
          <w:tcPr>
            <w:tcW w:w="5400" w:type="dxa"/>
            <w:vAlign w:val="center"/>
          </w:tcPr>
          <w:p w14:paraId="2B091BA1" w14:textId="0F5632C2" w:rsidR="00C40682" w:rsidRPr="008749C9" w:rsidRDefault="008749C9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lang w:val="en-US"/>
              </w:rPr>
              <w:t>230103201</w:t>
            </w:r>
          </w:p>
        </w:tc>
      </w:tr>
      <w:tr w:rsidR="00C40682" w14:paraId="212271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1D1B28CB" w14:textId="77777777" w:rsidR="00C40682" w:rsidRDefault="00D8458B">
            <w:proofErr w:type="spellStart"/>
            <w:r>
              <w:rPr>
                <w:rFonts w:ascii="Calibri" w:eastAsia="Calibri" w:hAnsi="Calibri" w:cs="Calibri"/>
                <w:color w:val="000000"/>
              </w:rPr>
              <w:t>Date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&amp; Laboratory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Session</w:t>
            </w:r>
            <w:proofErr w:type="spellEnd"/>
          </w:p>
        </w:tc>
        <w:tc>
          <w:tcPr>
            <w:tcW w:w="5400" w:type="dxa"/>
            <w:vAlign w:val="center"/>
          </w:tcPr>
          <w:p w14:paraId="35F8B41C" w14:textId="1700895F" w:rsidR="00C40682" w:rsidRPr="008749C9" w:rsidRDefault="008749C9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lang w:val="en-US"/>
              </w:rPr>
              <w:t xml:space="preserve">17.09.26 </w:t>
            </w:r>
            <w:proofErr w:type="gramStart"/>
            <w:r>
              <w:rPr>
                <w:rFonts w:ascii="Calibri" w:eastAsia="Calibri" w:hAnsi="Calibri" w:cs="Calibri"/>
                <w:color w:val="000000"/>
                <w:lang w:val="en-US"/>
              </w:rPr>
              <w:t>\  02</w:t>
            </w:r>
            <w:proofErr w:type="gramEnd"/>
            <w:r>
              <w:rPr>
                <w:rFonts w:ascii="Calibri" w:eastAsia="Calibri" w:hAnsi="Calibri" w:cs="Calibri"/>
                <w:color w:val="000000"/>
                <w:lang w:val="en-US"/>
              </w:rPr>
              <w:t xml:space="preserve">N </w:t>
            </w:r>
          </w:p>
        </w:tc>
      </w:tr>
      <w:tr w:rsidR="00C40682" w14:paraId="0B4D76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415B12D2" w14:textId="77777777" w:rsidR="00C40682" w:rsidRDefault="00D8458B">
            <w:proofErr w:type="spellStart"/>
            <w:r>
              <w:rPr>
                <w:rFonts w:ascii="Calibri" w:eastAsia="Calibri" w:hAnsi="Calibri" w:cs="Calibri"/>
                <w:color w:val="000000"/>
              </w:rPr>
              <w:t>Workstation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Laptop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Make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&amp; Model</w:t>
            </w:r>
          </w:p>
        </w:tc>
        <w:tc>
          <w:tcPr>
            <w:tcW w:w="5400" w:type="dxa"/>
            <w:vAlign w:val="center"/>
          </w:tcPr>
          <w:p w14:paraId="5DEDEA96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Acer Nitro ANV15-41</w:t>
            </w:r>
          </w:p>
        </w:tc>
      </w:tr>
      <w:tr w:rsidR="00C40682" w:rsidRPr="008749C9" w14:paraId="2EF8AA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5CF94AF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 xml:space="preserve">Processor SKU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SoC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Model</w:t>
            </w:r>
          </w:p>
        </w:tc>
        <w:tc>
          <w:tcPr>
            <w:tcW w:w="5400" w:type="dxa"/>
            <w:vAlign w:val="center"/>
          </w:tcPr>
          <w:p w14:paraId="7787C760" w14:textId="77777777" w:rsidR="00C40682" w:rsidRPr="008749C9" w:rsidRDefault="00D8458B">
            <w:pPr>
              <w:rPr>
                <w:lang w:val="en-US"/>
              </w:rPr>
            </w:pPr>
            <w:r w:rsidRPr="008749C9">
              <w:rPr>
                <w:rFonts w:ascii="Calibri" w:eastAsia="Calibri" w:hAnsi="Calibri" w:cs="Calibri"/>
                <w:color w:val="000000"/>
                <w:lang w:val="en-US"/>
              </w:rPr>
              <w:t>AMD Ryzen 7 7735HS with Radeon Graphics</w:t>
            </w:r>
          </w:p>
        </w:tc>
      </w:tr>
      <w:tr w:rsidR="00C40682" w:rsidRPr="008749C9" w14:paraId="65B2C9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14BF6C80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 xml:space="preserve">Core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Topology</w:t>
            </w:r>
            <w:proofErr w:type="spellEnd"/>
          </w:p>
        </w:tc>
        <w:tc>
          <w:tcPr>
            <w:tcW w:w="5400" w:type="dxa"/>
            <w:vAlign w:val="center"/>
          </w:tcPr>
          <w:p w14:paraId="0EB23548" w14:textId="77777777" w:rsidR="00C40682" w:rsidRPr="008749C9" w:rsidRDefault="00D8458B">
            <w:pPr>
              <w:rPr>
                <w:lang w:val="en-US"/>
              </w:rPr>
            </w:pPr>
            <w:r w:rsidRPr="008749C9">
              <w:rPr>
                <w:rFonts w:ascii="Calibri" w:eastAsia="Calibri" w:hAnsi="Calibri" w:cs="Calibri"/>
                <w:color w:val="000000"/>
                <w:lang w:val="en-US"/>
              </w:rPr>
              <w:t>Physical Cores: 8 | Logical SMT Threads: 16 (no P/E hybrid s</w:t>
            </w:r>
            <w:r w:rsidRPr="008749C9">
              <w:rPr>
                <w:rFonts w:ascii="Calibri" w:eastAsia="Calibri" w:hAnsi="Calibri" w:cs="Calibri"/>
                <w:color w:val="000000"/>
                <w:lang w:val="en-US"/>
              </w:rPr>
              <w:t>plit)</w:t>
            </w:r>
          </w:p>
        </w:tc>
      </w:tr>
      <w:tr w:rsidR="00C40682" w14:paraId="037401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16E04C29" w14:textId="77777777" w:rsidR="00C40682" w:rsidRDefault="00D8458B">
            <w:proofErr w:type="spellStart"/>
            <w:r>
              <w:rPr>
                <w:rFonts w:ascii="Calibri" w:eastAsia="Calibri" w:hAnsi="Calibri" w:cs="Calibri"/>
                <w:color w:val="000000"/>
              </w:rPr>
              <w:t>Cache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Hierarchy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Capacity</w:t>
            </w:r>
            <w:proofErr w:type="spellEnd"/>
          </w:p>
        </w:tc>
        <w:tc>
          <w:tcPr>
            <w:tcW w:w="5400" w:type="dxa"/>
            <w:vAlign w:val="center"/>
          </w:tcPr>
          <w:p w14:paraId="35D6908B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L1: 512 KB | L2: 4096 KB (4 MB) | L3: 16384 KB (16 MB)</w:t>
            </w:r>
          </w:p>
        </w:tc>
      </w:tr>
      <w:tr w:rsidR="00C40682" w14:paraId="3CD7DC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146C955B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 xml:space="preserve">Host OS &amp; Python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Runtime</w:t>
            </w:r>
            <w:proofErr w:type="spellEnd"/>
          </w:p>
        </w:tc>
        <w:tc>
          <w:tcPr>
            <w:tcW w:w="5400" w:type="dxa"/>
            <w:vAlign w:val="center"/>
          </w:tcPr>
          <w:p w14:paraId="24AA85B3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 xml:space="preserve">Windows 11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CPython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3.10.11</w:t>
            </w:r>
          </w:p>
        </w:tc>
      </w:tr>
      <w:tr w:rsidR="00C40682" w14:paraId="17F705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401FB9C7" w14:textId="77777777" w:rsidR="00C40682" w:rsidRDefault="00D8458B">
            <w:proofErr w:type="spellStart"/>
            <w:r>
              <w:rPr>
                <w:rFonts w:ascii="Calibri" w:eastAsia="Calibri" w:hAnsi="Calibri" w:cs="Calibri"/>
                <w:color w:val="000000"/>
              </w:rPr>
              <w:t>Parallelism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APIs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used</w:t>
            </w:r>
            <w:proofErr w:type="spellEnd"/>
          </w:p>
        </w:tc>
        <w:tc>
          <w:tcPr>
            <w:tcW w:w="5400" w:type="dxa"/>
            <w:vAlign w:val="center"/>
          </w:tcPr>
          <w:p w14:paraId="1C26CF9A" w14:textId="77777777" w:rsidR="00C40682" w:rsidRDefault="00D8458B">
            <w:proofErr w:type="spellStart"/>
            <w:r>
              <w:rPr>
                <w:rFonts w:ascii="Calibri" w:eastAsia="Calibri" w:hAnsi="Calibri" w:cs="Calibri"/>
                <w:color w:val="000000"/>
              </w:rPr>
              <w:t>multiprocessing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threading</w:t>
            </w:r>
            <w:proofErr w:type="spellEnd"/>
          </w:p>
        </w:tc>
      </w:tr>
    </w:tbl>
    <w:p w14:paraId="7A92A027" w14:textId="77777777" w:rsidR="00C40682" w:rsidRPr="008749C9" w:rsidRDefault="00D8458B">
      <w:pPr>
        <w:pStyle w:val="Heading1"/>
        <w:spacing w:before="300" w:after="150"/>
        <w:rPr>
          <w:lang w:val="en-US"/>
        </w:rPr>
      </w:pPr>
      <w:r w:rsidRPr="008749C9">
        <w:rPr>
          <w:lang w:val="en-US"/>
        </w:rPr>
        <w:t>Task 1 — Amdahl's Law &amp; Physical Silicon Saturation</w:t>
      </w:r>
    </w:p>
    <w:p w14:paraId="6616E1D1" w14:textId="77777777" w:rsidR="00C40682" w:rsidRPr="008749C9" w:rsidRDefault="00D8458B">
      <w:pPr>
        <w:pStyle w:val="Heading2"/>
        <w:spacing w:before="250" w:after="120"/>
        <w:rPr>
          <w:lang w:val="en-US"/>
        </w:rPr>
      </w:pPr>
      <w:r w:rsidRPr="008749C9">
        <w:rPr>
          <w:lang w:val="en-US"/>
        </w:rPr>
        <w:t>Empirical Results</w:t>
      </w:r>
    </w:p>
    <w:p w14:paraId="16E1ED43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Single Process Baseline Time </w:t>
      </w:r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T(</w:t>
      </w:r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>1): 3.1060 s   |   OS Reported Logical Cores: 16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6"/>
        <w:gridCol w:w="1676"/>
        <w:gridCol w:w="1880"/>
        <w:gridCol w:w="1693"/>
        <w:gridCol w:w="2265"/>
      </w:tblGrid>
      <w:tr w:rsidR="00C40682" w:rsidRPr="008749C9" w14:paraId="5D45C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vAlign w:val="center"/>
          </w:tcPr>
          <w:p w14:paraId="7457F11D" w14:textId="77777777" w:rsidR="00C40682" w:rsidRDefault="00D8458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Cores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(p)</w:t>
            </w:r>
          </w:p>
        </w:tc>
        <w:tc>
          <w:tcPr>
            <w:tcW w:w="1800" w:type="dxa"/>
            <w:shd w:val="clear" w:color="auto" w:fill="2F5496"/>
            <w:vAlign w:val="center"/>
          </w:tcPr>
          <w:p w14:paraId="6CC9D434" w14:textId="77777777" w:rsidR="00C40682" w:rsidRDefault="00D8458B">
            <w:r>
              <w:rPr>
                <w:rFonts w:ascii="Calibri" w:eastAsia="Calibri" w:hAnsi="Calibri" w:cs="Calibri"/>
                <w:b/>
                <w:bCs/>
                <w:color w:val="FFFFFF"/>
              </w:rPr>
              <w:t>Time T(p) [s]</w:t>
            </w:r>
          </w:p>
        </w:tc>
        <w:tc>
          <w:tcPr>
            <w:tcW w:w="2000" w:type="dxa"/>
            <w:shd w:val="clear" w:color="auto" w:fill="2F5496"/>
            <w:vAlign w:val="center"/>
          </w:tcPr>
          <w:p w14:paraId="15DEB3AC" w14:textId="77777777" w:rsidR="00C40682" w:rsidRDefault="00D8458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Observed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Speedup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S(p)</w:t>
            </w:r>
          </w:p>
        </w:tc>
        <w:tc>
          <w:tcPr>
            <w:tcW w:w="1800" w:type="dxa"/>
            <w:shd w:val="clear" w:color="auto" w:fill="2F5496"/>
            <w:vAlign w:val="center"/>
          </w:tcPr>
          <w:p w14:paraId="1B9F8CCD" w14:textId="77777777" w:rsidR="00C40682" w:rsidRDefault="00D8458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Ideal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Linear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Speedup</w:t>
            </w:r>
            <w:proofErr w:type="spellEnd"/>
          </w:p>
        </w:tc>
        <w:tc>
          <w:tcPr>
            <w:tcW w:w="2400" w:type="dxa"/>
            <w:shd w:val="clear" w:color="auto" w:fill="2F5496"/>
            <w:vAlign w:val="center"/>
          </w:tcPr>
          <w:p w14:paraId="52E95A9B" w14:textId="77777777" w:rsidR="00C40682" w:rsidRPr="008749C9" w:rsidRDefault="00D8458B">
            <w:pPr>
              <w:rPr>
                <w:lang w:val="en-US"/>
              </w:rPr>
            </w:pPr>
            <w:r w:rsidRPr="008749C9">
              <w:rPr>
                <w:rFonts w:ascii="Calibri" w:eastAsia="Calibri" w:hAnsi="Calibri" w:cs="Calibri"/>
                <w:b/>
                <w:bCs/>
                <w:color w:val="FFFFFF"/>
                <w:lang w:val="en-US"/>
              </w:rPr>
              <w:t>Parallel Efficiency [S(p)/p*100]</w:t>
            </w:r>
          </w:p>
        </w:tc>
      </w:tr>
      <w:tr w:rsidR="00C40682" w14:paraId="0B0643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58E67071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800" w:type="dxa"/>
            <w:vAlign w:val="center"/>
          </w:tcPr>
          <w:p w14:paraId="1B747DD6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3.0589</w:t>
            </w:r>
          </w:p>
        </w:tc>
        <w:tc>
          <w:tcPr>
            <w:tcW w:w="2000" w:type="dxa"/>
            <w:vAlign w:val="center"/>
          </w:tcPr>
          <w:p w14:paraId="5F0C4BF6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1.02x</w:t>
            </w:r>
          </w:p>
        </w:tc>
        <w:tc>
          <w:tcPr>
            <w:tcW w:w="1800" w:type="dxa"/>
            <w:vAlign w:val="center"/>
          </w:tcPr>
          <w:p w14:paraId="75CB18AC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1.00x</w:t>
            </w:r>
          </w:p>
        </w:tc>
        <w:tc>
          <w:tcPr>
            <w:tcW w:w="2400" w:type="dxa"/>
            <w:vAlign w:val="center"/>
          </w:tcPr>
          <w:p w14:paraId="0B7E6570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101.54%</w:t>
            </w:r>
          </w:p>
        </w:tc>
      </w:tr>
      <w:tr w:rsidR="00C40682" w14:paraId="02EFBF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0A524FA7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1800" w:type="dxa"/>
            <w:vAlign w:val="center"/>
          </w:tcPr>
          <w:p w14:paraId="12C6747D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1.7654</w:t>
            </w:r>
          </w:p>
        </w:tc>
        <w:tc>
          <w:tcPr>
            <w:tcW w:w="2000" w:type="dxa"/>
            <w:vAlign w:val="center"/>
          </w:tcPr>
          <w:p w14:paraId="626FA970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1.76x</w:t>
            </w:r>
          </w:p>
        </w:tc>
        <w:tc>
          <w:tcPr>
            <w:tcW w:w="1800" w:type="dxa"/>
            <w:vAlign w:val="center"/>
          </w:tcPr>
          <w:p w14:paraId="70C41935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2.00x</w:t>
            </w:r>
          </w:p>
        </w:tc>
        <w:tc>
          <w:tcPr>
            <w:tcW w:w="2400" w:type="dxa"/>
            <w:vAlign w:val="center"/>
          </w:tcPr>
          <w:p w14:paraId="2E07F932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87.97%</w:t>
            </w:r>
          </w:p>
        </w:tc>
      </w:tr>
      <w:tr w:rsidR="00C40682" w14:paraId="16EDEF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428788D5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1800" w:type="dxa"/>
            <w:vAlign w:val="center"/>
          </w:tcPr>
          <w:p w14:paraId="649923C7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1.6015</w:t>
            </w:r>
          </w:p>
        </w:tc>
        <w:tc>
          <w:tcPr>
            <w:tcW w:w="2000" w:type="dxa"/>
            <w:vAlign w:val="center"/>
          </w:tcPr>
          <w:p w14:paraId="61FE7650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1.94x</w:t>
            </w:r>
          </w:p>
        </w:tc>
        <w:tc>
          <w:tcPr>
            <w:tcW w:w="1800" w:type="dxa"/>
            <w:vAlign w:val="center"/>
          </w:tcPr>
          <w:p w14:paraId="7A0DBFEA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4.00x</w:t>
            </w:r>
          </w:p>
        </w:tc>
        <w:tc>
          <w:tcPr>
            <w:tcW w:w="2400" w:type="dxa"/>
            <w:vAlign w:val="center"/>
          </w:tcPr>
          <w:p w14:paraId="7C886093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48.49%</w:t>
            </w:r>
          </w:p>
        </w:tc>
      </w:tr>
      <w:tr w:rsidR="00C40682" w14:paraId="5F6E69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410029DD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1800" w:type="dxa"/>
            <w:vAlign w:val="center"/>
          </w:tcPr>
          <w:p w14:paraId="3E52E54B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1.7794</w:t>
            </w:r>
          </w:p>
        </w:tc>
        <w:tc>
          <w:tcPr>
            <w:tcW w:w="2000" w:type="dxa"/>
            <w:vAlign w:val="center"/>
          </w:tcPr>
          <w:p w14:paraId="0D333834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1.75x</w:t>
            </w:r>
          </w:p>
        </w:tc>
        <w:tc>
          <w:tcPr>
            <w:tcW w:w="1800" w:type="dxa"/>
            <w:vAlign w:val="center"/>
          </w:tcPr>
          <w:p w14:paraId="00FFE116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8.00x</w:t>
            </w:r>
          </w:p>
        </w:tc>
        <w:tc>
          <w:tcPr>
            <w:tcW w:w="2400" w:type="dxa"/>
            <w:vAlign w:val="center"/>
          </w:tcPr>
          <w:p w14:paraId="736AB353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21.82%</w:t>
            </w:r>
          </w:p>
        </w:tc>
      </w:tr>
      <w:tr w:rsidR="00C40682" w14:paraId="7DE682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29C0B3F9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12</w:t>
            </w:r>
          </w:p>
        </w:tc>
        <w:tc>
          <w:tcPr>
            <w:tcW w:w="1800" w:type="dxa"/>
            <w:vAlign w:val="center"/>
          </w:tcPr>
          <w:p w14:paraId="60C51D4A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1.7160</w:t>
            </w:r>
          </w:p>
        </w:tc>
        <w:tc>
          <w:tcPr>
            <w:tcW w:w="2000" w:type="dxa"/>
            <w:vAlign w:val="center"/>
          </w:tcPr>
          <w:p w14:paraId="050184D1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1.81x</w:t>
            </w:r>
          </w:p>
        </w:tc>
        <w:tc>
          <w:tcPr>
            <w:tcW w:w="1800" w:type="dxa"/>
            <w:vAlign w:val="center"/>
          </w:tcPr>
          <w:p w14:paraId="2650ECBE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12.00x</w:t>
            </w:r>
          </w:p>
        </w:tc>
        <w:tc>
          <w:tcPr>
            <w:tcW w:w="2400" w:type="dxa"/>
            <w:vAlign w:val="center"/>
          </w:tcPr>
          <w:p w14:paraId="0996EBF3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15.08%</w:t>
            </w:r>
          </w:p>
        </w:tc>
      </w:tr>
      <w:tr w:rsidR="00C40682" w14:paraId="7882A9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0F1EA059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16</w:t>
            </w:r>
          </w:p>
        </w:tc>
        <w:tc>
          <w:tcPr>
            <w:tcW w:w="1800" w:type="dxa"/>
            <w:vAlign w:val="center"/>
          </w:tcPr>
          <w:p w14:paraId="24FA2F81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1.4926</w:t>
            </w:r>
          </w:p>
        </w:tc>
        <w:tc>
          <w:tcPr>
            <w:tcW w:w="2000" w:type="dxa"/>
            <w:vAlign w:val="center"/>
          </w:tcPr>
          <w:p w14:paraId="2CFD320B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2.08x</w:t>
            </w:r>
          </w:p>
        </w:tc>
        <w:tc>
          <w:tcPr>
            <w:tcW w:w="1800" w:type="dxa"/>
            <w:vAlign w:val="center"/>
          </w:tcPr>
          <w:p w14:paraId="0875A318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16.00x</w:t>
            </w:r>
          </w:p>
        </w:tc>
        <w:tc>
          <w:tcPr>
            <w:tcW w:w="2400" w:type="dxa"/>
            <w:vAlign w:val="center"/>
          </w:tcPr>
          <w:p w14:paraId="23FE940E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13.01%</w:t>
            </w:r>
          </w:p>
        </w:tc>
      </w:tr>
    </w:tbl>
    <w:p w14:paraId="47B68A88" w14:textId="77777777" w:rsidR="00C40682" w:rsidRDefault="00D8458B">
      <w:pPr>
        <w:pStyle w:val="Heading2"/>
        <w:spacing w:before="250" w:after="120"/>
      </w:pPr>
      <w:r>
        <w:t xml:space="preserve">Q1.1 — </w:t>
      </w:r>
      <w:proofErr w:type="spellStart"/>
      <w:r>
        <w:t>Inflection</w:t>
      </w:r>
      <w:proofErr w:type="spellEnd"/>
      <w:r>
        <w:t xml:space="preserve"> Point &amp;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Correlation</w:t>
      </w:r>
      <w:proofErr w:type="spellEnd"/>
    </w:p>
    <w:p w14:paraId="40ED5959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The measured speedup curve is non-monotonic: it rises from p=1 to p=4 (1.02x → 1.76x → 1.94x), then drops at p=8 (1.75x) and p=12 (1.81x), only partially recovering at p=16 (2.08x). The practical inflection point is p* = 4 — beyond this point, adding worke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rs stops helping and briefly hurts throughput. Parallel Efficiency tells an even clearer story: it falls monotonically and sharply from 101.5% at p=1 to just 13.0% at p=16 — every additional worker beyond a handful buys almost nothing per unit of hardware 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>committed, confirming that overhead (not compute capacity) dominates this workload's scaling behavior.</w:t>
      </w:r>
    </w:p>
    <w:p w14:paraId="6C899248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The AMD Ryzen 7 7735HS has no heterogeneous P-core/E-core split (unlike recent Intel chips): all 8 physical cores are architecturally identical Zen 3+ co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res, with SMT providing 16 logical threads (2 per core). This rules out “weak efficiency cores” as an explanation. The observed ceiling (never exceeding ~2.1x speedup even at 16 workers, far below the 8x a fully compute-bound workload should approach on 8 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physical cores) points to process-launch and IPC overhead rather than core saturation: </w:t>
      </w:r>
      <w:proofErr w:type="spellStart"/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multiprocessing.Pool</w:t>
      </w:r>
      <w:proofErr w:type="spellEnd"/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 on Windows uses the ‘spawn’ start method, so every </w:t>
      </w:r>
      <w:proofErr w:type="spellStart"/>
      <w:r w:rsidRPr="008749C9">
        <w:rPr>
          <w:rFonts w:ascii="Calibri" w:eastAsia="Calibri" w:hAnsi="Calibri" w:cs="Calibri"/>
          <w:sz w:val="22"/>
          <w:szCs w:val="22"/>
          <w:lang w:val="en-US"/>
        </w:rPr>
        <w:t>run_bench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>() call launches brand-new interpreter processes and pickles arguments/results across pr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>ocess boundaries. This fixed per-worker cost scales with worker count while the per-worker compute share (40M / p items) shrinks, so beyond p=4 the overhead increasingly cancels the parallel gain — all 8 cores also share a single L3 cache/CCX, adding conte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>ntion once most cores are active.</w:t>
      </w:r>
    </w:p>
    <w:p w14:paraId="74BDC405" w14:textId="77777777" w:rsidR="00C40682" w:rsidRPr="008749C9" w:rsidRDefault="00D8458B">
      <w:pPr>
        <w:pStyle w:val="Heading2"/>
        <w:spacing w:before="250" w:after="120"/>
        <w:rPr>
          <w:lang w:val="en-US"/>
        </w:rPr>
      </w:pPr>
      <w:r w:rsidRPr="008749C9">
        <w:rPr>
          <w:lang w:val="en-US"/>
        </w:rPr>
        <w:lastRenderedPageBreak/>
        <w:t xml:space="preserve">Q1.2 — Deriving the Parallel Fraction P from </w:t>
      </w:r>
      <w:proofErr w:type="gramStart"/>
      <w:r w:rsidRPr="008749C9">
        <w:rPr>
          <w:lang w:val="en-US"/>
        </w:rPr>
        <w:t>T(</w:t>
      </w:r>
      <w:proofErr w:type="gramEnd"/>
      <w:r w:rsidRPr="008749C9">
        <w:rPr>
          <w:lang w:val="en-US"/>
        </w:rPr>
        <w:t>1) and T(4)</w:t>
      </w:r>
    </w:p>
    <w:p w14:paraId="2F15FB5D" w14:textId="77777777" w:rsidR="00C40682" w:rsidRPr="008749C9" w:rsidRDefault="00D8458B">
      <w:pPr>
        <w:spacing w:after="120"/>
        <w:rPr>
          <w:lang w:val="en-US"/>
        </w:rPr>
      </w:pPr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S(</w:t>
      </w:r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>4) = T(1) / T(4) = 3.1060 / 1.6015 = 1.9394x</w:t>
      </w:r>
    </w:p>
    <w:p w14:paraId="7958E8E3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Substituting into Amdahl's Law: </w:t>
      </w:r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S(</w:t>
      </w:r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>4) = 1 / [(1 − P) + P/4]</w:t>
      </w:r>
    </w:p>
    <w:p w14:paraId="62EB3EF4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1 / 1.9394 = (1 − P) + 0.25P</w:t>
      </w:r>
    </w:p>
    <w:p w14:paraId="75DB0575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0.51561 = 1 − 0.75P</w:t>
      </w:r>
    </w:p>
    <w:p w14:paraId="6E6D4C24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0.75P = 1 − 0.51561 = 0.48439</w:t>
      </w:r>
    </w:p>
    <w:p w14:paraId="720EFDFB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P = 0.48439 / 0.75 = 0.6458</w:t>
      </w:r>
    </w:p>
    <w:p w14:paraId="44327E98" w14:textId="77777777" w:rsidR="00C40682" w:rsidRPr="008749C9" w:rsidRDefault="00D8458B">
      <w:pPr>
        <w:spacing w:after="100"/>
        <w:rPr>
          <w:lang w:val="en-US"/>
        </w:rPr>
      </w:pPr>
      <w:r w:rsidRPr="008749C9">
        <w:rPr>
          <w:rFonts w:ascii="Calibri" w:eastAsia="Calibri" w:hAnsi="Calibri" w:cs="Calibri"/>
          <w:b/>
          <w:bCs/>
          <w:sz w:val="22"/>
          <w:szCs w:val="22"/>
          <w:lang w:val="en-US"/>
        </w:rPr>
        <w:t>P ≈ 0.646 (64.6%)</w:t>
      </w:r>
    </w:p>
    <w:p w14:paraId="602F6329" w14:textId="77777777" w:rsidR="00C40682" w:rsidRPr="008749C9" w:rsidRDefault="00D8458B">
      <w:pPr>
        <w:pStyle w:val="Heading2"/>
        <w:spacing w:before="250" w:after="120"/>
        <w:rPr>
          <w:lang w:val="en-US"/>
        </w:rPr>
      </w:pPr>
      <w:r w:rsidRPr="008749C9">
        <w:rPr>
          <w:lang w:val="en-US"/>
        </w:rPr>
        <w:t>Q1.3 — Asymptotic Speedup Limit</w:t>
      </w:r>
    </w:p>
    <w:p w14:paraId="14FC02D9" w14:textId="77777777" w:rsidR="00C40682" w:rsidRPr="008749C9" w:rsidRDefault="00D8458B">
      <w:pPr>
        <w:spacing w:after="120"/>
        <w:rPr>
          <w:lang w:val="en-US"/>
        </w:rPr>
      </w:pPr>
      <w:proofErr w:type="spellStart"/>
      <w:r w:rsidRPr="008749C9">
        <w:rPr>
          <w:rFonts w:ascii="Calibri" w:eastAsia="Calibri" w:hAnsi="Calibri" w:cs="Calibri"/>
          <w:sz w:val="22"/>
          <w:szCs w:val="22"/>
          <w:lang w:val="en-US"/>
        </w:rPr>
        <w:t>S_max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 = 1 / (1 − P) = 1 / (1 − 0.6458) = 1 / 0.3542 = 2.824x</w:t>
      </w:r>
    </w:p>
    <w:p w14:paraId="23060857" w14:textId="77777777" w:rsidR="00C40682" w:rsidRPr="008749C9" w:rsidRDefault="00D8458B">
      <w:pPr>
        <w:spacing w:after="100"/>
        <w:rPr>
          <w:lang w:val="en-US"/>
        </w:rPr>
      </w:pPr>
      <w:proofErr w:type="spellStart"/>
      <w:r w:rsidRPr="008749C9">
        <w:rPr>
          <w:rFonts w:ascii="Calibri" w:eastAsia="Calibri" w:hAnsi="Calibri" w:cs="Calibri"/>
          <w:b/>
          <w:bCs/>
          <w:sz w:val="22"/>
          <w:szCs w:val="22"/>
          <w:lang w:val="en-US"/>
        </w:rPr>
        <w:t>S_max</w:t>
      </w:r>
      <w:proofErr w:type="spellEnd"/>
      <w:r w:rsidRPr="008749C9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≈ 2.82x</w:t>
      </w:r>
    </w:p>
    <w:p w14:paraId="397AAC5A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Implication for a hypothetical 128-core server node: 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this specific implementation would never exceed roughly 2.82x speedup, no matter how many cores are added. The apparent ‘serial fraction’ of 35.4% is not an algorithmic property of </w:t>
      </w:r>
      <w:proofErr w:type="spellStart"/>
      <w:r w:rsidRPr="008749C9">
        <w:rPr>
          <w:rFonts w:ascii="Calibri" w:eastAsia="Calibri" w:hAnsi="Calibri" w:cs="Calibri"/>
          <w:sz w:val="22"/>
          <w:szCs w:val="22"/>
          <w:lang w:val="en-US"/>
        </w:rPr>
        <w:t>cpu_</w:t>
      </w:r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intensive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>(</w:t>
      </w:r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>) (the workload is embarrassingly parallel) — it is the fixed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 cost of process spawning and inter-process communication under Windows’ spawn model, which behaves mathematically identically to serial code inside Amdahl’s formula. Purchasing a 128-core node for this exact workload/implementation would be a poor investm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>ent; the fix is architectural (long-lived worker pools, threading with a C-extension that releases the GIL, or batching more work per spawned process), not more cores.</w:t>
      </w:r>
    </w:p>
    <w:p w14:paraId="3232BBC2" w14:textId="77777777" w:rsidR="00C40682" w:rsidRPr="008749C9" w:rsidRDefault="00D8458B">
      <w:pPr>
        <w:pStyle w:val="Heading1"/>
        <w:spacing w:before="300" w:after="150"/>
        <w:rPr>
          <w:lang w:val="en-US"/>
        </w:rPr>
      </w:pPr>
      <w:r w:rsidRPr="008749C9">
        <w:rPr>
          <w:lang w:val="en-US"/>
        </w:rPr>
        <w:t>Task 2 — Cache Coherence &amp; The False Sharing Trap</w:t>
      </w:r>
    </w:p>
    <w:p w14:paraId="5F59CAC1" w14:textId="77777777" w:rsidR="00C40682" w:rsidRDefault="00D8458B">
      <w:pPr>
        <w:pStyle w:val="Heading2"/>
        <w:spacing w:before="250" w:after="120"/>
      </w:pPr>
      <w:proofErr w:type="spellStart"/>
      <w:r>
        <w:t>Empirical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(3 </w:t>
      </w:r>
      <w:proofErr w:type="spellStart"/>
      <w:r>
        <w:t>Trials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50"/>
        <w:gridCol w:w="1450"/>
        <w:gridCol w:w="1450"/>
        <w:gridCol w:w="1450"/>
      </w:tblGrid>
      <w:tr w:rsidR="00C40682" w14:paraId="39F661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vAlign w:val="center"/>
          </w:tcPr>
          <w:p w14:paraId="12C440AF" w14:textId="77777777" w:rsidR="00C40682" w:rsidRDefault="00D8458B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Memory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yout</w:t>
            </w:r>
            <w:proofErr w:type="spellEnd"/>
          </w:p>
        </w:tc>
        <w:tc>
          <w:tcPr>
            <w:tcW w:w="1450" w:type="dxa"/>
            <w:shd w:val="clear" w:color="auto" w:fill="2F5496"/>
            <w:vAlign w:val="center"/>
          </w:tcPr>
          <w:p w14:paraId="0DF222A3" w14:textId="77777777" w:rsidR="00C40682" w:rsidRDefault="00D8458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Trial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1 [s]</w:t>
            </w:r>
          </w:p>
        </w:tc>
        <w:tc>
          <w:tcPr>
            <w:tcW w:w="1450" w:type="dxa"/>
            <w:shd w:val="clear" w:color="auto" w:fill="2F5496"/>
            <w:vAlign w:val="center"/>
          </w:tcPr>
          <w:p w14:paraId="1D278F60" w14:textId="77777777" w:rsidR="00C40682" w:rsidRDefault="00D8458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Trial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2 [s]</w:t>
            </w:r>
          </w:p>
        </w:tc>
        <w:tc>
          <w:tcPr>
            <w:tcW w:w="1450" w:type="dxa"/>
            <w:shd w:val="clear" w:color="auto" w:fill="2F5496"/>
            <w:vAlign w:val="center"/>
          </w:tcPr>
          <w:p w14:paraId="11B40648" w14:textId="77777777" w:rsidR="00C40682" w:rsidRDefault="00D8458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Trial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3 [s]</w:t>
            </w:r>
          </w:p>
        </w:tc>
        <w:tc>
          <w:tcPr>
            <w:tcW w:w="1450" w:type="dxa"/>
            <w:shd w:val="clear" w:color="auto" w:fill="2F5496"/>
            <w:vAlign w:val="center"/>
          </w:tcPr>
          <w:p w14:paraId="4261B8AB" w14:textId="77777777" w:rsidR="00C40682" w:rsidRDefault="00D8458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Median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[s]</w:t>
            </w:r>
          </w:p>
        </w:tc>
      </w:tr>
      <w:tr w:rsidR="00C40682" w14:paraId="3791C8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BF4E20C" w14:textId="77777777" w:rsidR="00C40682" w:rsidRDefault="00D8458B">
            <w:proofErr w:type="spellStart"/>
            <w:r>
              <w:rPr>
                <w:rFonts w:ascii="Calibri" w:eastAsia="Calibri" w:hAnsi="Calibri" w:cs="Calibri"/>
                <w:color w:val="000000"/>
              </w:rPr>
              <w:t>Adjacent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Indices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False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Sharing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1450" w:type="dxa"/>
            <w:vAlign w:val="center"/>
          </w:tcPr>
          <w:p w14:paraId="3C90A90C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1.2772</w:t>
            </w:r>
          </w:p>
        </w:tc>
        <w:tc>
          <w:tcPr>
            <w:tcW w:w="1450" w:type="dxa"/>
            <w:vAlign w:val="center"/>
          </w:tcPr>
          <w:p w14:paraId="14B1FE2A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1.2159</w:t>
            </w:r>
          </w:p>
        </w:tc>
        <w:tc>
          <w:tcPr>
            <w:tcW w:w="1450" w:type="dxa"/>
            <w:vAlign w:val="center"/>
          </w:tcPr>
          <w:p w14:paraId="0B704BB5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1.2910</w:t>
            </w:r>
          </w:p>
        </w:tc>
        <w:tc>
          <w:tcPr>
            <w:tcW w:w="1450" w:type="dxa"/>
            <w:vAlign w:val="center"/>
          </w:tcPr>
          <w:p w14:paraId="6E1505F0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1.2772</w:t>
            </w:r>
          </w:p>
        </w:tc>
      </w:tr>
      <w:tr w:rsidR="00C40682" w14:paraId="742540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EBE9647" w14:textId="77777777" w:rsidR="00C40682" w:rsidRDefault="00D8458B">
            <w:proofErr w:type="spellStart"/>
            <w:r>
              <w:rPr>
                <w:rFonts w:ascii="Calibri" w:eastAsia="Calibri" w:hAnsi="Calibri" w:cs="Calibri"/>
                <w:color w:val="000000"/>
              </w:rPr>
              <w:t>Padded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Indices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Cache-Aligned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1450" w:type="dxa"/>
            <w:vAlign w:val="center"/>
          </w:tcPr>
          <w:p w14:paraId="20980D3E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1.2969</w:t>
            </w:r>
          </w:p>
        </w:tc>
        <w:tc>
          <w:tcPr>
            <w:tcW w:w="1450" w:type="dxa"/>
            <w:vAlign w:val="center"/>
          </w:tcPr>
          <w:p w14:paraId="0440C949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1.2247</w:t>
            </w:r>
          </w:p>
        </w:tc>
        <w:tc>
          <w:tcPr>
            <w:tcW w:w="1450" w:type="dxa"/>
            <w:vAlign w:val="center"/>
          </w:tcPr>
          <w:p w14:paraId="4476AD1E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1.2765</w:t>
            </w:r>
          </w:p>
        </w:tc>
        <w:tc>
          <w:tcPr>
            <w:tcW w:w="1450" w:type="dxa"/>
            <w:vAlign w:val="center"/>
          </w:tcPr>
          <w:p w14:paraId="17DC2933" w14:textId="77777777" w:rsidR="00C40682" w:rsidRDefault="00D8458B">
            <w:r>
              <w:rPr>
                <w:rFonts w:ascii="Calibri" w:eastAsia="Calibri" w:hAnsi="Calibri" w:cs="Calibri"/>
                <w:color w:val="000000"/>
              </w:rPr>
              <w:t>1.2765</w:t>
            </w:r>
          </w:p>
        </w:tc>
      </w:tr>
    </w:tbl>
    <w:p w14:paraId="5417FBBB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Slowdown Factor (median adjacent / median padded) = 1.2772 / 1.2765 ≈ 1.00x</w:t>
      </w:r>
    </w:p>
    <w:p w14:paraId="37212541" w14:textId="77777777" w:rsidR="00C40682" w:rsidRPr="008749C9" w:rsidRDefault="00D8458B">
      <w:pPr>
        <w:pStyle w:val="Heading2"/>
        <w:spacing w:before="250" w:after="120"/>
        <w:rPr>
          <w:lang w:val="en-US"/>
        </w:rPr>
      </w:pPr>
      <w:r w:rsidRPr="008749C9">
        <w:rPr>
          <w:lang w:val="en-US"/>
        </w:rPr>
        <w:t>Q2.1 — Memory Footprint &amp; Why Stride 16 Guarantees Separation</w:t>
      </w:r>
    </w:p>
    <w:p w14:paraId="0D9EECCF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A </w:t>
      </w:r>
      <w:proofErr w:type="spellStart"/>
      <w:r w:rsidRPr="008749C9">
        <w:rPr>
          <w:rFonts w:ascii="Calibri" w:eastAsia="Calibri" w:hAnsi="Calibri" w:cs="Calibri"/>
          <w:sz w:val="22"/>
          <w:szCs w:val="22"/>
          <w:lang w:val="en-US"/>
        </w:rPr>
        <w:t>CPython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 list does not store raw values; it stores an array of 8-byte pointers (</w:t>
      </w:r>
      <w:proofErr w:type="spellStart"/>
      <w:r w:rsidRPr="008749C9">
        <w:rPr>
          <w:rFonts w:ascii="Calibri" w:eastAsia="Calibri" w:hAnsi="Calibri" w:cs="Calibri"/>
          <w:sz w:val="22"/>
          <w:szCs w:val="22"/>
          <w:lang w:val="en-US"/>
        </w:rPr>
        <w:t>PyObject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>*) on a 64-bit system. Consec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utive list slots are therefore 8 bytes apart, so 8 consecutive slots (8 × 8 = 64 bytes) fit inside one cache line. Using </w:t>
      </w:r>
      <w:proofErr w:type="spellStart"/>
      <w:r w:rsidRPr="008749C9">
        <w:rPr>
          <w:rFonts w:ascii="Calibri" w:eastAsia="Calibri" w:hAnsi="Calibri" w:cs="Calibri"/>
          <w:sz w:val="22"/>
          <w:szCs w:val="22"/>
          <w:lang w:val="en-US"/>
        </w:rPr>
        <w:t>padded_idx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 = index * 16 spaces the four used slots 16 × 8 = 128 bytes apart — exactly two full 64-byte cache lines — which is comfortab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>ly more than the 64-byte minimum needed to guarantee each thread's slot lives on its own cache line.</w:t>
      </w:r>
    </w:p>
    <w:p w14:paraId="24EF6B89" w14:textId="77777777" w:rsidR="00C40682" w:rsidRPr="008749C9" w:rsidRDefault="00D8458B">
      <w:pPr>
        <w:pStyle w:val="Heading2"/>
        <w:spacing w:before="250" w:after="120"/>
        <w:rPr>
          <w:lang w:val="en-US"/>
        </w:rPr>
      </w:pPr>
      <w:r w:rsidRPr="008749C9">
        <w:rPr>
          <w:lang w:val="en-US"/>
        </w:rPr>
        <w:t>Q2.2 — MESI State Transitions (Adjacent Case)</w:t>
      </w:r>
    </w:p>
    <w:p w14:paraId="0FFD324D" w14:textId="77777777" w:rsidR="00C40682" w:rsidRPr="008749C9" w:rsidRDefault="00D8458B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Core 0 reads </w:t>
      </w:r>
      <w:proofErr w:type="spellStart"/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arr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>[</w:t>
      </w:r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>0]: the cache line loads into Core 0's cache as Exclusive (no other cache holds it).</w:t>
      </w:r>
    </w:p>
    <w:p w14:paraId="7F7F6B0B" w14:textId="77777777" w:rsidR="00C40682" w:rsidRPr="008749C9" w:rsidRDefault="00D8458B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Core 0 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writes </w:t>
      </w:r>
      <w:proofErr w:type="spellStart"/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arr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>[</w:t>
      </w:r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>0] (+= 1): the line transitions to Modified, valid only in Core 0's cache.</w:t>
      </w:r>
    </w:p>
    <w:p w14:paraId="563A723E" w14:textId="77777777" w:rsidR="00C40682" w:rsidRPr="008749C9" w:rsidRDefault="00D8458B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lastRenderedPageBreak/>
        <w:t xml:space="preserve">Core 1 accesses </w:t>
      </w:r>
      <w:proofErr w:type="spellStart"/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arr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>[</w:t>
      </w:r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>1], which lives in the same cache line: the coherence protocol forces a write-back/forward of Core 0's Modified line, then invalidates Core 0's copy (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>Modified → Invalid).</w:t>
      </w:r>
    </w:p>
    <w:p w14:paraId="1B3D8812" w14:textId="77777777" w:rsidR="00C40682" w:rsidRPr="008749C9" w:rsidRDefault="00D8458B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Core 1 obtains the line as Shared or Modified (if writing); a subsequent write by Core 0 repeats the invalidation cycle.</w:t>
      </w:r>
    </w:p>
    <w:p w14:paraId="2299E253" w14:textId="77777777" w:rsidR="00C40682" w:rsidRPr="008749C9" w:rsidRDefault="00D8458B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This Modified ↔ Invalid ping-pong repeats on every iteration of both threads, saturating the inter-core interconne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>ct with invalidation traffic despite no logical data race.</w:t>
      </w:r>
    </w:p>
    <w:p w14:paraId="048C3E15" w14:textId="77777777" w:rsidR="00C40682" w:rsidRPr="008749C9" w:rsidRDefault="00D8458B">
      <w:pPr>
        <w:pStyle w:val="Heading2"/>
        <w:spacing w:before="250" w:after="120"/>
        <w:rPr>
          <w:lang w:val="en-US"/>
        </w:rPr>
      </w:pPr>
      <w:r w:rsidRPr="008749C9">
        <w:rPr>
          <w:lang w:val="en-US"/>
        </w:rPr>
        <w:t>Q2.3 — Compiler/VM Mechanisms to Avoid Manual Padding</w:t>
      </w:r>
    </w:p>
    <w:p w14:paraId="13365A63" w14:textId="77777777" w:rsidR="00C40682" w:rsidRPr="008749C9" w:rsidRDefault="00D8458B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C++11 </w:t>
      </w:r>
      <w:proofErr w:type="spellStart"/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alignas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>(</w:t>
      </w:r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>64): forces the compiler to align a variable/struct to a 64-byte boundary.</w:t>
      </w:r>
    </w:p>
    <w:p w14:paraId="273648A1" w14:textId="77777777" w:rsidR="00C40682" w:rsidRPr="008749C9" w:rsidRDefault="00D8458B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Java @Contended (</w:t>
      </w:r>
      <w:proofErr w:type="spellStart"/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sun.misc</w:t>
      </w:r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>.Contended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 / </w:t>
      </w:r>
      <w:proofErr w:type="spellStart"/>
      <w:r w:rsidRPr="008749C9">
        <w:rPr>
          <w:rFonts w:ascii="Calibri" w:eastAsia="Calibri" w:hAnsi="Calibri" w:cs="Calibri"/>
          <w:sz w:val="22"/>
          <w:szCs w:val="22"/>
          <w:lang w:val="en-US"/>
        </w:rPr>
        <w:t>jdk.internal.vm.annotation.Contended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>): the JVM automatically inserts padding around the annotated field.</w:t>
      </w:r>
    </w:p>
    <w:p w14:paraId="688D18F6" w14:textId="77777777" w:rsidR="00C40682" w:rsidRPr="008749C9" w:rsidRDefault="00D8458B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>Go: no compiler-automated mechanism exists; developers manually insert padding fields (e.g. _ [</w:t>
      </w:r>
      <w:proofErr w:type="gramStart"/>
      <w:r w:rsidRPr="008749C9">
        <w:rPr>
          <w:rFonts w:ascii="Calibri" w:eastAsia="Calibri" w:hAnsi="Calibri" w:cs="Calibri"/>
          <w:sz w:val="22"/>
          <w:szCs w:val="22"/>
          <w:lang w:val="en-US"/>
        </w:rPr>
        <w:t>56]byte</w:t>
      </w:r>
      <w:proofErr w:type="gramEnd"/>
      <w:r w:rsidRPr="008749C9">
        <w:rPr>
          <w:rFonts w:ascii="Calibri" w:eastAsia="Calibri" w:hAnsi="Calibri" w:cs="Calibri"/>
          <w:sz w:val="22"/>
          <w:szCs w:val="22"/>
          <w:lang w:val="en-US"/>
        </w:rPr>
        <w:t>) after hot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 fields to reach a 64-byte boundary.</w:t>
      </w:r>
    </w:p>
    <w:p w14:paraId="0803725B" w14:textId="77777777" w:rsidR="00C40682" w:rsidRPr="008749C9" w:rsidRDefault="00D8458B">
      <w:pPr>
        <w:pStyle w:val="Heading2"/>
        <w:spacing w:before="250" w:after="120"/>
        <w:rPr>
          <w:lang w:val="en-US"/>
        </w:rPr>
      </w:pPr>
      <w:r w:rsidRPr="008749C9">
        <w:rPr>
          <w:lang w:val="en-US"/>
        </w:rPr>
        <w:t xml:space="preserve">Why No Measurable Slowdown Was </w:t>
      </w:r>
      <w:proofErr w:type="gramStart"/>
      <w:r w:rsidRPr="008749C9">
        <w:rPr>
          <w:lang w:val="en-US"/>
        </w:rPr>
        <w:t>Observed</w:t>
      </w:r>
      <w:proofErr w:type="gramEnd"/>
    </w:p>
    <w:p w14:paraId="0746D07F" w14:textId="77777777" w:rsidR="00C40682" w:rsidRPr="008749C9" w:rsidRDefault="00D8458B">
      <w:pPr>
        <w:spacing w:after="120"/>
        <w:rPr>
          <w:lang w:val="en-US"/>
        </w:rPr>
      </w:pP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The measured slowdown factor (~1.00x) shows no meaningful difference between layouts. This is an honest and expected result for pure-Python threading: </w:t>
      </w:r>
      <w:proofErr w:type="spellStart"/>
      <w:r w:rsidRPr="008749C9">
        <w:rPr>
          <w:rFonts w:ascii="Calibri" w:eastAsia="Calibri" w:hAnsi="Calibri" w:cs="Calibri"/>
          <w:sz w:val="22"/>
          <w:szCs w:val="22"/>
          <w:lang w:val="en-US"/>
        </w:rPr>
        <w:t>CPython's</w:t>
      </w:r>
      <w:proofErr w:type="spellEnd"/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 Global Interpreter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 Lock (GIL) allows only one thread to execute bytecode at a time, so the worker threads never truly write to memory simultaneously on separate physical cores the way native C/C++ threads would. Genuine hardware false sharing requires concurrent writes from</w:t>
      </w:r>
      <w:r w:rsidRPr="008749C9">
        <w:rPr>
          <w:rFonts w:ascii="Calibri" w:eastAsia="Calibri" w:hAnsi="Calibri" w:cs="Calibri"/>
          <w:sz w:val="22"/>
          <w:szCs w:val="22"/>
          <w:lang w:val="en-US"/>
        </w:rPr>
        <w:t xml:space="preserve"> different cores; the GIL serializes those writes at the interpreter level before hardware cache coherency traffic becomes the bottleneck, masking the effect that would be clearly visible in a GIL-free language.</w:t>
      </w:r>
    </w:p>
    <w:p w14:paraId="5C53F826" w14:textId="7CBAD502" w:rsidR="00C40682" w:rsidRPr="008749C9" w:rsidRDefault="00C40682">
      <w:pPr>
        <w:spacing w:after="120"/>
        <w:rPr>
          <w:lang w:val="en-US"/>
        </w:rPr>
      </w:pPr>
    </w:p>
    <w:sectPr w:rsidR="00C40682" w:rsidRPr="008749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D293B"/>
    <w:multiLevelType w:val="hybridMultilevel"/>
    <w:tmpl w:val="E87EC10C"/>
    <w:lvl w:ilvl="0" w:tplc="5CB4FFA6">
      <w:start w:val="1"/>
      <w:numFmt w:val="bullet"/>
      <w:lvlText w:val="●"/>
      <w:lvlJc w:val="left"/>
      <w:pPr>
        <w:ind w:left="720" w:hanging="360"/>
      </w:pPr>
    </w:lvl>
    <w:lvl w:ilvl="1" w:tplc="422600BC">
      <w:start w:val="1"/>
      <w:numFmt w:val="bullet"/>
      <w:lvlText w:val="○"/>
      <w:lvlJc w:val="left"/>
      <w:pPr>
        <w:ind w:left="1440" w:hanging="360"/>
      </w:pPr>
    </w:lvl>
    <w:lvl w:ilvl="2" w:tplc="680CED9C">
      <w:start w:val="1"/>
      <w:numFmt w:val="bullet"/>
      <w:lvlText w:val="■"/>
      <w:lvlJc w:val="left"/>
      <w:pPr>
        <w:ind w:left="2160" w:hanging="360"/>
      </w:pPr>
    </w:lvl>
    <w:lvl w:ilvl="3" w:tplc="13B2FD08">
      <w:start w:val="1"/>
      <w:numFmt w:val="bullet"/>
      <w:lvlText w:val="●"/>
      <w:lvlJc w:val="left"/>
      <w:pPr>
        <w:ind w:left="2880" w:hanging="360"/>
      </w:pPr>
    </w:lvl>
    <w:lvl w:ilvl="4" w:tplc="A6C8B456">
      <w:start w:val="1"/>
      <w:numFmt w:val="bullet"/>
      <w:lvlText w:val="○"/>
      <w:lvlJc w:val="left"/>
      <w:pPr>
        <w:ind w:left="3600" w:hanging="360"/>
      </w:pPr>
    </w:lvl>
    <w:lvl w:ilvl="5" w:tplc="DA64C750">
      <w:start w:val="1"/>
      <w:numFmt w:val="bullet"/>
      <w:lvlText w:val="■"/>
      <w:lvlJc w:val="left"/>
      <w:pPr>
        <w:ind w:left="4320" w:hanging="360"/>
      </w:pPr>
    </w:lvl>
    <w:lvl w:ilvl="6" w:tplc="C3E83A98">
      <w:start w:val="1"/>
      <w:numFmt w:val="bullet"/>
      <w:lvlText w:val="●"/>
      <w:lvlJc w:val="left"/>
      <w:pPr>
        <w:ind w:left="5040" w:hanging="360"/>
      </w:pPr>
    </w:lvl>
    <w:lvl w:ilvl="7" w:tplc="5EC8B274">
      <w:start w:val="1"/>
      <w:numFmt w:val="bullet"/>
      <w:lvlText w:val="●"/>
      <w:lvlJc w:val="left"/>
      <w:pPr>
        <w:ind w:left="5760" w:hanging="360"/>
      </w:pPr>
    </w:lvl>
    <w:lvl w:ilvl="8" w:tplc="87CC37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682"/>
    <w:rsid w:val="00661DF2"/>
    <w:rsid w:val="008749C9"/>
    <w:rsid w:val="008C7EAE"/>
    <w:rsid w:val="00C40682"/>
    <w:rsid w:val="00D8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1CF24"/>
  <w15:docId w15:val="{0446403D-B2DB-41DC-9A57-5B5F1EE5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Baglanbek Aglanbek</cp:lastModifiedBy>
  <cp:revision>5</cp:revision>
  <dcterms:created xsi:type="dcterms:W3CDTF">2026-09-17T08:02:00Z</dcterms:created>
  <dcterms:modified xsi:type="dcterms:W3CDTF">2026-09-17T08:06:00Z</dcterms:modified>
</cp:coreProperties>
</file>