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32"/>
          <w:szCs w:val="32"/>
        </w:rPr>
        <w:t xml:space="preserve">Lab Report</w:t>
      </w:r>
    </w:p>
    <w:p>
      <w:pPr>
        <w:spacing w:after="400"/>
        <w:jc w:val="center"/>
      </w:pPr>
      <w:r>
        <w:rPr>
          <w:i/>
          <w:iCs/>
          <w:sz w:val="24"/>
          <w:szCs w:val="24"/>
        </w:rPr>
        <w:t xml:space="preserve">Multithreading in Java: Data Races, Synchronization, and Reduction</w:t>
      </w:r>
    </w:p>
    <w:p>
      <w:pPr>
        <w:pStyle w:val="Heading1"/>
        <w:spacing w:after="120" w:before="240"/>
      </w:pPr>
      <w:r>
        <w:t xml:space="preserve">Part 1 — The Phantom Bug</w:t>
      </w:r>
    </w:p>
    <w:p>
      <w:pPr>
        <w:spacing w:after="120"/>
      </w:pPr>
      <w:r>
        <w:rPr>
          <w:b w:val="false"/>
          <w:bCs w:val="false"/>
          <w:i w:val="false"/>
          <w:iCs w:val="false"/>
        </w:rPr>
        <w:t xml:space="preserve">The program tosses 50,000,000 random (x, y) points into a 1×1 square and estimates π as 4·hits/total. The loop is split across 4 threads, each incrementing a shared variable totalHits++ with no synchronization.</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400"/>
        <w:gridCol w:w="2400"/>
      </w:tblGrid>
      <w:tr>
        <w:tc>
          <w:tcPr>
            <w:tcW w:type="dxa" w:w="900"/>
            <w:shd w:fill="2F5496" w:val="clear"/>
          </w:tcPr>
          <w:p>
            <w:pPr>
              <w:jc w:val="center"/>
            </w:pPr>
            <w:r>
              <w:rPr>
                <w:b/>
                <w:bCs/>
                <w:color w:val="FFFFFF"/>
              </w:rPr>
              <w:t xml:space="preserve">Run</w:t>
            </w:r>
          </w:p>
        </w:tc>
        <w:tc>
          <w:tcPr>
            <w:tcW w:type="dxa" w:w="2400"/>
            <w:shd w:fill="2F5496" w:val="clear"/>
          </w:tcPr>
          <w:p>
            <w:pPr>
              <w:jc w:val="center"/>
            </w:pPr>
            <w:r>
              <w:rPr>
                <w:b/>
                <w:bCs/>
                <w:color w:val="FFFFFF"/>
              </w:rPr>
              <w:t xml:space="preserve">Total Hits / 50,000,000</w:t>
            </w:r>
          </w:p>
        </w:tc>
        <w:tc>
          <w:tcPr>
            <w:tcW w:type="dxa" w:w="2400"/>
            <w:shd w:fill="2F5496" w:val="clear"/>
          </w:tcPr>
          <w:p>
            <w:pPr>
              <w:jc w:val="center"/>
            </w:pPr>
            <w:r>
              <w:rPr>
                <w:b/>
                <w:bCs/>
                <w:color w:val="FFFFFF"/>
              </w:rPr>
              <w:t xml:space="preserve">Estimated π</w:t>
            </w:r>
          </w:p>
        </w:tc>
        <w:tc>
          <w:tcPr>
            <w:tcW w:type="dxa" w:w="2400"/>
            <w:shd w:fill="2F5496" w:val="clear"/>
          </w:tcPr>
          <w:p>
            <w:pPr>
              <w:jc w:val="center"/>
            </w:pPr>
            <w:r>
              <w:rPr>
                <w:b/>
                <w:bCs/>
                <w:color w:val="FFFFFF"/>
              </w:rPr>
              <w:t xml:space="preserve">Time, ms</w:t>
            </w:r>
          </w:p>
        </w:tc>
      </w:tr>
      <w:tr>
        <w:tc>
          <w:tcPr>
            <w:tcW w:type="dxa" w:w="900"/>
          </w:tcPr>
          <w:p>
            <w:pPr>
              <w:jc w:val="center"/>
            </w:pPr>
            <w:r>
              <w:rPr>
                <w:b w:val="false"/>
                <w:bCs w:val="false"/>
              </w:rPr>
              <w:t xml:space="preserve">1</w:t>
            </w:r>
          </w:p>
        </w:tc>
        <w:tc>
          <w:tcPr>
            <w:tcW w:type="dxa" w:w="2400"/>
          </w:tcPr>
          <w:p>
            <w:pPr>
              <w:jc w:val="center"/>
            </w:pPr>
            <w:r>
              <w:rPr>
                <w:b w:val="false"/>
                <w:bCs w:val="false"/>
              </w:rPr>
              <w:t xml:space="preserve">≈22,475,000 *</w:t>
            </w:r>
          </w:p>
        </w:tc>
        <w:tc>
          <w:tcPr>
            <w:tcW w:type="dxa" w:w="2400"/>
          </w:tcPr>
          <w:p>
            <w:pPr>
              <w:jc w:val="center"/>
            </w:pPr>
            <w:r>
              <w:rPr>
                <w:b w:val="false"/>
                <w:bCs w:val="false"/>
              </w:rPr>
              <w:t xml:space="preserve">0.899000</w:t>
            </w:r>
          </w:p>
        </w:tc>
        <w:tc>
          <w:tcPr>
            <w:tcW w:type="dxa" w:w="2400"/>
          </w:tcPr>
          <w:p>
            <w:pPr>
              <w:jc w:val="center"/>
            </w:pPr>
            <w:r>
              <w:rPr>
                <w:b w:val="false"/>
                <w:bCs w:val="false"/>
              </w:rPr>
              <w:t xml:space="preserve">—</w:t>
            </w:r>
          </w:p>
        </w:tc>
      </w:tr>
      <w:tr>
        <w:tc>
          <w:tcPr>
            <w:tcW w:type="dxa" w:w="900"/>
          </w:tcPr>
          <w:p>
            <w:pPr>
              <w:jc w:val="center"/>
            </w:pPr>
            <w:r>
              <w:rPr>
                <w:b w:val="false"/>
                <w:bCs w:val="false"/>
              </w:rPr>
              <w:t xml:space="preserve">2</w:t>
            </w:r>
          </w:p>
        </w:tc>
        <w:tc>
          <w:tcPr>
            <w:tcW w:type="dxa" w:w="2400"/>
          </w:tcPr>
          <w:p>
            <w:pPr>
              <w:jc w:val="center"/>
            </w:pPr>
            <w:r>
              <w:rPr>
                <w:b w:val="false"/>
                <w:bCs w:val="false"/>
              </w:rPr>
              <w:t xml:space="preserve">10,301,174</w:t>
            </w:r>
          </w:p>
        </w:tc>
        <w:tc>
          <w:tcPr>
            <w:tcW w:type="dxa" w:w="2400"/>
          </w:tcPr>
          <w:p>
            <w:pPr>
              <w:jc w:val="center"/>
            </w:pPr>
            <w:r>
              <w:rPr>
                <w:b w:val="false"/>
                <w:bCs w:val="false"/>
              </w:rPr>
              <w:t xml:space="preserve">0.824094</w:t>
            </w:r>
          </w:p>
        </w:tc>
        <w:tc>
          <w:tcPr>
            <w:tcW w:type="dxa" w:w="2400"/>
          </w:tcPr>
          <w:p>
            <w:pPr>
              <w:jc w:val="center"/>
            </w:pPr>
            <w:r>
              <w:rPr>
                <w:b w:val="false"/>
                <w:bCs w:val="false"/>
              </w:rPr>
              <w:t xml:space="preserve">547.741</w:t>
            </w:r>
          </w:p>
        </w:tc>
      </w:tr>
      <w:tr>
        <w:tc>
          <w:tcPr>
            <w:tcW w:type="dxa" w:w="900"/>
          </w:tcPr>
          <w:p>
            <w:pPr>
              <w:jc w:val="center"/>
            </w:pPr>
            <w:r>
              <w:rPr>
                <w:b w:val="false"/>
                <w:bCs w:val="false"/>
              </w:rPr>
              <w:t xml:space="preserve">3</w:t>
            </w:r>
          </w:p>
        </w:tc>
        <w:tc>
          <w:tcPr>
            <w:tcW w:type="dxa" w:w="2400"/>
          </w:tcPr>
          <w:p>
            <w:pPr>
              <w:jc w:val="center"/>
            </w:pPr>
            <w:r>
              <w:rPr>
                <w:b w:val="false"/>
                <w:bCs w:val="false"/>
              </w:rPr>
              <w:t xml:space="preserve">11,731,386</w:t>
            </w:r>
          </w:p>
        </w:tc>
        <w:tc>
          <w:tcPr>
            <w:tcW w:type="dxa" w:w="2400"/>
          </w:tcPr>
          <w:p>
            <w:pPr>
              <w:jc w:val="center"/>
            </w:pPr>
            <w:r>
              <w:rPr>
                <w:b w:val="false"/>
                <w:bCs w:val="false"/>
              </w:rPr>
              <w:t xml:space="preserve">0.938511</w:t>
            </w:r>
          </w:p>
        </w:tc>
        <w:tc>
          <w:tcPr>
            <w:tcW w:type="dxa" w:w="2400"/>
          </w:tcPr>
          <w:p>
            <w:pPr>
              <w:jc w:val="center"/>
            </w:pPr>
            <w:r>
              <w:rPr>
                <w:b w:val="false"/>
                <w:bCs w:val="false"/>
              </w:rPr>
              <w:t xml:space="preserve">551.202</w:t>
            </w:r>
          </w:p>
        </w:tc>
      </w:tr>
      <w:tr>
        <w:tc>
          <w:tcPr>
            <w:tcW w:type="dxa" w:w="900"/>
          </w:tcPr>
          <w:p>
            <w:pPr>
              <w:jc w:val="center"/>
            </w:pPr>
            <w:r>
              <w:rPr>
                <w:b w:val="false"/>
                <w:bCs w:val="false"/>
              </w:rPr>
              <w:t xml:space="preserve">4</w:t>
            </w:r>
          </w:p>
        </w:tc>
        <w:tc>
          <w:tcPr>
            <w:tcW w:type="dxa" w:w="2400"/>
          </w:tcPr>
          <w:p>
            <w:pPr>
              <w:jc w:val="center"/>
            </w:pPr>
            <w:r>
              <w:rPr>
                <w:b w:val="false"/>
                <w:bCs w:val="false"/>
              </w:rPr>
              <w:t xml:space="preserve">10,621,304</w:t>
            </w:r>
          </w:p>
        </w:tc>
        <w:tc>
          <w:tcPr>
            <w:tcW w:type="dxa" w:w="2400"/>
          </w:tcPr>
          <w:p>
            <w:pPr>
              <w:jc w:val="center"/>
            </w:pPr>
            <w:r>
              <w:rPr>
                <w:b w:val="false"/>
                <w:bCs w:val="false"/>
              </w:rPr>
              <w:t xml:space="preserve">0.849704</w:t>
            </w:r>
          </w:p>
        </w:tc>
        <w:tc>
          <w:tcPr>
            <w:tcW w:type="dxa" w:w="2400"/>
          </w:tcPr>
          <w:p>
            <w:pPr>
              <w:jc w:val="center"/>
            </w:pPr>
            <w:r>
              <w:rPr>
                <w:b w:val="false"/>
                <w:bCs w:val="false"/>
              </w:rPr>
              <w:t xml:space="preserve">537.949</w:t>
            </w:r>
          </w:p>
        </w:tc>
      </w:tr>
      <w:tr>
        <w:tc>
          <w:tcPr>
            <w:tcW w:type="dxa" w:w="900"/>
          </w:tcPr>
          <w:p>
            <w:pPr>
              <w:jc w:val="center"/>
            </w:pPr>
            <w:r>
              <w:rPr>
                <w:b w:val="false"/>
                <w:bCs w:val="false"/>
              </w:rPr>
              <w:t xml:space="preserve">5</w:t>
            </w:r>
          </w:p>
        </w:tc>
        <w:tc>
          <w:tcPr>
            <w:tcW w:type="dxa" w:w="2400"/>
          </w:tcPr>
          <w:p>
            <w:pPr>
              <w:jc w:val="center"/>
            </w:pPr>
            <w:r>
              <w:rPr>
                <w:b w:val="false"/>
                <w:bCs w:val="false"/>
              </w:rPr>
              <w:t xml:space="preserve">11,172,229</w:t>
            </w:r>
          </w:p>
        </w:tc>
        <w:tc>
          <w:tcPr>
            <w:tcW w:type="dxa" w:w="2400"/>
          </w:tcPr>
          <w:p>
            <w:pPr>
              <w:jc w:val="center"/>
            </w:pPr>
            <w:r>
              <w:rPr>
                <w:b w:val="false"/>
                <w:bCs w:val="false"/>
              </w:rPr>
              <w:t xml:space="preserve">0.893778</w:t>
            </w:r>
          </w:p>
        </w:tc>
        <w:tc>
          <w:tcPr>
            <w:tcW w:type="dxa" w:w="2400"/>
          </w:tcPr>
          <w:p>
            <w:pPr>
              <w:jc w:val="center"/>
            </w:pPr>
            <w:r>
              <w:rPr>
                <w:b w:val="false"/>
                <w:bCs w:val="false"/>
              </w:rPr>
              <w:t xml:space="preserve">551.764</w:t>
            </w:r>
          </w:p>
        </w:tc>
      </w:tr>
    </w:tbl>
    <w:p>
      <w:pPr>
        <w:spacing w:after="120"/>
      </w:pPr>
      <w:r>
        <w:rPr>
          <w:b w:val="false"/>
          <w:bCs w:val="false"/>
          <w:i/>
          <w:iCs/>
        </w:rPr>
        <w:t xml:space="preserve">* Value from an earlier run (exact hit count and timing were not recorded).</w:t>
      </w:r>
    </w:p>
    <w:p>
      <w:pPr>
        <w:spacing w:after="120"/>
      </w:pPr>
      <w:r>
        <w:rPr>
          <w:b w:val="false"/>
          <w:bCs w:val="false"/>
          <w:i w:val="false"/>
          <w:iCs w:val="false"/>
        </w:rPr>
        <w:t xml:space="preserve"/>
      </w:r>
    </w:p>
    <w:p>
      <w:pPr>
        <w:spacing w:after="120"/>
      </w:pPr>
      <w:r>
        <w:rPr>
          <w:b w:val="false"/>
          <w:bCs w:val="false"/>
          <w:i w:val="false"/>
          <w:iCs w:val="false"/>
        </w:rPr>
        <w:t xml:space="preserve">Conclusion: in all five runs the result is far from the true value of π ≈ 3.1415926, and it differs every time (0.824 – 0.939). This is a textbook data race: totalHits++ decomposes into three separate machine operations (load, increment, store), and when several threads execute them concurrently without synchronization, some increments get lost — threads overwrite each other's writes. In our runs, 77–83% of increments are lost (even more than the 40–55% typically expected), likely because the modern JIT compiler (JDK 25) can cache the value of totalHits in a thread's register for long stretches, making the race effect especially pronounced.</w:t>
      </w:r>
    </w:p>
    <w:p>
      <w:pPr>
        <w:pStyle w:val="Heading1"/>
        <w:spacing w:after="120" w:before="240"/>
      </w:pPr>
      <w:r>
        <w:t xml:space="preserve">Part 2 — The Synchronization Trap</w:t>
      </w:r>
    </w:p>
    <w:p>
      <w:pPr>
        <w:spacing w:after="120"/>
      </w:pPr>
      <w:r>
        <w:rPr>
          <w:b w:val="false"/>
          <w:bCs w:val="false"/>
          <w:i w:val="false"/>
          <w:iCs w:val="false"/>
        </w:rPr>
        <w:t xml:space="preserve">The race is fixed using AtomicLong.incrementAndGet(). The result is now correct (π ≈ 3.1415), but execution time is compared between the multithreaded and single-threaded versions.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900"/>
      </w:tblGrid>
      <w:tr>
        <w:tc>
          <w:tcPr>
            <w:tcW w:type="dxa" w:w="3200"/>
            <w:shd w:fill="2F5496" w:val="clear"/>
          </w:tcPr>
          <w:p>
            <w:pPr>
              <w:jc w:val="center"/>
            </w:pPr>
            <w:r>
              <w:rPr>
                <w:b/>
                <w:bCs/>
                <w:color w:val="FFFFFF"/>
              </w:rPr>
              <w:t xml:space="preserve">Version</w:t>
            </w:r>
          </w:p>
        </w:tc>
        <w:tc>
          <w:tcPr>
            <w:tcW w:type="dxa" w:w="2400"/>
            <w:shd w:fill="2F5496" w:val="clear"/>
          </w:tcPr>
          <w:p>
            <w:pPr>
              <w:jc w:val="center"/>
            </w:pPr>
            <w:r>
              <w:rPr>
                <w:b/>
                <w:bCs/>
                <w:color w:val="FFFFFF"/>
              </w:rPr>
              <w:t xml:space="preserve">Time, ms</w:t>
            </w:r>
          </w:p>
        </w:tc>
        <w:tc>
          <w:tcPr>
            <w:tcW w:type="dxa" w:w="2900"/>
            <w:shd w:fill="2F5496" w:val="clear"/>
          </w:tcPr>
          <w:p>
            <w:pPr>
              <w:jc w:val="center"/>
            </w:pPr>
            <w:r>
              <w:rPr>
                <w:b/>
                <w:bCs/>
                <w:color w:val="FFFFFF"/>
              </w:rPr>
              <w:t xml:space="preserve">Result π</w:t>
            </w:r>
          </w:p>
        </w:tc>
      </w:tr>
      <w:tr>
        <w:tc>
          <w:tcPr>
            <w:tcW w:type="dxa" w:w="3200"/>
          </w:tcPr>
          <w:p>
            <w:pPr>
              <w:jc w:val="center"/>
            </w:pPr>
            <w:r>
              <w:rPr>
                <w:b w:val="false"/>
                <w:bCs w:val="false"/>
              </w:rPr>
              <w:t xml:space="preserve">Multi (AtomicLong, 4 threads)</w:t>
            </w:r>
          </w:p>
        </w:tc>
        <w:tc>
          <w:tcPr>
            <w:tcW w:type="dxa" w:w="2400"/>
          </w:tcPr>
          <w:p>
            <w:pPr>
              <w:jc w:val="center"/>
            </w:pPr>
            <w:r>
              <w:rPr>
                <w:b w:val="false"/>
                <w:bCs w:val="false"/>
              </w:rPr>
              <w:t xml:space="preserve">877.87</w:t>
            </w:r>
          </w:p>
        </w:tc>
        <w:tc>
          <w:tcPr>
            <w:tcW w:type="dxa" w:w="2900"/>
          </w:tcPr>
          <w:p>
            <w:pPr>
              <w:jc w:val="center"/>
            </w:pPr>
            <w:r>
              <w:rPr>
                <w:b w:val="false"/>
                <w:bCs w:val="false"/>
              </w:rPr>
              <w:t xml:space="preserve">3.141356</w:t>
            </w:r>
          </w:p>
        </w:tc>
      </w:tr>
      <w:tr>
        <w:tc>
          <w:tcPr>
            <w:tcW w:type="dxa" w:w="3200"/>
          </w:tcPr>
          <w:p>
            <w:pPr>
              <w:jc w:val="center"/>
            </w:pPr>
            <w:r>
              <w:rPr>
                <w:b w:val="false"/>
                <w:bCs w:val="false"/>
              </w:rPr>
              <w:t xml:space="preserve">Single-threaded</w:t>
            </w:r>
          </w:p>
        </w:tc>
        <w:tc>
          <w:tcPr>
            <w:tcW w:type="dxa" w:w="2400"/>
          </w:tcPr>
          <w:p>
            <w:pPr>
              <w:jc w:val="center"/>
            </w:pPr>
            <w:r>
              <w:rPr>
                <w:b w:val="false"/>
                <w:bCs w:val="false"/>
              </w:rPr>
              <w:t xml:space="preserve">655.52</w:t>
            </w:r>
          </w:p>
        </w:tc>
        <w:tc>
          <w:tcPr>
            <w:tcW w:type="dxa" w:w="2900"/>
          </w:tcPr>
          <w:p>
            <w:pPr>
              <w:jc w:val="center"/>
            </w:pPr>
            <w:r>
              <w:rPr>
                <w:b w:val="false"/>
                <w:bCs w:val="false"/>
              </w:rPr>
              <w:t xml:space="preserve">—</w:t>
            </w:r>
          </w:p>
        </w:tc>
      </w:tr>
    </w:tbl>
    <w:p>
      <w:pPr>
        <w:spacing w:after="120"/>
      </w:pPr>
      <w:r>
        <w:rPr>
          <w:b w:val="false"/>
          <w:bCs w:val="false"/>
          <w:i w:val="false"/>
          <w:iCs w:val="false"/>
        </w:rPr>
        <w:t xml:space="preserve"/>
      </w:r>
    </w:p>
    <w:p>
      <w:pPr>
        <w:spacing w:after="120"/>
      </w:pPr>
      <w:r>
        <w:rPr>
          <w:b/>
          <w:bCs/>
          <w:i w:val="false"/>
          <w:iCs w:val="false"/>
        </w:rPr>
        <w:t xml:space="preserve">Slowdown = 877.87 / 655.52 ≈ 1.34×  — the multithreaded version is slower than the single-threaded one.</w:t>
      </w:r>
    </w:p>
    <w:p>
      <w:pPr>
        <w:spacing w:after="120"/>
      </w:pPr>
      <w:r>
        <w:rPr>
          <w:b w:val="false"/>
          <w:bCs w:val="false"/>
          <w:i w:val="false"/>
          <w:iCs w:val="false"/>
        </w:rPr>
        <w:t xml:space="preserve">Conclusion: despite having 4 physical cores, the AtomicLong version runs 1.34× slower than a simple single-core loop. Even a CAS operation (incrementAndGet), unlike synchronized, doesn't require an OS system call, but on every increment the cache line holding the counter must transition to the Modified state on the executing core, invalidating the copies held by the other cores (the MESI protocol). With roughly 12.5 million increment attempts per thread, this creates continuous MESI cache-line ping-pong between cores. Since the actual useful work per iteration (generating a point and checking the distance) is very cheap, the overhead of constantly contending for a single cache line outweighs the benefit of parallelism.</w:t>
      </w:r>
    </w:p>
    <w:p>
      <w:pPr>
        <w:pStyle w:val="Heading1"/>
        <w:spacing w:after="120" w:before="240"/>
      </w:pPr>
      <w:r>
        <w:t xml:space="preserve">Part 3 — OpenMP-Style Reduction</w:t>
      </w:r>
    </w:p>
    <w:p>
      <w:pPr>
        <w:spacing w:after="120"/>
      </w:pPr>
      <w:r>
        <w:rPr>
          <w:b w:val="false"/>
          <w:bCs w:val="false"/>
          <w:i w:val="false"/>
          <w:iCs w:val="false"/>
        </w:rPr>
        <w:t xml:space="preserve">Each thread gets a private local counter (the equivalent of #pragma omp reduction(+:totalHits)); partial sums are combined once, at thread join. Benchmark over 100,000,000 iterations, T ∈ {1, 2, 4, 8, 16, 32} (CPU: AMD Ryzen 7735HS, 8 physical cores / 16 logical threads).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2200"/>
        <w:gridCol w:w="1900"/>
        <w:gridCol w:w="1900"/>
      </w:tblGrid>
      <w:tr>
        <w:tc>
          <w:tcPr>
            <w:tcW w:type="dxa" w:w="1300"/>
            <w:shd w:fill="2F5496" w:val="clear"/>
          </w:tcPr>
          <w:p>
            <w:pPr>
              <w:jc w:val="center"/>
            </w:pPr>
            <w:r>
              <w:rPr>
                <w:b/>
                <w:bCs/>
                <w:color w:val="FFFFFF"/>
              </w:rPr>
              <w:t xml:space="preserve">T</w:t>
            </w:r>
          </w:p>
        </w:tc>
        <w:tc>
          <w:tcPr>
            <w:tcW w:type="dxa" w:w="1800"/>
            <w:shd w:fill="2F5496" w:val="clear"/>
          </w:tcPr>
          <w:p>
            <w:pPr>
              <w:jc w:val="center"/>
            </w:pPr>
            <w:r>
              <w:rPr>
                <w:b/>
                <w:bCs/>
                <w:color w:val="FFFFFF"/>
              </w:rPr>
              <w:t xml:space="preserve">Time, ms</w:t>
            </w:r>
          </w:p>
        </w:tc>
        <w:tc>
          <w:tcPr>
            <w:tcW w:type="dxa" w:w="2200"/>
            <w:shd w:fill="2F5496" w:val="clear"/>
          </w:tcPr>
          <w:p>
            <w:pPr>
              <w:jc w:val="center"/>
            </w:pPr>
            <w:r>
              <w:rPr>
                <w:b/>
                <w:bCs/>
                <w:color w:val="FFFFFF"/>
              </w:rPr>
              <w:t xml:space="preserve">Speedup vs T1</w:t>
            </w:r>
          </w:p>
        </w:tc>
        <w:tc>
          <w:tcPr>
            <w:tcW w:type="dxa" w:w="1900"/>
            <w:shd w:fill="2F5496" w:val="clear"/>
          </w:tcPr>
          <w:p>
            <w:pPr>
              <w:jc w:val="center"/>
            </w:pPr>
            <w:r>
              <w:rPr>
                <w:b/>
                <w:bCs/>
                <w:color w:val="FFFFFF"/>
              </w:rPr>
              <w:t xml:space="preserve">Efficiency</w:t>
            </w:r>
          </w:p>
        </w:tc>
        <w:tc>
          <w:tcPr>
            <w:tcW w:type="dxa" w:w="1900"/>
            <w:shd w:fill="2F5496" w:val="clear"/>
          </w:tcPr>
          <w:p>
            <w:pPr>
              <w:jc w:val="center"/>
            </w:pPr>
            <w:r>
              <w:rPr>
                <w:b/>
                <w:bCs/>
                <w:color w:val="FFFFFF"/>
              </w:rPr>
              <w:t xml:space="preserve">π (sanity check)</w:t>
            </w:r>
          </w:p>
        </w:tc>
      </w:tr>
      <w:tr>
        <w:tc>
          <w:tcPr>
            <w:tcW w:type="dxa" w:w="1300"/>
          </w:tcPr>
          <w:p>
            <w:pPr>
              <w:jc w:val="center"/>
            </w:pPr>
            <w:r>
              <w:rPr>
                <w:b w:val="false"/>
                <w:bCs w:val="false"/>
              </w:rPr>
              <w:t xml:space="preserve">1</w:t>
            </w:r>
          </w:p>
        </w:tc>
        <w:tc>
          <w:tcPr>
            <w:tcW w:type="dxa" w:w="1800"/>
          </w:tcPr>
          <w:p>
            <w:pPr>
              <w:jc w:val="center"/>
            </w:pPr>
            <w:r>
              <w:rPr>
                <w:b w:val="false"/>
                <w:bCs w:val="false"/>
              </w:rPr>
              <w:t xml:space="preserve">1212</w:t>
            </w:r>
          </w:p>
        </w:tc>
        <w:tc>
          <w:tcPr>
            <w:tcW w:type="dxa" w:w="2200"/>
          </w:tcPr>
          <w:p>
            <w:pPr>
              <w:jc w:val="center"/>
            </w:pPr>
            <w:r>
              <w:rPr>
                <w:b w:val="false"/>
                <w:bCs w:val="false"/>
              </w:rPr>
              <w:t xml:space="preserve">1.00×</w:t>
            </w:r>
          </w:p>
        </w:tc>
        <w:tc>
          <w:tcPr>
            <w:tcW w:type="dxa" w:w="1900"/>
          </w:tcPr>
          <w:p>
            <w:pPr>
              <w:jc w:val="center"/>
            </w:pPr>
            <w:r>
              <w:rPr>
                <w:b w:val="false"/>
                <w:bCs w:val="false"/>
              </w:rPr>
              <w:t xml:space="preserve">100.00%</w:t>
            </w:r>
          </w:p>
        </w:tc>
        <w:tc>
          <w:tcPr>
            <w:tcW w:type="dxa" w:w="1900"/>
          </w:tcPr>
          <w:p>
            <w:pPr>
              <w:jc w:val="center"/>
            </w:pPr>
            <w:r>
              <w:rPr>
                <w:b w:val="false"/>
                <w:bCs w:val="false"/>
              </w:rPr>
              <w:t xml:space="preserve">3.141581</w:t>
            </w:r>
          </w:p>
        </w:tc>
      </w:tr>
      <w:tr>
        <w:tc>
          <w:tcPr>
            <w:tcW w:type="dxa" w:w="1300"/>
          </w:tcPr>
          <w:p>
            <w:pPr>
              <w:jc w:val="center"/>
            </w:pPr>
            <w:r>
              <w:rPr>
                <w:b w:val="false"/>
                <w:bCs w:val="false"/>
              </w:rPr>
              <w:t xml:space="preserve">2</w:t>
            </w:r>
          </w:p>
        </w:tc>
        <w:tc>
          <w:tcPr>
            <w:tcW w:type="dxa" w:w="1800"/>
          </w:tcPr>
          <w:p>
            <w:pPr>
              <w:jc w:val="center"/>
            </w:pPr>
            <w:r>
              <w:rPr>
                <w:b w:val="false"/>
                <w:bCs w:val="false"/>
              </w:rPr>
              <w:t xml:space="preserve">670</w:t>
            </w:r>
          </w:p>
        </w:tc>
        <w:tc>
          <w:tcPr>
            <w:tcW w:type="dxa" w:w="2200"/>
          </w:tcPr>
          <w:p>
            <w:pPr>
              <w:jc w:val="center"/>
            </w:pPr>
            <w:r>
              <w:rPr>
                <w:b w:val="false"/>
                <w:bCs w:val="false"/>
              </w:rPr>
              <w:t xml:space="preserve">1.81×</w:t>
            </w:r>
          </w:p>
        </w:tc>
        <w:tc>
          <w:tcPr>
            <w:tcW w:type="dxa" w:w="1900"/>
          </w:tcPr>
          <w:p>
            <w:pPr>
              <w:jc w:val="center"/>
            </w:pPr>
            <w:r>
              <w:rPr>
                <w:b w:val="false"/>
                <w:bCs w:val="false"/>
              </w:rPr>
              <w:t xml:space="preserve">90.45%</w:t>
            </w:r>
          </w:p>
        </w:tc>
        <w:tc>
          <w:tcPr>
            <w:tcW w:type="dxa" w:w="1900"/>
          </w:tcPr>
          <w:p>
            <w:pPr>
              <w:jc w:val="center"/>
            </w:pPr>
            <w:r>
              <w:rPr>
                <w:b w:val="false"/>
                <w:bCs w:val="false"/>
              </w:rPr>
              <w:t xml:space="preserve">3.141402</w:t>
            </w:r>
          </w:p>
        </w:tc>
      </w:tr>
      <w:tr>
        <w:tc>
          <w:tcPr>
            <w:tcW w:type="dxa" w:w="1300"/>
          </w:tcPr>
          <w:p>
            <w:pPr>
              <w:jc w:val="center"/>
            </w:pPr>
            <w:r>
              <w:rPr>
                <w:b w:val="false"/>
                <w:bCs w:val="false"/>
              </w:rPr>
              <w:t xml:space="preserve">4</w:t>
            </w:r>
          </w:p>
        </w:tc>
        <w:tc>
          <w:tcPr>
            <w:tcW w:type="dxa" w:w="1800"/>
          </w:tcPr>
          <w:p>
            <w:pPr>
              <w:jc w:val="center"/>
            </w:pPr>
            <w:r>
              <w:rPr>
                <w:b w:val="false"/>
                <w:bCs w:val="false"/>
              </w:rPr>
              <w:t xml:space="preserve">301</w:t>
            </w:r>
          </w:p>
        </w:tc>
        <w:tc>
          <w:tcPr>
            <w:tcW w:type="dxa" w:w="2200"/>
          </w:tcPr>
          <w:p>
            <w:pPr>
              <w:jc w:val="center"/>
            </w:pPr>
            <w:r>
              <w:rPr>
                <w:b w:val="false"/>
                <w:bCs w:val="false"/>
              </w:rPr>
              <w:t xml:space="preserve">4.03×</w:t>
            </w:r>
          </w:p>
        </w:tc>
        <w:tc>
          <w:tcPr>
            <w:tcW w:type="dxa" w:w="1900"/>
          </w:tcPr>
          <w:p>
            <w:pPr>
              <w:jc w:val="center"/>
            </w:pPr>
            <w:r>
              <w:rPr>
                <w:b w:val="false"/>
                <w:bCs w:val="false"/>
              </w:rPr>
              <w:t xml:space="preserve">100.66%</w:t>
            </w:r>
          </w:p>
        </w:tc>
        <w:tc>
          <w:tcPr>
            <w:tcW w:type="dxa" w:w="1900"/>
          </w:tcPr>
          <w:p>
            <w:pPr>
              <w:jc w:val="center"/>
            </w:pPr>
            <w:r>
              <w:rPr>
                <w:b w:val="false"/>
                <w:bCs w:val="false"/>
              </w:rPr>
              <w:t xml:space="preserve">3.141915</w:t>
            </w:r>
          </w:p>
        </w:tc>
      </w:tr>
      <w:tr>
        <w:tc>
          <w:tcPr>
            <w:tcW w:type="dxa" w:w="1300"/>
          </w:tcPr>
          <w:p>
            <w:pPr>
              <w:jc w:val="center"/>
            </w:pPr>
            <w:r>
              <w:rPr>
                <w:b w:val="false"/>
                <w:bCs w:val="false"/>
              </w:rPr>
              <w:t xml:space="preserve">8</w:t>
            </w:r>
          </w:p>
        </w:tc>
        <w:tc>
          <w:tcPr>
            <w:tcW w:type="dxa" w:w="1800"/>
          </w:tcPr>
          <w:p>
            <w:pPr>
              <w:jc w:val="center"/>
            </w:pPr>
            <w:r>
              <w:rPr>
                <w:b w:val="false"/>
                <w:bCs w:val="false"/>
              </w:rPr>
              <w:t xml:space="preserve">181</w:t>
            </w:r>
          </w:p>
        </w:tc>
        <w:tc>
          <w:tcPr>
            <w:tcW w:type="dxa" w:w="2200"/>
          </w:tcPr>
          <w:p>
            <w:pPr>
              <w:jc w:val="center"/>
            </w:pPr>
            <w:r>
              <w:rPr>
                <w:b w:val="false"/>
                <w:bCs w:val="false"/>
              </w:rPr>
              <w:t xml:space="preserve">6.70×</w:t>
            </w:r>
          </w:p>
        </w:tc>
        <w:tc>
          <w:tcPr>
            <w:tcW w:type="dxa" w:w="1900"/>
          </w:tcPr>
          <w:p>
            <w:pPr>
              <w:jc w:val="center"/>
            </w:pPr>
            <w:r>
              <w:rPr>
                <w:b w:val="false"/>
                <w:bCs w:val="false"/>
              </w:rPr>
              <w:t xml:space="preserve">83.70%</w:t>
            </w:r>
          </w:p>
        </w:tc>
        <w:tc>
          <w:tcPr>
            <w:tcW w:type="dxa" w:w="1900"/>
          </w:tcPr>
          <w:p>
            <w:pPr>
              <w:jc w:val="center"/>
            </w:pPr>
            <w:r>
              <w:rPr>
                <w:b w:val="false"/>
                <w:bCs w:val="false"/>
              </w:rPr>
              <w:t xml:space="preserve">3.141512</w:t>
            </w:r>
          </w:p>
        </w:tc>
      </w:tr>
      <w:tr>
        <w:tc>
          <w:tcPr>
            <w:tcW w:type="dxa" w:w="1300"/>
          </w:tcPr>
          <w:p>
            <w:pPr>
              <w:jc w:val="center"/>
            </w:pPr>
            <w:r>
              <w:rPr>
                <w:b w:val="false"/>
                <w:bCs w:val="false"/>
              </w:rPr>
              <w:t xml:space="preserve">16</w:t>
            </w:r>
          </w:p>
        </w:tc>
        <w:tc>
          <w:tcPr>
            <w:tcW w:type="dxa" w:w="1800"/>
          </w:tcPr>
          <w:p>
            <w:pPr>
              <w:jc w:val="center"/>
            </w:pPr>
            <w:r>
              <w:rPr>
                <w:b w:val="false"/>
                <w:bCs w:val="false"/>
              </w:rPr>
              <w:t xml:space="preserve">155</w:t>
            </w:r>
          </w:p>
        </w:tc>
        <w:tc>
          <w:tcPr>
            <w:tcW w:type="dxa" w:w="2200"/>
          </w:tcPr>
          <w:p>
            <w:pPr>
              <w:jc w:val="center"/>
            </w:pPr>
            <w:r>
              <w:rPr>
                <w:b w:val="false"/>
                <w:bCs w:val="false"/>
              </w:rPr>
              <w:t xml:space="preserve">7.82×</w:t>
            </w:r>
          </w:p>
        </w:tc>
        <w:tc>
          <w:tcPr>
            <w:tcW w:type="dxa" w:w="1900"/>
          </w:tcPr>
          <w:p>
            <w:pPr>
              <w:jc w:val="center"/>
            </w:pPr>
            <w:r>
              <w:rPr>
                <w:b w:val="false"/>
                <w:bCs w:val="false"/>
              </w:rPr>
              <w:t xml:space="preserve">48.87%</w:t>
            </w:r>
          </w:p>
        </w:tc>
        <w:tc>
          <w:tcPr>
            <w:tcW w:type="dxa" w:w="1900"/>
          </w:tcPr>
          <w:p>
            <w:pPr>
              <w:jc w:val="center"/>
            </w:pPr>
            <w:r>
              <w:rPr>
                <w:b w:val="false"/>
                <w:bCs w:val="false"/>
              </w:rPr>
              <w:t xml:space="preserve">3.141350</w:t>
            </w:r>
          </w:p>
        </w:tc>
      </w:tr>
      <w:tr>
        <w:tc>
          <w:tcPr>
            <w:tcW w:type="dxa" w:w="1300"/>
          </w:tcPr>
          <w:p>
            <w:pPr>
              <w:jc w:val="center"/>
            </w:pPr>
            <w:r>
              <w:rPr>
                <w:b w:val="false"/>
                <w:bCs w:val="false"/>
              </w:rPr>
              <w:t xml:space="preserve">32</w:t>
            </w:r>
          </w:p>
        </w:tc>
        <w:tc>
          <w:tcPr>
            <w:tcW w:type="dxa" w:w="1800"/>
          </w:tcPr>
          <w:p>
            <w:pPr>
              <w:jc w:val="center"/>
            </w:pPr>
            <w:r>
              <w:rPr>
                <w:b w:val="false"/>
                <w:bCs w:val="false"/>
              </w:rPr>
              <w:t xml:space="preserve">118</w:t>
            </w:r>
          </w:p>
        </w:tc>
        <w:tc>
          <w:tcPr>
            <w:tcW w:type="dxa" w:w="2200"/>
          </w:tcPr>
          <w:p>
            <w:pPr>
              <w:jc w:val="center"/>
            </w:pPr>
            <w:r>
              <w:rPr>
                <w:b w:val="false"/>
                <w:bCs w:val="false"/>
              </w:rPr>
              <w:t xml:space="preserve">10.27×</w:t>
            </w:r>
          </w:p>
        </w:tc>
        <w:tc>
          <w:tcPr>
            <w:tcW w:type="dxa" w:w="1900"/>
          </w:tcPr>
          <w:p>
            <w:pPr>
              <w:jc w:val="center"/>
            </w:pPr>
            <w:r>
              <w:rPr>
                <w:b w:val="false"/>
                <w:bCs w:val="false"/>
              </w:rPr>
              <w:t xml:space="preserve">32.10%</w:t>
            </w:r>
          </w:p>
        </w:tc>
        <w:tc>
          <w:tcPr>
            <w:tcW w:type="dxa" w:w="1900"/>
          </w:tcPr>
          <w:p>
            <w:pPr>
              <w:jc w:val="center"/>
            </w:pPr>
            <w:r>
              <w:rPr>
                <w:b w:val="false"/>
                <w:bCs w:val="false"/>
              </w:rPr>
              <w:t xml:space="preserve">3.141652</w:t>
            </w:r>
          </w:p>
        </w:tc>
      </w:tr>
    </w:tbl>
    <w:p>
      <w:pPr>
        <w:spacing w:after="120"/>
      </w:pPr>
      <w:r>
        <w:rPr>
          <w:b w:val="false"/>
          <w:bCs w:val="false"/>
          <w:i w:val="false"/>
          <w:iCs w:val="false"/>
        </w:rPr>
        <w:t xml:space="preserve"/>
      </w:r>
    </w:p>
    <w:p>
      <w:pPr>
        <w:spacing w:after="120"/>
      </w:pPr>
      <w:r>
        <w:rPr>
          <w:b/>
          <w:bCs/>
          <w:i w:val="false"/>
          <w:iCs w:val="false"/>
        </w:rPr>
        <w:t xml:space="preserve">Question 1. Why didn't 16 threads run twice as fast as 8 threads?</w:t>
      </w:r>
    </w:p>
    <w:p>
      <w:pPr>
        <w:spacing w:after="120"/>
      </w:pPr>
      <w:r>
        <w:rPr>
          <w:b w:val="false"/>
          <w:bCs w:val="false"/>
          <w:i w:val="false"/>
          <w:iCs w:val="false"/>
        </w:rPr>
        <w:t xml:space="preserve">The Ryzen 7735HS has 8 physical cores. At T=8, all physical cores are already fully occupied, and efficiency is close to ideal (83.70%). At T=16, SMT kicks in (two logical threads per physical core) — the second logical threads don't provide independent compute power, they only partially fill idle execution slots on the same core (superscalar out-of-order execution). So speedup grows only modestly (from 6.70× to 7.82×), while efficiency drops by nearly half, to 48.87%. At T=32 (twice the logical processor count), oversubscription sets in: the OS must constantly context-switch between threads, causing efficiency to collapse further to 32.10%, even though absolute time still drops slightly (118 ms) because idle gaps get filled while other threads stall (waiting on random-number generation or cache misses).</w:t>
      </w:r>
    </w:p>
    <w:p>
      <w:pPr>
        <w:spacing w:after="120"/>
      </w:pPr>
      <w:r>
        <w:rPr>
          <w:b/>
          <w:bCs/>
          <w:i w:val="false"/>
          <w:iCs w:val="false"/>
        </w:rPr>
        <w:t xml:space="preserve">Question 2. Why was the synchronized/Atomic version in Part 2 slower than a single thread?</w:t>
      </w:r>
    </w:p>
    <w:p>
      <w:pPr>
        <w:spacing w:after="120"/>
      </w:pPr>
      <w:r>
        <w:rPr>
          <w:b w:val="false"/>
          <w:bCs w:val="false"/>
          <w:i w:val="false"/>
          <w:iCs w:val="false"/>
        </w:rPr>
        <w:t xml:space="preserve">Even a CAS operation (AtomicLong.incrementAndGet), unlike synchronized, doesn't require an OS system call, but on every increment the cache line holding the shared counter must transition to the Modified state on the executing core, invalidating the copies on the other cores. With millions of increments per thread, this produces continuous MESI cache-line ping-pong between cores. Since the actual useful work per iteration (generating a point and checking the distance) is very cheap, the overhead of constantly fighting over a single cache line outweighs the benefit of parallelism — hence the 1.34× slowdown instead of the expected speedup.</w:t>
      </w:r>
    </w:p>
    <w:p>
      <w:pPr>
        <w:pStyle w:val="Heading1"/>
        <w:spacing w:after="120" w:before="240"/>
      </w:pPr>
      <w:r>
        <w:t xml:space="preserve">Overall Conclusion</w:t>
      </w:r>
    </w:p>
    <w:p>
      <w:pPr>
        <w:spacing w:after="120"/>
      </w:pPr>
      <w:r>
        <w:rPr>
          <w:b w:val="false"/>
          <w:bCs w:val="false"/>
          <w:i w:val="false"/>
          <w:iCs w:val="false"/>
        </w:rPr>
        <w:t xml:space="preserve">This lab demonstrates three key lessons in concurrent programming: (1) non-atomic operations on shared variables (totalHits++) cause data races and produce non-reproducible, incorrect results; (2) simple synchronization (synchronized/Atomic) fixes correctness but can make the code slower than a single thread due to cache-line contention; (3) the correct pattern — private local counters with reduction at the end — gives near-linear speedup up to the number of physical cores, after which efficiency drops off due to SMT and oversubscription.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2026-09-17T10:10:38.317Z</dcterms:created>
  <dcterms:modified xsi:type="dcterms:W3CDTF">2026-09-17T10:10:38.326Z</dcterms:modified>
</cp:coreProperties>
</file>

<file path=docProps/custom.xml><?xml version="1.0" encoding="utf-8"?>
<Properties xmlns="http://schemas.openxmlformats.org/officeDocument/2006/custom-properties" xmlns:vt="http://schemas.openxmlformats.org/officeDocument/2006/docPropsVTypes"/>
</file>