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28C" w:rsidRPr="00A9736B" w:rsidRDefault="008E1441">
      <w:pPr>
        <w:rPr>
          <w:rFonts w:ascii="Times New Roman" w:hAnsi="Times New Roman" w:cs="Times New Roman"/>
          <w:b/>
          <w:sz w:val="28"/>
          <w:szCs w:val="28"/>
        </w:rPr>
      </w:pPr>
      <w:r>
        <w:rPr>
          <w:rFonts w:ascii="Times New Roman" w:hAnsi="Times New Roman" w:cs="Times New Roman"/>
          <w:b/>
          <w:sz w:val="28"/>
          <w:szCs w:val="28"/>
        </w:rPr>
        <w:t xml:space="preserve">A Guide for </w:t>
      </w:r>
      <w:r w:rsidR="00897CB8" w:rsidRPr="00A9736B">
        <w:rPr>
          <w:rFonts w:ascii="Times New Roman" w:hAnsi="Times New Roman" w:cs="Times New Roman"/>
          <w:b/>
          <w:sz w:val="28"/>
          <w:szCs w:val="28"/>
        </w:rPr>
        <w:t>Population-based Analysis of the A</w:t>
      </w:r>
      <w:r w:rsidR="00F94496" w:rsidRPr="00A9736B">
        <w:rPr>
          <w:rFonts w:ascii="Times New Roman" w:hAnsi="Times New Roman" w:cs="Times New Roman"/>
          <w:b/>
          <w:sz w:val="28"/>
          <w:szCs w:val="28"/>
        </w:rPr>
        <w:t>dolescent Brain Cognitive Development (ABCD) Study</w:t>
      </w:r>
      <w:r>
        <w:rPr>
          <w:rFonts w:ascii="Times New Roman" w:hAnsi="Times New Roman" w:cs="Times New Roman"/>
          <w:b/>
          <w:sz w:val="28"/>
          <w:szCs w:val="28"/>
        </w:rPr>
        <w:t xml:space="preserve"> Baseline Data</w:t>
      </w:r>
      <w:r w:rsidR="00897CB8" w:rsidRPr="00A9736B">
        <w:rPr>
          <w:rFonts w:ascii="Times New Roman" w:hAnsi="Times New Roman" w:cs="Times New Roman"/>
          <w:b/>
          <w:sz w:val="28"/>
          <w:szCs w:val="28"/>
        </w:rPr>
        <w:t xml:space="preserve"> </w:t>
      </w:r>
    </w:p>
    <w:p w:rsidR="00A9736B" w:rsidRDefault="006E7198">
      <w:pPr>
        <w:rPr>
          <w:rFonts w:ascii="Times New Roman" w:hAnsi="Times New Roman" w:cs="Times New Roman"/>
          <w:sz w:val="24"/>
          <w:szCs w:val="24"/>
        </w:rPr>
      </w:pPr>
      <w:r w:rsidRPr="00F94496">
        <w:rPr>
          <w:rFonts w:ascii="Times New Roman" w:hAnsi="Times New Roman" w:cs="Times New Roman"/>
          <w:sz w:val="24"/>
          <w:szCs w:val="24"/>
        </w:rPr>
        <w:t>S</w:t>
      </w:r>
      <w:r w:rsidR="00A9736B">
        <w:rPr>
          <w:rFonts w:ascii="Times New Roman" w:hAnsi="Times New Roman" w:cs="Times New Roman"/>
          <w:sz w:val="24"/>
          <w:szCs w:val="24"/>
        </w:rPr>
        <w:t>teven G. Heeringa and Patricia A. Berglund.</w:t>
      </w:r>
    </w:p>
    <w:p w:rsidR="008E1441" w:rsidRDefault="008E1441">
      <w:pPr>
        <w:rPr>
          <w:rFonts w:ascii="Times New Roman" w:hAnsi="Times New Roman" w:cs="Times New Roman"/>
          <w:sz w:val="24"/>
          <w:szCs w:val="24"/>
        </w:rPr>
      </w:pPr>
      <w:r>
        <w:rPr>
          <w:rFonts w:ascii="Times New Roman" w:hAnsi="Times New Roman" w:cs="Times New Roman"/>
          <w:sz w:val="24"/>
          <w:szCs w:val="24"/>
        </w:rPr>
        <w:t>Institute for Social Research, University of Michigan</w:t>
      </w:r>
    </w:p>
    <w:p w:rsidR="006E7198" w:rsidRPr="00F94496" w:rsidRDefault="00A9736B">
      <w:pPr>
        <w:rPr>
          <w:rFonts w:ascii="Times New Roman" w:hAnsi="Times New Roman" w:cs="Times New Roman"/>
          <w:sz w:val="24"/>
          <w:szCs w:val="24"/>
        </w:rPr>
      </w:pPr>
      <w:r>
        <w:rPr>
          <w:rFonts w:ascii="Times New Roman" w:hAnsi="Times New Roman" w:cs="Times New Roman"/>
          <w:sz w:val="24"/>
          <w:szCs w:val="24"/>
        </w:rPr>
        <w:t>June, 2019</w:t>
      </w:r>
    </w:p>
    <w:p w:rsidR="00E775BC" w:rsidRDefault="00E775BC">
      <w:pPr>
        <w:rPr>
          <w:rFonts w:ascii="Times New Roman" w:hAnsi="Times New Roman" w:cs="Times New Roman"/>
          <w:sz w:val="24"/>
          <w:szCs w:val="24"/>
        </w:rPr>
      </w:pPr>
    </w:p>
    <w:p w:rsidR="00F664D4" w:rsidRDefault="00F664D4">
      <w:pPr>
        <w:rPr>
          <w:rFonts w:ascii="Times New Roman" w:hAnsi="Times New Roman" w:cs="Times New Roman"/>
          <w:sz w:val="24"/>
          <w:szCs w:val="24"/>
        </w:rPr>
      </w:pPr>
      <w:r>
        <w:rPr>
          <w:rFonts w:ascii="Times New Roman" w:hAnsi="Times New Roman" w:cs="Times New Roman"/>
          <w:sz w:val="24"/>
          <w:szCs w:val="24"/>
        </w:rPr>
        <w:t xml:space="preserve">Draft for review and comment.  Not for circulation outside the ABCD Biostatistics Working Group or ABCD Investigator Teams.  Please forward comments and suggestions to Steve Heeringa at </w:t>
      </w:r>
      <w:hyperlink r:id="rId8" w:history="1">
        <w:r w:rsidRPr="00EB1DA9">
          <w:rPr>
            <w:rStyle w:val="Hyperlink"/>
            <w:rFonts w:ascii="Times New Roman" w:hAnsi="Times New Roman" w:cs="Times New Roman"/>
            <w:sz w:val="24"/>
            <w:szCs w:val="24"/>
          </w:rPr>
          <w:t>sheering@umich.edu</w:t>
        </w:r>
      </w:hyperlink>
      <w:r>
        <w:rPr>
          <w:rFonts w:ascii="Times New Roman" w:hAnsi="Times New Roman" w:cs="Times New Roman"/>
          <w:sz w:val="24"/>
          <w:szCs w:val="24"/>
        </w:rPr>
        <w:t>.</w:t>
      </w:r>
    </w:p>
    <w:p w:rsidR="00F664D4" w:rsidRPr="00F94496" w:rsidRDefault="00F664D4">
      <w:pPr>
        <w:rPr>
          <w:rFonts w:ascii="Times New Roman" w:hAnsi="Times New Roman" w:cs="Times New Roman"/>
          <w:sz w:val="24"/>
          <w:szCs w:val="24"/>
        </w:rPr>
      </w:pPr>
    </w:p>
    <w:p w:rsidR="00541FBC" w:rsidRPr="00F94496" w:rsidRDefault="00E775BC" w:rsidP="00541FBC">
      <w:pPr>
        <w:jc w:val="left"/>
        <w:rPr>
          <w:rFonts w:ascii="Times New Roman" w:hAnsi="Times New Roman" w:cs="Times New Roman"/>
          <w:sz w:val="24"/>
          <w:szCs w:val="24"/>
        </w:rPr>
      </w:pPr>
      <w:r w:rsidRPr="00F94496">
        <w:rPr>
          <w:rFonts w:ascii="Times New Roman" w:hAnsi="Times New Roman" w:cs="Times New Roman"/>
          <w:sz w:val="24"/>
          <w:szCs w:val="24"/>
        </w:rPr>
        <w:t xml:space="preserve">Abstract: </w:t>
      </w:r>
      <w:r w:rsidR="00F94496" w:rsidRPr="00F94496">
        <w:rPr>
          <w:rFonts w:ascii="Times New Roman" w:hAnsi="Times New Roman" w:cs="Times New Roman"/>
          <w:sz w:val="24"/>
          <w:szCs w:val="24"/>
        </w:rPr>
        <w:t xml:space="preserve">  </w:t>
      </w:r>
      <w:r w:rsidRPr="00F94496">
        <w:rPr>
          <w:rFonts w:ascii="Times New Roman" w:hAnsi="Times New Roman" w:cs="Times New Roman"/>
          <w:sz w:val="24"/>
          <w:szCs w:val="24"/>
        </w:rPr>
        <w:t xml:space="preserve">ABCD is a longitudinal, observational study of U.S. children, ages 9-10 at baseline, recruited at random from the household populations in defined catchment areas for each of 21 study sites.  </w:t>
      </w:r>
      <w:r w:rsidR="00B63356">
        <w:rPr>
          <w:rFonts w:ascii="Times New Roman" w:hAnsi="Times New Roman" w:cs="Times New Roman"/>
          <w:sz w:val="24"/>
          <w:szCs w:val="24"/>
        </w:rPr>
        <w:t>T</w:t>
      </w:r>
      <w:r w:rsidRPr="00F94496">
        <w:rPr>
          <w:rFonts w:ascii="Times New Roman" w:hAnsi="Times New Roman" w:cs="Times New Roman"/>
          <w:sz w:val="24"/>
          <w:szCs w:val="24"/>
        </w:rPr>
        <w:t>he 21 geographic locations that comprise the ABCD research sites are nationally distributed and generally represent the range of demographic and socio-economic diversity of the U.S. birth cohorts that comprise the ABCD study population</w:t>
      </w:r>
      <w:r w:rsidR="00B63356">
        <w:rPr>
          <w:rFonts w:ascii="Times New Roman" w:hAnsi="Times New Roman" w:cs="Times New Roman"/>
          <w:sz w:val="24"/>
          <w:szCs w:val="24"/>
        </w:rPr>
        <w:t>. The clustering of participants and the potential for selection bias in study site selection and enrollment are features of the ABCD observational study design that are informative for statistical estimation and inference.</w:t>
      </w:r>
      <w:r w:rsidR="00886AFF">
        <w:rPr>
          <w:rFonts w:ascii="Times New Roman" w:hAnsi="Times New Roman" w:cs="Times New Roman"/>
          <w:sz w:val="24"/>
          <w:szCs w:val="24"/>
        </w:rPr>
        <w:t xml:space="preserve"> </w:t>
      </w:r>
      <w:r w:rsidR="00B63356">
        <w:rPr>
          <w:rFonts w:ascii="Times New Roman" w:hAnsi="Times New Roman" w:cs="Times New Roman"/>
          <w:sz w:val="24"/>
          <w:szCs w:val="24"/>
        </w:rPr>
        <w:t>B</w:t>
      </w:r>
      <w:r w:rsidRPr="00F94496">
        <w:rPr>
          <w:rFonts w:ascii="Times New Roman" w:hAnsi="Times New Roman" w:cs="Times New Roman"/>
          <w:sz w:val="24"/>
          <w:szCs w:val="24"/>
        </w:rPr>
        <w:t xml:space="preserve">oth multi-level modeling and robust survey design-based methods can be used to account for clustering of sampled ABCD children in the 21 study sites.  </w:t>
      </w:r>
      <w:r w:rsidR="00B63356">
        <w:rPr>
          <w:rFonts w:ascii="Times New Roman" w:hAnsi="Times New Roman" w:cs="Times New Roman"/>
          <w:sz w:val="24"/>
          <w:szCs w:val="24"/>
        </w:rPr>
        <w:t>Covariate controls in analytical models and p</w:t>
      </w:r>
      <w:r w:rsidR="00B63356" w:rsidRPr="00F94496">
        <w:rPr>
          <w:rFonts w:ascii="Times New Roman" w:hAnsi="Times New Roman" w:cs="Times New Roman"/>
          <w:sz w:val="24"/>
          <w:szCs w:val="24"/>
        </w:rPr>
        <w:t xml:space="preserve">ropensity weighting methods that calibrate ABCD weighted distributions to nationally-representative controls from the American Community Survey (ACS) can be employed in analysis to account for known informative sample design features or to attenuate potential demographic and socio-economic selection bias in the national sampling and recruitment of eligible children.  </w:t>
      </w:r>
      <w:r w:rsidR="00541FBC" w:rsidRPr="00F94496">
        <w:rPr>
          <w:rFonts w:ascii="Times New Roman" w:hAnsi="Times New Roman" w:cs="Times New Roman"/>
          <w:sz w:val="24"/>
          <w:szCs w:val="24"/>
        </w:rPr>
        <w:t xml:space="preserve">This </w:t>
      </w:r>
      <w:r w:rsidR="008E1441">
        <w:rPr>
          <w:rFonts w:ascii="Times New Roman" w:hAnsi="Times New Roman" w:cs="Times New Roman"/>
          <w:sz w:val="24"/>
          <w:szCs w:val="24"/>
        </w:rPr>
        <w:t>guide</w:t>
      </w:r>
      <w:r w:rsidR="00541FBC" w:rsidRPr="00F94496">
        <w:rPr>
          <w:rFonts w:ascii="Times New Roman" w:hAnsi="Times New Roman" w:cs="Times New Roman"/>
          <w:sz w:val="24"/>
          <w:szCs w:val="24"/>
        </w:rPr>
        <w:t xml:space="preserve"> will present results of an empirical investigation of the ABCD baseline data that compares the statistical efficiency of multi-level modeling and distribution-free design-based approaches—both weighted and unweighted--to analyses of the ABCD baseline data.  Specific recommendations will be provided for researchers on robust, </w:t>
      </w:r>
      <w:r w:rsidR="004476E0">
        <w:rPr>
          <w:rFonts w:ascii="Times New Roman" w:hAnsi="Times New Roman" w:cs="Times New Roman"/>
          <w:sz w:val="24"/>
          <w:szCs w:val="24"/>
        </w:rPr>
        <w:t xml:space="preserve">efficient </w:t>
      </w:r>
      <w:r w:rsidR="00541FBC" w:rsidRPr="00F94496">
        <w:rPr>
          <w:rFonts w:ascii="Times New Roman" w:hAnsi="Times New Roman" w:cs="Times New Roman"/>
          <w:sz w:val="24"/>
          <w:szCs w:val="24"/>
        </w:rPr>
        <w:t xml:space="preserve">approaches to both descriptive and multivariate analyses of the ABCD baseline data. </w:t>
      </w:r>
    </w:p>
    <w:p w:rsidR="00E775BC" w:rsidRPr="00F94496" w:rsidRDefault="00E775BC" w:rsidP="00541FBC">
      <w:pPr>
        <w:jc w:val="left"/>
        <w:rPr>
          <w:rFonts w:ascii="Times New Roman" w:hAnsi="Times New Roman" w:cs="Times New Roman"/>
          <w:sz w:val="24"/>
          <w:szCs w:val="24"/>
        </w:rPr>
      </w:pPr>
    </w:p>
    <w:p w:rsidR="00897CB8" w:rsidRPr="00F94496" w:rsidRDefault="00F94496" w:rsidP="00A2191F">
      <w:pPr>
        <w:pStyle w:val="ListParagraph"/>
        <w:numPr>
          <w:ilvl w:val="0"/>
          <w:numId w:val="1"/>
        </w:numPr>
        <w:tabs>
          <w:tab w:val="left" w:pos="540"/>
        </w:tabs>
        <w:ind w:left="450" w:hanging="450"/>
        <w:jc w:val="left"/>
        <w:rPr>
          <w:rFonts w:ascii="Times New Roman" w:hAnsi="Times New Roman" w:cs="Times New Roman"/>
          <w:sz w:val="24"/>
          <w:szCs w:val="24"/>
        </w:rPr>
      </w:pPr>
      <w:r w:rsidRPr="00F94496">
        <w:rPr>
          <w:rFonts w:ascii="Times New Roman" w:hAnsi="Times New Roman" w:cs="Times New Roman"/>
          <w:sz w:val="24"/>
          <w:szCs w:val="24"/>
        </w:rPr>
        <w:t xml:space="preserve">Introduction </w:t>
      </w:r>
    </w:p>
    <w:p w:rsidR="0069215C" w:rsidRPr="00F94496" w:rsidRDefault="0069215C" w:rsidP="0069215C">
      <w:pPr>
        <w:jc w:val="left"/>
        <w:rPr>
          <w:rFonts w:ascii="Times New Roman" w:hAnsi="Times New Roman" w:cs="Times New Roman"/>
          <w:sz w:val="24"/>
          <w:szCs w:val="24"/>
        </w:rPr>
      </w:pPr>
    </w:p>
    <w:p w:rsidR="0069215C" w:rsidRPr="00F94496" w:rsidRDefault="0069215C" w:rsidP="0069215C">
      <w:pPr>
        <w:jc w:val="left"/>
        <w:rPr>
          <w:rFonts w:ascii="Times New Roman" w:hAnsi="Times New Roman" w:cs="Times New Roman"/>
          <w:sz w:val="24"/>
          <w:szCs w:val="24"/>
        </w:rPr>
      </w:pPr>
      <w:r w:rsidRPr="00F94496">
        <w:rPr>
          <w:rFonts w:ascii="Times New Roman" w:hAnsi="Times New Roman" w:cs="Times New Roman"/>
          <w:sz w:val="24"/>
          <w:szCs w:val="24"/>
        </w:rPr>
        <w:t>The Adolescent Brain Cognitive Dev</w:t>
      </w:r>
      <w:r w:rsidR="00F458C7" w:rsidRPr="00F94496">
        <w:rPr>
          <w:rFonts w:ascii="Times New Roman" w:hAnsi="Times New Roman" w:cs="Times New Roman"/>
          <w:sz w:val="24"/>
          <w:szCs w:val="24"/>
        </w:rPr>
        <w:t>e</w:t>
      </w:r>
      <w:r w:rsidRPr="00F94496">
        <w:rPr>
          <w:rFonts w:ascii="Times New Roman" w:hAnsi="Times New Roman" w:cs="Times New Roman"/>
          <w:sz w:val="24"/>
          <w:szCs w:val="24"/>
        </w:rPr>
        <w:t xml:space="preserve">lopment </w:t>
      </w:r>
      <w:r w:rsidR="00310299">
        <w:rPr>
          <w:rFonts w:ascii="Times New Roman" w:hAnsi="Times New Roman" w:cs="Times New Roman"/>
          <w:sz w:val="24"/>
          <w:szCs w:val="24"/>
        </w:rPr>
        <w:t>S</w:t>
      </w:r>
      <w:r w:rsidRPr="00F94496">
        <w:rPr>
          <w:rFonts w:ascii="Times New Roman" w:hAnsi="Times New Roman" w:cs="Times New Roman"/>
          <w:sz w:val="24"/>
          <w:szCs w:val="24"/>
        </w:rPr>
        <w:t xml:space="preserve">tudy (ABCD) is a prospective cohort study of a baseline sample of U.S. children born during the period 2006-2008.   Eligible children, ages 9-10, were recruited from the household populations in defined catchment areas for each of 21 study sites during the </w:t>
      </w:r>
      <w:r w:rsidR="00F8065C">
        <w:rPr>
          <w:rFonts w:ascii="Times New Roman" w:hAnsi="Times New Roman" w:cs="Times New Roman"/>
          <w:sz w:val="24"/>
          <w:szCs w:val="24"/>
        </w:rPr>
        <w:t xml:space="preserve">roughly </w:t>
      </w:r>
      <w:r w:rsidRPr="00F94496">
        <w:rPr>
          <w:rFonts w:ascii="Times New Roman" w:hAnsi="Times New Roman" w:cs="Times New Roman"/>
          <w:sz w:val="24"/>
          <w:szCs w:val="24"/>
        </w:rPr>
        <w:t xml:space="preserve">two year period beginning September 2016 and ending in October of 2018. </w:t>
      </w:r>
      <w:r w:rsidR="005548B6">
        <w:rPr>
          <w:rFonts w:ascii="Times New Roman" w:hAnsi="Times New Roman" w:cs="Times New Roman"/>
          <w:sz w:val="24"/>
          <w:szCs w:val="24"/>
        </w:rPr>
        <w:t xml:space="preserve">Within study sites, consenting parents and assenting children were primarily recruited through a probability sample of public and private schools augmented to a small extent by special recruitment through summer camp programs and community volunteers.  </w:t>
      </w:r>
      <w:r w:rsidRPr="00F94496">
        <w:rPr>
          <w:rFonts w:ascii="Times New Roman" w:hAnsi="Times New Roman" w:cs="Times New Roman"/>
          <w:sz w:val="24"/>
          <w:szCs w:val="24"/>
        </w:rPr>
        <w:t xml:space="preserve">Approximately 9500 eligible, single-born children and 1600 eligible twins completed the ABCD baseline </w:t>
      </w:r>
      <w:r w:rsidRPr="00F94496">
        <w:rPr>
          <w:rFonts w:ascii="Times New Roman" w:hAnsi="Times New Roman" w:cs="Times New Roman"/>
          <w:sz w:val="24"/>
          <w:szCs w:val="24"/>
        </w:rPr>
        <w:lastRenderedPageBreak/>
        <w:t xml:space="preserve">imaging studies and assessments.   </w:t>
      </w:r>
      <w:r w:rsidR="007D4BB8" w:rsidRPr="00F94496">
        <w:rPr>
          <w:rFonts w:ascii="Times New Roman" w:hAnsi="Times New Roman" w:cs="Times New Roman"/>
          <w:sz w:val="24"/>
          <w:szCs w:val="24"/>
        </w:rPr>
        <w:t>The sample design and procedures employed in the recruitment of the baseline sample are described in detail in Garavan, et  al. (2018).</w:t>
      </w:r>
    </w:p>
    <w:p w:rsidR="001A007F" w:rsidRPr="00F94496" w:rsidRDefault="001A007F" w:rsidP="0069215C">
      <w:pPr>
        <w:jc w:val="left"/>
        <w:rPr>
          <w:rFonts w:ascii="Times New Roman" w:hAnsi="Times New Roman" w:cs="Times New Roman"/>
          <w:sz w:val="24"/>
          <w:szCs w:val="24"/>
        </w:rPr>
      </w:pPr>
    </w:p>
    <w:p w:rsidR="001A007F" w:rsidRPr="00F94496" w:rsidRDefault="001A007F" w:rsidP="001A007F">
      <w:pPr>
        <w:jc w:val="left"/>
        <w:rPr>
          <w:rFonts w:ascii="Times New Roman" w:hAnsi="Times New Roman" w:cs="Times New Roman"/>
          <w:sz w:val="24"/>
          <w:szCs w:val="24"/>
        </w:rPr>
      </w:pPr>
      <w:r w:rsidRPr="00F94496">
        <w:rPr>
          <w:rFonts w:ascii="Times New Roman" w:hAnsi="Times New Roman" w:cs="Times New Roman"/>
          <w:sz w:val="24"/>
          <w:szCs w:val="24"/>
        </w:rPr>
        <w:t>Th</w:t>
      </w:r>
      <w:r w:rsidR="00F8065C">
        <w:rPr>
          <w:rFonts w:ascii="Times New Roman" w:hAnsi="Times New Roman" w:cs="Times New Roman"/>
          <w:sz w:val="24"/>
          <w:szCs w:val="24"/>
        </w:rPr>
        <w:t xml:space="preserve">is methodological </w:t>
      </w:r>
      <w:r w:rsidRPr="00F94496">
        <w:rPr>
          <w:rFonts w:ascii="Times New Roman" w:hAnsi="Times New Roman" w:cs="Times New Roman"/>
          <w:sz w:val="24"/>
          <w:szCs w:val="24"/>
        </w:rPr>
        <w:t xml:space="preserve">paper describes alternative approaches to analysis of the rich array of social, behavioral, environmental, genetic and </w:t>
      </w:r>
      <w:r w:rsidR="001F1A7B">
        <w:rPr>
          <w:rFonts w:ascii="Times New Roman" w:hAnsi="Times New Roman" w:cs="Times New Roman"/>
          <w:sz w:val="24"/>
          <w:szCs w:val="24"/>
        </w:rPr>
        <w:t xml:space="preserve">summary-level </w:t>
      </w:r>
      <w:r w:rsidRPr="00F94496">
        <w:rPr>
          <w:rFonts w:ascii="Times New Roman" w:hAnsi="Times New Roman" w:cs="Times New Roman"/>
          <w:sz w:val="24"/>
          <w:szCs w:val="24"/>
        </w:rPr>
        <w:t xml:space="preserve">neuroimaging data that is collected in the ABCD study.  </w:t>
      </w:r>
      <w:r w:rsidR="00F8065C">
        <w:rPr>
          <w:rFonts w:ascii="Times New Roman" w:hAnsi="Times New Roman" w:cs="Times New Roman"/>
          <w:sz w:val="24"/>
          <w:szCs w:val="24"/>
        </w:rPr>
        <w:t xml:space="preserve">Section </w:t>
      </w:r>
      <w:r w:rsidR="001F1A7B">
        <w:rPr>
          <w:rFonts w:ascii="Times New Roman" w:hAnsi="Times New Roman" w:cs="Times New Roman"/>
          <w:sz w:val="24"/>
          <w:szCs w:val="24"/>
        </w:rPr>
        <w:t>2</w:t>
      </w:r>
      <w:r w:rsidRPr="00F94496">
        <w:rPr>
          <w:rFonts w:ascii="Times New Roman" w:hAnsi="Times New Roman" w:cs="Times New Roman"/>
          <w:sz w:val="24"/>
          <w:szCs w:val="24"/>
        </w:rPr>
        <w:t xml:space="preserve"> will attempt to frame </w:t>
      </w:r>
      <w:r w:rsidR="00F8065C">
        <w:rPr>
          <w:rFonts w:ascii="Times New Roman" w:hAnsi="Times New Roman" w:cs="Times New Roman"/>
          <w:sz w:val="24"/>
          <w:szCs w:val="24"/>
        </w:rPr>
        <w:t xml:space="preserve">a </w:t>
      </w:r>
      <w:r w:rsidRPr="00F94496">
        <w:rPr>
          <w:rFonts w:ascii="Times New Roman" w:hAnsi="Times New Roman" w:cs="Times New Roman"/>
          <w:sz w:val="24"/>
          <w:szCs w:val="24"/>
        </w:rPr>
        <w:t xml:space="preserve">response to the broad question,  </w:t>
      </w:r>
      <w:r w:rsidR="0049751D" w:rsidRPr="00F94496">
        <w:rPr>
          <w:rFonts w:ascii="Times New Roman" w:hAnsi="Times New Roman" w:cs="Times New Roman"/>
          <w:sz w:val="24"/>
          <w:szCs w:val="24"/>
        </w:rPr>
        <w:t>why</w:t>
      </w:r>
      <w:r w:rsidRPr="00F94496">
        <w:rPr>
          <w:rFonts w:ascii="Times New Roman" w:hAnsi="Times New Roman" w:cs="Times New Roman"/>
          <w:sz w:val="24"/>
          <w:szCs w:val="24"/>
        </w:rPr>
        <w:t xml:space="preserve"> should ABCD analysts be concerned about estimation and inference for the population of U.S. children—does </w:t>
      </w:r>
      <w:r w:rsidR="00846F82" w:rsidRPr="00F94496">
        <w:rPr>
          <w:rFonts w:ascii="Times New Roman" w:hAnsi="Times New Roman" w:cs="Times New Roman"/>
          <w:sz w:val="24"/>
          <w:szCs w:val="24"/>
        </w:rPr>
        <w:t xml:space="preserve">external validity matter? </w:t>
      </w:r>
      <w:r w:rsidR="00F8065C">
        <w:rPr>
          <w:rFonts w:ascii="Times New Roman" w:hAnsi="Times New Roman" w:cs="Times New Roman"/>
          <w:sz w:val="24"/>
          <w:szCs w:val="24"/>
        </w:rPr>
        <w:t xml:space="preserve"> Features of the ABCD design and data that </w:t>
      </w:r>
      <w:r w:rsidR="001F1A7B">
        <w:rPr>
          <w:rFonts w:ascii="Times New Roman" w:hAnsi="Times New Roman" w:cs="Times New Roman"/>
          <w:sz w:val="24"/>
          <w:szCs w:val="24"/>
        </w:rPr>
        <w:t xml:space="preserve">are statistically “informative” and </w:t>
      </w:r>
      <w:r w:rsidR="00F8065C">
        <w:rPr>
          <w:rFonts w:ascii="Times New Roman" w:hAnsi="Times New Roman" w:cs="Times New Roman"/>
          <w:sz w:val="24"/>
          <w:szCs w:val="24"/>
        </w:rPr>
        <w:t xml:space="preserve">complicate population estimation and inference are the subject of Section </w:t>
      </w:r>
      <w:r w:rsidR="001F1A7B">
        <w:rPr>
          <w:rFonts w:ascii="Times New Roman" w:hAnsi="Times New Roman" w:cs="Times New Roman"/>
          <w:sz w:val="24"/>
          <w:szCs w:val="24"/>
        </w:rPr>
        <w:t>3</w:t>
      </w:r>
      <w:r w:rsidR="00F8065C">
        <w:rPr>
          <w:rFonts w:ascii="Times New Roman" w:hAnsi="Times New Roman" w:cs="Times New Roman"/>
          <w:sz w:val="24"/>
          <w:szCs w:val="24"/>
        </w:rPr>
        <w:t xml:space="preserve">.  Section </w:t>
      </w:r>
      <w:r w:rsidR="001F1A7B">
        <w:rPr>
          <w:rFonts w:ascii="Times New Roman" w:hAnsi="Times New Roman" w:cs="Times New Roman"/>
          <w:sz w:val="24"/>
          <w:szCs w:val="24"/>
        </w:rPr>
        <w:t>4</w:t>
      </w:r>
      <w:r w:rsidR="00F8065C">
        <w:rPr>
          <w:rFonts w:ascii="Times New Roman" w:hAnsi="Times New Roman" w:cs="Times New Roman"/>
          <w:sz w:val="24"/>
          <w:szCs w:val="24"/>
        </w:rPr>
        <w:t xml:space="preserve"> will attempt to address the</w:t>
      </w:r>
      <w:r w:rsidR="00846F82" w:rsidRPr="00F94496">
        <w:rPr>
          <w:rFonts w:ascii="Times New Roman" w:hAnsi="Times New Roman" w:cs="Times New Roman"/>
          <w:sz w:val="24"/>
          <w:szCs w:val="24"/>
        </w:rPr>
        <w:t xml:space="preserve"> specific </w:t>
      </w:r>
      <w:r w:rsidR="00F8065C">
        <w:rPr>
          <w:rFonts w:ascii="Times New Roman" w:hAnsi="Times New Roman" w:cs="Times New Roman"/>
          <w:sz w:val="24"/>
          <w:szCs w:val="24"/>
        </w:rPr>
        <w:t xml:space="preserve">methodological </w:t>
      </w:r>
      <w:r w:rsidR="00846F82" w:rsidRPr="00F94496">
        <w:rPr>
          <w:rFonts w:ascii="Times New Roman" w:hAnsi="Times New Roman" w:cs="Times New Roman"/>
          <w:sz w:val="24"/>
          <w:szCs w:val="24"/>
        </w:rPr>
        <w:t>question, “If inference to the U.S. population is important,</w:t>
      </w:r>
      <w:r w:rsidR="00D9162F" w:rsidRPr="00F94496">
        <w:rPr>
          <w:rFonts w:ascii="Times New Roman" w:hAnsi="Times New Roman" w:cs="Times New Roman"/>
          <w:sz w:val="24"/>
          <w:szCs w:val="24"/>
        </w:rPr>
        <w:t xml:space="preserve"> </w:t>
      </w:r>
      <w:r w:rsidR="00846F82" w:rsidRPr="00F94496">
        <w:rPr>
          <w:rFonts w:ascii="Times New Roman" w:hAnsi="Times New Roman" w:cs="Times New Roman"/>
          <w:sz w:val="24"/>
          <w:szCs w:val="24"/>
        </w:rPr>
        <w:t>what are the appropriate choices of methods for estimating population characteristics and relat</w:t>
      </w:r>
      <w:r w:rsidR="00042C3D" w:rsidRPr="00F94496">
        <w:rPr>
          <w:rFonts w:ascii="Times New Roman" w:hAnsi="Times New Roman" w:cs="Times New Roman"/>
          <w:sz w:val="24"/>
          <w:szCs w:val="24"/>
        </w:rPr>
        <w:t>ions</w:t>
      </w:r>
      <w:r w:rsidR="001225E0">
        <w:rPr>
          <w:rFonts w:ascii="Times New Roman" w:hAnsi="Times New Roman" w:cs="Times New Roman"/>
          <w:sz w:val="24"/>
          <w:szCs w:val="24"/>
        </w:rPr>
        <w:t>hip</w:t>
      </w:r>
      <w:r w:rsidR="00886AFF">
        <w:rPr>
          <w:rFonts w:ascii="Times New Roman" w:hAnsi="Times New Roman" w:cs="Times New Roman"/>
          <w:sz w:val="24"/>
          <w:szCs w:val="24"/>
        </w:rPr>
        <w:t>s</w:t>
      </w:r>
      <w:r w:rsidR="001225E0">
        <w:rPr>
          <w:rFonts w:ascii="Times New Roman" w:hAnsi="Times New Roman" w:cs="Times New Roman"/>
          <w:sz w:val="24"/>
          <w:szCs w:val="24"/>
        </w:rPr>
        <w:t xml:space="preserve"> based on the ABCD data?”, describing</w:t>
      </w:r>
      <w:r w:rsidR="00846F82" w:rsidRPr="00F94496">
        <w:rPr>
          <w:rFonts w:ascii="Times New Roman" w:hAnsi="Times New Roman" w:cs="Times New Roman"/>
          <w:sz w:val="24"/>
          <w:szCs w:val="24"/>
        </w:rPr>
        <w:t xml:space="preserve"> both model-based and design-based approaches to ABCD estimation and inference.  </w:t>
      </w:r>
      <w:r w:rsidR="00F8065C">
        <w:rPr>
          <w:rFonts w:ascii="Times New Roman" w:hAnsi="Times New Roman" w:cs="Times New Roman"/>
          <w:sz w:val="24"/>
          <w:szCs w:val="24"/>
        </w:rPr>
        <w:t>A</w:t>
      </w:r>
      <w:r w:rsidR="00846F82" w:rsidRPr="00F94496">
        <w:rPr>
          <w:rFonts w:ascii="Times New Roman" w:hAnsi="Times New Roman" w:cs="Times New Roman"/>
          <w:sz w:val="24"/>
          <w:szCs w:val="24"/>
        </w:rPr>
        <w:t xml:space="preserve"> summary of the general demographic and socio-economic characteristics for the ABCD </w:t>
      </w:r>
      <w:r w:rsidR="00541FBC" w:rsidRPr="00F94496">
        <w:rPr>
          <w:rFonts w:ascii="Times New Roman" w:hAnsi="Times New Roman" w:cs="Times New Roman"/>
          <w:sz w:val="24"/>
          <w:szCs w:val="24"/>
        </w:rPr>
        <w:t xml:space="preserve">baseline cohort before any weighting adjustments are applied is presented in Section </w:t>
      </w:r>
      <w:r w:rsidR="008E1441">
        <w:rPr>
          <w:rFonts w:ascii="Times New Roman" w:hAnsi="Times New Roman" w:cs="Times New Roman"/>
          <w:sz w:val="24"/>
          <w:szCs w:val="24"/>
        </w:rPr>
        <w:t>5. Section 6 describes</w:t>
      </w:r>
      <w:r w:rsidR="00541FBC" w:rsidRPr="00F94496">
        <w:rPr>
          <w:rFonts w:ascii="Times New Roman" w:hAnsi="Times New Roman" w:cs="Times New Roman"/>
          <w:sz w:val="24"/>
          <w:szCs w:val="24"/>
        </w:rPr>
        <w:t xml:space="preserve"> the propensity-based weighting adjustment methodology that is used to calibrate the baseline sample cohort to key demographic and socio-economic distributions for U.S. children ages 9 and 10 estimated from the American Community Survey (ACS). </w:t>
      </w:r>
      <w:r w:rsidR="002036BD" w:rsidRPr="00F94496">
        <w:rPr>
          <w:rFonts w:ascii="Times New Roman" w:hAnsi="Times New Roman" w:cs="Times New Roman"/>
          <w:sz w:val="24"/>
          <w:szCs w:val="24"/>
        </w:rPr>
        <w:t xml:space="preserve"> Section </w:t>
      </w:r>
      <w:r w:rsidR="004476E0">
        <w:rPr>
          <w:rFonts w:ascii="Times New Roman" w:hAnsi="Times New Roman" w:cs="Times New Roman"/>
          <w:sz w:val="24"/>
          <w:szCs w:val="24"/>
        </w:rPr>
        <w:t>7</w:t>
      </w:r>
      <w:r w:rsidR="002036BD" w:rsidRPr="00F94496">
        <w:rPr>
          <w:rFonts w:ascii="Times New Roman" w:hAnsi="Times New Roman" w:cs="Times New Roman"/>
          <w:sz w:val="24"/>
          <w:szCs w:val="24"/>
        </w:rPr>
        <w:t xml:space="preserve"> presents</w:t>
      </w:r>
      <w:r w:rsidRPr="00F94496">
        <w:rPr>
          <w:rFonts w:ascii="Times New Roman" w:hAnsi="Times New Roman" w:cs="Times New Roman"/>
          <w:sz w:val="24"/>
          <w:szCs w:val="24"/>
        </w:rPr>
        <w:t xml:space="preserve"> results of an empirical investigation of the ABCD baseline data that compares the statistical efficiency of multi-level modeling and distribution-free design-based approaches—both weighted and unweighted--to analyses of the ABCD baseline data.  </w:t>
      </w:r>
      <w:r w:rsidR="002036BD" w:rsidRPr="00F94496">
        <w:rPr>
          <w:rFonts w:ascii="Times New Roman" w:hAnsi="Times New Roman" w:cs="Times New Roman"/>
          <w:sz w:val="24"/>
          <w:szCs w:val="24"/>
        </w:rPr>
        <w:t xml:space="preserve">The paper concludes with specific </w:t>
      </w:r>
      <w:r w:rsidRPr="00F94496">
        <w:rPr>
          <w:rFonts w:ascii="Times New Roman" w:hAnsi="Times New Roman" w:cs="Times New Roman"/>
          <w:sz w:val="24"/>
          <w:szCs w:val="24"/>
        </w:rPr>
        <w:t>recommendations for researchers on approaches to both descriptive and multivariate analyses of the ABCD baseline data.</w:t>
      </w:r>
      <w:r w:rsidR="002036BD" w:rsidRPr="00F94496">
        <w:rPr>
          <w:rFonts w:ascii="Times New Roman" w:hAnsi="Times New Roman" w:cs="Times New Roman"/>
          <w:sz w:val="24"/>
          <w:szCs w:val="24"/>
        </w:rPr>
        <w:t xml:space="preserve">  Appendices to this paper will contain illustrations of recommended command syntax for</w:t>
      </w:r>
      <w:r w:rsidRPr="00F94496">
        <w:rPr>
          <w:rFonts w:ascii="Times New Roman" w:hAnsi="Times New Roman" w:cs="Times New Roman"/>
          <w:sz w:val="24"/>
          <w:szCs w:val="24"/>
        </w:rPr>
        <w:t xml:space="preserve"> </w:t>
      </w:r>
      <w:r w:rsidR="002036BD" w:rsidRPr="00F94496">
        <w:rPr>
          <w:rFonts w:ascii="Times New Roman" w:hAnsi="Times New Roman" w:cs="Times New Roman"/>
          <w:sz w:val="24"/>
          <w:szCs w:val="24"/>
        </w:rPr>
        <w:t>analysis of the ABCD data using the major software packages.</w:t>
      </w:r>
    </w:p>
    <w:p w:rsidR="001A007F" w:rsidRPr="00F94496" w:rsidRDefault="001A007F" w:rsidP="001A007F">
      <w:pPr>
        <w:jc w:val="left"/>
        <w:rPr>
          <w:rFonts w:ascii="Times New Roman" w:hAnsi="Times New Roman" w:cs="Times New Roman"/>
          <w:sz w:val="24"/>
          <w:szCs w:val="24"/>
        </w:rPr>
      </w:pPr>
    </w:p>
    <w:p w:rsidR="0078058F" w:rsidRDefault="00E0051A" w:rsidP="00E0051A">
      <w:pPr>
        <w:jc w:val="left"/>
        <w:rPr>
          <w:rFonts w:ascii="Times New Roman" w:hAnsi="Times New Roman" w:cs="Times New Roman"/>
          <w:sz w:val="24"/>
          <w:szCs w:val="24"/>
        </w:rPr>
      </w:pPr>
      <w:r>
        <w:rPr>
          <w:rFonts w:ascii="Times New Roman" w:hAnsi="Times New Roman" w:cs="Times New Roman"/>
          <w:sz w:val="24"/>
          <w:szCs w:val="24"/>
        </w:rPr>
        <w:t xml:space="preserve">2. </w:t>
      </w:r>
      <w:r w:rsidR="0078058F" w:rsidRPr="00F94496">
        <w:rPr>
          <w:rFonts w:ascii="Times New Roman" w:hAnsi="Times New Roman" w:cs="Times New Roman"/>
          <w:sz w:val="24"/>
          <w:szCs w:val="24"/>
        </w:rPr>
        <w:t xml:space="preserve">Population orientation to </w:t>
      </w:r>
      <w:r>
        <w:rPr>
          <w:rFonts w:ascii="Times New Roman" w:hAnsi="Times New Roman" w:cs="Times New Roman"/>
          <w:sz w:val="24"/>
          <w:szCs w:val="24"/>
        </w:rPr>
        <w:t xml:space="preserve">ABCD </w:t>
      </w:r>
      <w:r w:rsidR="0078058F" w:rsidRPr="00F94496">
        <w:rPr>
          <w:rFonts w:ascii="Times New Roman" w:hAnsi="Times New Roman" w:cs="Times New Roman"/>
          <w:sz w:val="24"/>
          <w:szCs w:val="24"/>
        </w:rPr>
        <w:t>analysis</w:t>
      </w:r>
    </w:p>
    <w:p w:rsidR="001225E0" w:rsidRDefault="001225E0" w:rsidP="00E0051A">
      <w:pPr>
        <w:jc w:val="left"/>
        <w:rPr>
          <w:rFonts w:ascii="Times New Roman" w:hAnsi="Times New Roman" w:cs="Times New Roman"/>
          <w:sz w:val="24"/>
          <w:szCs w:val="24"/>
        </w:rPr>
      </w:pPr>
    </w:p>
    <w:p w:rsidR="001225E0" w:rsidRPr="00F94496" w:rsidRDefault="001225E0" w:rsidP="001225E0">
      <w:pPr>
        <w:jc w:val="left"/>
        <w:rPr>
          <w:rFonts w:ascii="Times New Roman" w:hAnsi="Times New Roman" w:cs="Times New Roman"/>
          <w:sz w:val="24"/>
          <w:szCs w:val="24"/>
        </w:rPr>
      </w:pPr>
      <w:r w:rsidRPr="00F94496">
        <w:rPr>
          <w:rFonts w:ascii="Times New Roman" w:hAnsi="Times New Roman" w:cs="Times New Roman"/>
          <w:sz w:val="24"/>
          <w:szCs w:val="24"/>
        </w:rPr>
        <w:t xml:space="preserve">As defined in Garavan et al.(2018),  the label “population neuroscience “ when applied to observational studies such as ABCD refers to the application of epidemiological research practices  including large-scale representative samples </w:t>
      </w:r>
      <w:r w:rsidR="00310299">
        <w:rPr>
          <w:rFonts w:ascii="Times New Roman" w:hAnsi="Times New Roman" w:cs="Times New Roman"/>
          <w:sz w:val="24"/>
          <w:szCs w:val="24"/>
        </w:rPr>
        <w:t>to</w:t>
      </w:r>
      <w:r w:rsidRPr="00F94496">
        <w:rPr>
          <w:rFonts w:ascii="Times New Roman" w:hAnsi="Times New Roman" w:cs="Times New Roman"/>
          <w:sz w:val="24"/>
          <w:szCs w:val="24"/>
        </w:rPr>
        <w:t xml:space="preserve"> assessments of target populations.  It is a study in neuroscience in that it focuses on brain and neurological system development, morphology and function.  It is a population study in that observational data are  gathered  in such a way that they </w:t>
      </w:r>
      <w:r>
        <w:rPr>
          <w:rFonts w:ascii="Times New Roman" w:hAnsi="Times New Roman" w:cs="Times New Roman"/>
          <w:sz w:val="24"/>
          <w:szCs w:val="24"/>
        </w:rPr>
        <w:t>can be used to understand</w:t>
      </w:r>
      <w:r w:rsidRPr="00F94496">
        <w:rPr>
          <w:rFonts w:ascii="Times New Roman" w:hAnsi="Times New Roman" w:cs="Times New Roman"/>
          <w:sz w:val="24"/>
          <w:szCs w:val="24"/>
        </w:rPr>
        <w:t xml:space="preserve"> real population distributions and the  biological, familial, social and environmental factors that can govern how individuals actually live and  grow</w:t>
      </w:r>
      <w:r>
        <w:rPr>
          <w:rFonts w:ascii="Times New Roman" w:hAnsi="Times New Roman" w:cs="Times New Roman"/>
          <w:sz w:val="24"/>
          <w:szCs w:val="24"/>
        </w:rPr>
        <w:t xml:space="preserve"> in today’s society</w:t>
      </w:r>
      <w:r w:rsidRPr="00F94496">
        <w:rPr>
          <w:rFonts w:ascii="Times New Roman" w:hAnsi="Times New Roman" w:cs="Times New Roman"/>
          <w:sz w:val="24"/>
          <w:szCs w:val="24"/>
        </w:rPr>
        <w:t xml:space="preserve">.  </w:t>
      </w:r>
    </w:p>
    <w:p w:rsidR="00E0051A" w:rsidRPr="00F94496" w:rsidRDefault="00E0051A" w:rsidP="00E0051A">
      <w:pPr>
        <w:jc w:val="left"/>
        <w:rPr>
          <w:rFonts w:ascii="Times New Roman" w:hAnsi="Times New Roman" w:cs="Times New Roman"/>
          <w:sz w:val="24"/>
          <w:szCs w:val="24"/>
        </w:rPr>
      </w:pPr>
    </w:p>
    <w:p w:rsidR="00E775BC" w:rsidRPr="00F94496" w:rsidRDefault="00AE29A5" w:rsidP="007D4BB8">
      <w:pPr>
        <w:jc w:val="left"/>
        <w:rPr>
          <w:rFonts w:ascii="Times New Roman" w:hAnsi="Times New Roman" w:cs="Times New Roman"/>
          <w:sz w:val="24"/>
          <w:szCs w:val="24"/>
        </w:rPr>
      </w:pPr>
      <w:r w:rsidRPr="00F94496">
        <w:rPr>
          <w:rFonts w:ascii="Times New Roman" w:hAnsi="Times New Roman" w:cs="Times New Roman"/>
          <w:sz w:val="24"/>
          <w:szCs w:val="24"/>
        </w:rPr>
        <w:t xml:space="preserve">From </w:t>
      </w:r>
      <w:r w:rsidR="00574908" w:rsidRPr="00F94496">
        <w:rPr>
          <w:rFonts w:ascii="Times New Roman" w:hAnsi="Times New Roman" w:cs="Times New Roman"/>
          <w:sz w:val="24"/>
          <w:szCs w:val="24"/>
        </w:rPr>
        <w:t>the</w:t>
      </w:r>
      <w:r w:rsidRPr="00F94496">
        <w:rPr>
          <w:rFonts w:ascii="Times New Roman" w:hAnsi="Times New Roman" w:cs="Times New Roman"/>
          <w:sz w:val="24"/>
          <w:szCs w:val="24"/>
        </w:rPr>
        <w:t xml:space="preserve"> outset, </w:t>
      </w:r>
      <w:r w:rsidR="00E0051A">
        <w:rPr>
          <w:rFonts w:ascii="Times New Roman" w:hAnsi="Times New Roman" w:cs="Times New Roman"/>
          <w:sz w:val="24"/>
          <w:szCs w:val="24"/>
        </w:rPr>
        <w:t xml:space="preserve">ABCD’s primary sponsor, the </w:t>
      </w:r>
      <w:r w:rsidRPr="00F94496">
        <w:rPr>
          <w:rFonts w:ascii="Times New Roman" w:hAnsi="Times New Roman" w:cs="Times New Roman"/>
          <w:sz w:val="24"/>
          <w:szCs w:val="24"/>
        </w:rPr>
        <w:t xml:space="preserve">National Institute of Drug Abuse (NIDA) and  the </w:t>
      </w:r>
      <w:r w:rsidR="00EF741D" w:rsidRPr="00F94496">
        <w:rPr>
          <w:rFonts w:ascii="Times New Roman" w:hAnsi="Times New Roman" w:cs="Times New Roman"/>
          <w:sz w:val="24"/>
          <w:szCs w:val="24"/>
        </w:rPr>
        <w:t xml:space="preserve">ABCD </w:t>
      </w:r>
      <w:r w:rsidRPr="00F94496">
        <w:rPr>
          <w:rFonts w:ascii="Times New Roman" w:hAnsi="Times New Roman" w:cs="Times New Roman"/>
          <w:sz w:val="24"/>
          <w:szCs w:val="24"/>
        </w:rPr>
        <w:t xml:space="preserve">scientific investigators were motivated to develop a baseline sample that reflected the sociodemographic variation present in the U.S. population of 9 and 10 year-old children.  </w:t>
      </w:r>
      <w:r w:rsidR="007D4BB8" w:rsidRPr="00F94496">
        <w:rPr>
          <w:rFonts w:ascii="Times New Roman" w:hAnsi="Times New Roman" w:cs="Times New Roman"/>
          <w:sz w:val="24"/>
          <w:szCs w:val="24"/>
        </w:rPr>
        <w:t>ABCD is an ob</w:t>
      </w:r>
      <w:r w:rsidR="00B74B98" w:rsidRPr="00F94496">
        <w:rPr>
          <w:rFonts w:ascii="Times New Roman" w:hAnsi="Times New Roman" w:cs="Times New Roman"/>
          <w:sz w:val="24"/>
          <w:szCs w:val="24"/>
        </w:rPr>
        <w:t xml:space="preserve">servational study sharing </w:t>
      </w:r>
      <w:r w:rsidR="007D4BB8" w:rsidRPr="00F94496">
        <w:rPr>
          <w:rFonts w:ascii="Times New Roman" w:hAnsi="Times New Roman" w:cs="Times New Roman"/>
          <w:sz w:val="24"/>
          <w:szCs w:val="24"/>
        </w:rPr>
        <w:t>many aspects of its longitudinal</w:t>
      </w:r>
      <w:r w:rsidR="00B74B98" w:rsidRPr="00F94496">
        <w:rPr>
          <w:rFonts w:ascii="Times New Roman" w:hAnsi="Times New Roman" w:cs="Times New Roman"/>
          <w:sz w:val="24"/>
          <w:szCs w:val="24"/>
        </w:rPr>
        <w:t xml:space="preserve"> design with existing</w:t>
      </w:r>
      <w:r w:rsidR="007D4BB8" w:rsidRPr="00F94496">
        <w:rPr>
          <w:rFonts w:ascii="Times New Roman" w:hAnsi="Times New Roman" w:cs="Times New Roman"/>
          <w:sz w:val="24"/>
          <w:szCs w:val="24"/>
        </w:rPr>
        <w:t xml:space="preserve"> </w:t>
      </w:r>
      <w:r w:rsidR="007D4BB8" w:rsidRPr="00F94496">
        <w:rPr>
          <w:rFonts w:ascii="Times New Roman" w:hAnsi="Times New Roman" w:cs="Times New Roman"/>
          <w:sz w:val="24"/>
          <w:szCs w:val="24"/>
        </w:rPr>
        <w:lastRenderedPageBreak/>
        <w:t>population-based survey programs such as the National Longitudinal Study of Adolescent to Adult Health</w:t>
      </w:r>
      <w:r w:rsidR="008E1441">
        <w:rPr>
          <w:rFonts w:ascii="Times New Roman" w:hAnsi="Times New Roman" w:cs="Times New Roman"/>
          <w:sz w:val="24"/>
          <w:szCs w:val="24"/>
        </w:rPr>
        <w:t xml:space="preserve"> (Add Health,</w:t>
      </w:r>
      <w:r w:rsidR="008E1441" w:rsidRPr="008E1441">
        <w:t xml:space="preserve"> </w:t>
      </w:r>
      <w:hyperlink r:id="rId9" w:history="1">
        <w:r w:rsidR="008E1441">
          <w:rPr>
            <w:rStyle w:val="Hyperlink"/>
          </w:rPr>
          <w:t>https://www.cpc.unc.edu/projects/addhealth</w:t>
        </w:r>
      </w:hyperlink>
      <w:r w:rsidR="008E1441">
        <w:t>)</w:t>
      </w:r>
      <w:r w:rsidR="00895F26">
        <w:rPr>
          <w:rFonts w:ascii="Times New Roman" w:hAnsi="Times New Roman" w:cs="Times New Roman"/>
          <w:sz w:val="24"/>
          <w:szCs w:val="24"/>
        </w:rPr>
        <w:t>, the Early Childhood Longitudinal Survey</w:t>
      </w:r>
      <w:r w:rsidR="00DA6878">
        <w:rPr>
          <w:rFonts w:ascii="Times New Roman" w:hAnsi="Times New Roman" w:cs="Times New Roman"/>
          <w:sz w:val="24"/>
          <w:szCs w:val="24"/>
        </w:rPr>
        <w:t xml:space="preserve">s </w:t>
      </w:r>
      <w:r w:rsidR="00895F26">
        <w:rPr>
          <w:rFonts w:ascii="Times New Roman" w:hAnsi="Times New Roman" w:cs="Times New Roman"/>
          <w:sz w:val="24"/>
          <w:szCs w:val="24"/>
        </w:rPr>
        <w:t xml:space="preserve"> (ECLS</w:t>
      </w:r>
      <w:r w:rsidR="008E1441">
        <w:rPr>
          <w:rFonts w:ascii="Times New Roman" w:hAnsi="Times New Roman" w:cs="Times New Roman"/>
          <w:sz w:val="24"/>
          <w:szCs w:val="24"/>
        </w:rPr>
        <w:t xml:space="preserve">, </w:t>
      </w:r>
      <w:hyperlink r:id="rId10" w:history="1">
        <w:r w:rsidR="008E1441" w:rsidRPr="008E1441">
          <w:rPr>
            <w:color w:val="0000FF"/>
            <w:u w:val="single"/>
          </w:rPr>
          <w:t>https://nces.ed.gov/ecls/</w:t>
        </w:r>
      </w:hyperlink>
      <w:r w:rsidR="00895F26">
        <w:rPr>
          <w:rFonts w:ascii="Times New Roman" w:hAnsi="Times New Roman" w:cs="Times New Roman"/>
          <w:sz w:val="24"/>
          <w:szCs w:val="24"/>
        </w:rPr>
        <w:t>)</w:t>
      </w:r>
      <w:r w:rsidR="007D4BB8" w:rsidRPr="00F94496">
        <w:rPr>
          <w:rFonts w:ascii="Times New Roman" w:hAnsi="Times New Roman" w:cs="Times New Roman"/>
          <w:sz w:val="24"/>
          <w:szCs w:val="24"/>
        </w:rPr>
        <w:t xml:space="preserve"> or the  </w:t>
      </w:r>
      <w:r w:rsidR="00B74B98" w:rsidRPr="00F94496">
        <w:rPr>
          <w:rFonts w:ascii="Times New Roman" w:hAnsi="Times New Roman" w:cs="Times New Roman"/>
          <w:sz w:val="24"/>
          <w:szCs w:val="24"/>
        </w:rPr>
        <w:t>Child Development Supplement (CDS</w:t>
      </w:r>
      <w:r w:rsidR="008E1441">
        <w:rPr>
          <w:rFonts w:ascii="Times New Roman" w:hAnsi="Times New Roman" w:cs="Times New Roman"/>
          <w:sz w:val="24"/>
          <w:szCs w:val="24"/>
        </w:rPr>
        <w:t>,</w:t>
      </w:r>
      <w:r w:rsidR="008E1441" w:rsidRPr="008E1441">
        <w:t xml:space="preserve"> </w:t>
      </w:r>
      <w:hyperlink r:id="rId11" w:history="1">
        <w:r w:rsidR="008E1441">
          <w:rPr>
            <w:rStyle w:val="Hyperlink"/>
          </w:rPr>
          <w:t>http://src.isr.umich.edu/src/child-development/home.html</w:t>
        </w:r>
      </w:hyperlink>
      <w:r w:rsidR="00B74B98" w:rsidRPr="00F94496">
        <w:rPr>
          <w:rFonts w:ascii="Times New Roman" w:hAnsi="Times New Roman" w:cs="Times New Roman"/>
          <w:sz w:val="24"/>
          <w:szCs w:val="24"/>
        </w:rPr>
        <w:t>) to the Panel Study of Income Dynamics (PSID</w:t>
      </w:r>
      <w:r w:rsidR="00E23F86">
        <w:rPr>
          <w:rFonts w:ascii="Times New Roman" w:hAnsi="Times New Roman" w:cs="Times New Roman"/>
          <w:sz w:val="24"/>
          <w:szCs w:val="24"/>
        </w:rPr>
        <w:t>).</w:t>
      </w:r>
    </w:p>
    <w:p w:rsidR="001225E0" w:rsidRDefault="003251FA" w:rsidP="00895F26">
      <w:pPr>
        <w:jc w:val="left"/>
        <w:rPr>
          <w:rFonts w:ascii="Times New Roman" w:hAnsi="Times New Roman" w:cs="Times New Roman"/>
          <w:sz w:val="24"/>
          <w:szCs w:val="24"/>
        </w:rPr>
      </w:pPr>
      <w:r w:rsidRPr="00F94496">
        <w:rPr>
          <w:rFonts w:ascii="Times New Roman" w:hAnsi="Times New Roman" w:cs="Times New Roman"/>
          <w:sz w:val="24"/>
          <w:szCs w:val="24"/>
        </w:rPr>
        <w:t xml:space="preserve">Population representativeness or more correctly, absence of </w:t>
      </w:r>
      <w:r w:rsidR="001225E0">
        <w:rPr>
          <w:rFonts w:ascii="Times New Roman" w:hAnsi="Times New Roman" w:cs="Times New Roman"/>
          <w:sz w:val="24"/>
          <w:szCs w:val="24"/>
        </w:rPr>
        <w:t xml:space="preserve">uncorrected </w:t>
      </w:r>
      <w:r w:rsidRPr="00F94496">
        <w:rPr>
          <w:rFonts w:ascii="Times New Roman" w:hAnsi="Times New Roman" w:cs="Times New Roman"/>
          <w:sz w:val="24"/>
          <w:szCs w:val="24"/>
        </w:rPr>
        <w:t xml:space="preserve">selective or informative bias in the subject pool, is important in achieving external validity—the ability to generalize specific results of the study to the world at large.   However, even with good, representative samples of populations, failure to measure or control key factors or to recognize important moderating and or mediating relationships can impact external validity of study findings.  </w:t>
      </w:r>
      <w:r w:rsidR="001B5FB9" w:rsidRPr="00F94496">
        <w:rPr>
          <w:rFonts w:ascii="Times New Roman" w:hAnsi="Times New Roman" w:cs="Times New Roman"/>
          <w:sz w:val="24"/>
          <w:szCs w:val="24"/>
        </w:rPr>
        <w:t xml:space="preserve">The </w:t>
      </w:r>
      <w:r w:rsidR="009917F0">
        <w:rPr>
          <w:rFonts w:ascii="Times New Roman" w:hAnsi="Times New Roman" w:cs="Times New Roman"/>
          <w:sz w:val="24"/>
          <w:szCs w:val="24"/>
        </w:rPr>
        <w:t xml:space="preserve">ABCD </w:t>
      </w:r>
      <w:r w:rsidR="001B5FB9" w:rsidRPr="00F94496">
        <w:rPr>
          <w:rFonts w:ascii="Times New Roman" w:hAnsi="Times New Roman" w:cs="Times New Roman"/>
          <w:sz w:val="24"/>
          <w:szCs w:val="24"/>
        </w:rPr>
        <w:t xml:space="preserve">data </w:t>
      </w:r>
      <w:r w:rsidR="009917F0">
        <w:rPr>
          <w:rFonts w:ascii="Times New Roman" w:hAnsi="Times New Roman" w:cs="Times New Roman"/>
          <w:sz w:val="24"/>
          <w:szCs w:val="24"/>
        </w:rPr>
        <w:t>are</w:t>
      </w:r>
      <w:r w:rsidR="001B5FB9" w:rsidRPr="00F94496">
        <w:rPr>
          <w:rFonts w:ascii="Times New Roman" w:hAnsi="Times New Roman" w:cs="Times New Roman"/>
          <w:sz w:val="24"/>
          <w:szCs w:val="24"/>
        </w:rPr>
        <w:t xml:space="preserve"> observational and </w:t>
      </w:r>
      <w:r w:rsidR="003721E1" w:rsidRPr="00F94496">
        <w:rPr>
          <w:rFonts w:ascii="Times New Roman" w:hAnsi="Times New Roman" w:cs="Times New Roman"/>
          <w:sz w:val="24"/>
          <w:szCs w:val="24"/>
        </w:rPr>
        <w:t xml:space="preserve">although propensity-based methods may be used to control for characteristics of “treated” and “control” participants,  in </w:t>
      </w:r>
      <w:r w:rsidR="001B5FB9" w:rsidRPr="00F94496">
        <w:rPr>
          <w:rFonts w:ascii="Times New Roman" w:hAnsi="Times New Roman" w:cs="Times New Roman"/>
          <w:sz w:val="24"/>
          <w:szCs w:val="24"/>
        </w:rPr>
        <w:t>the strictest sense insights gained from the data—even in longitudinal studies such as ABCD—will be associative</w:t>
      </w:r>
      <w:r w:rsidR="007E355C" w:rsidRPr="00F94496">
        <w:rPr>
          <w:rFonts w:ascii="Times New Roman" w:hAnsi="Times New Roman" w:cs="Times New Roman"/>
          <w:sz w:val="24"/>
          <w:szCs w:val="24"/>
        </w:rPr>
        <w:t>.</w:t>
      </w:r>
      <w:r w:rsidR="00895F26">
        <w:rPr>
          <w:rFonts w:ascii="Times New Roman" w:hAnsi="Times New Roman" w:cs="Times New Roman"/>
          <w:sz w:val="24"/>
          <w:szCs w:val="24"/>
        </w:rPr>
        <w:t xml:space="preserve"> </w:t>
      </w:r>
    </w:p>
    <w:p w:rsidR="001225E0" w:rsidRDefault="001225E0" w:rsidP="00895F26">
      <w:pPr>
        <w:jc w:val="left"/>
        <w:rPr>
          <w:rFonts w:ascii="Times New Roman" w:hAnsi="Times New Roman" w:cs="Times New Roman"/>
          <w:sz w:val="24"/>
          <w:szCs w:val="24"/>
        </w:rPr>
      </w:pPr>
    </w:p>
    <w:p w:rsidR="005D73DE" w:rsidRPr="00895F26" w:rsidRDefault="00895F26" w:rsidP="00895F26">
      <w:pPr>
        <w:jc w:val="left"/>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The </w:t>
      </w:r>
      <w:r w:rsidR="005D73DE" w:rsidRPr="00895F26">
        <w:rPr>
          <w:rFonts w:ascii="Times New Roman" w:eastAsia="Times New Roman" w:hAnsi="Times New Roman" w:cs="Times New Roman"/>
          <w:color w:val="222222"/>
          <w:sz w:val="24"/>
          <w:szCs w:val="24"/>
        </w:rPr>
        <w:t xml:space="preserve">ABCD baseline recruitment </w:t>
      </w:r>
      <w:r>
        <w:rPr>
          <w:rFonts w:ascii="Times New Roman" w:eastAsia="Times New Roman" w:hAnsi="Times New Roman" w:cs="Times New Roman"/>
          <w:color w:val="222222"/>
          <w:sz w:val="24"/>
          <w:szCs w:val="24"/>
        </w:rPr>
        <w:t>effort</w:t>
      </w:r>
      <w:r w:rsidR="005D73DE" w:rsidRPr="00895F26">
        <w:rPr>
          <w:rFonts w:ascii="Times New Roman" w:eastAsia="Times New Roman" w:hAnsi="Times New Roman" w:cs="Times New Roman"/>
          <w:color w:val="222222"/>
          <w:sz w:val="24"/>
          <w:szCs w:val="24"/>
        </w:rPr>
        <w:t xml:space="preserve"> worked very hard to maintain a nationally distributed set of controls on the age, sex and race/ethnicity of the children in the study.  In year 2, additional monitoring and targeted recruitment w</w:t>
      </w:r>
      <w:r>
        <w:rPr>
          <w:rFonts w:ascii="Times New Roman" w:eastAsia="Times New Roman" w:hAnsi="Times New Roman" w:cs="Times New Roman"/>
          <w:color w:val="222222"/>
          <w:sz w:val="24"/>
          <w:szCs w:val="24"/>
        </w:rPr>
        <w:t>ere</w:t>
      </w:r>
      <w:r w:rsidR="005D73DE" w:rsidRPr="00895F26">
        <w:rPr>
          <w:rFonts w:ascii="Times New Roman" w:eastAsia="Times New Roman" w:hAnsi="Times New Roman" w:cs="Times New Roman"/>
          <w:color w:val="222222"/>
          <w:sz w:val="24"/>
          <w:szCs w:val="24"/>
        </w:rPr>
        <w:t xml:space="preserve"> put in place to raise the proportion of children from lower income families.   </w:t>
      </w:r>
      <w:r>
        <w:rPr>
          <w:rFonts w:ascii="Times New Roman" w:eastAsia="Times New Roman" w:hAnsi="Times New Roman" w:cs="Times New Roman"/>
          <w:color w:val="222222"/>
          <w:sz w:val="24"/>
          <w:szCs w:val="24"/>
        </w:rPr>
        <w:t>The</w:t>
      </w:r>
      <w:r w:rsidR="005D73DE" w:rsidRPr="00895F26">
        <w:rPr>
          <w:rFonts w:ascii="Times New Roman" w:eastAsia="Times New Roman" w:hAnsi="Times New Roman" w:cs="Times New Roman"/>
          <w:color w:val="222222"/>
          <w:sz w:val="24"/>
          <w:szCs w:val="24"/>
        </w:rPr>
        <w:t xml:space="preserve"> predominantly probability sampling methodology for recruiting children within </w:t>
      </w:r>
      <w:r>
        <w:rPr>
          <w:rFonts w:ascii="Times New Roman" w:eastAsia="Times New Roman" w:hAnsi="Times New Roman" w:cs="Times New Roman"/>
          <w:color w:val="222222"/>
          <w:sz w:val="24"/>
          <w:szCs w:val="24"/>
        </w:rPr>
        <w:t xml:space="preserve">each </w:t>
      </w:r>
      <w:r w:rsidR="005D73DE" w:rsidRPr="00895F26">
        <w:rPr>
          <w:rFonts w:ascii="Times New Roman" w:eastAsia="Times New Roman" w:hAnsi="Times New Roman" w:cs="Times New Roman"/>
          <w:color w:val="222222"/>
          <w:sz w:val="24"/>
          <w:szCs w:val="24"/>
        </w:rPr>
        <w:t xml:space="preserve">study site was intended to randomize over confounding factors that were not explicitly controlled (or subsequently reflected in the propensity weighting).  </w:t>
      </w:r>
      <w:r w:rsidR="001225E0">
        <w:rPr>
          <w:rFonts w:ascii="Times New Roman" w:eastAsia="Times New Roman" w:hAnsi="Times New Roman" w:cs="Times New Roman"/>
          <w:color w:val="222222"/>
          <w:sz w:val="24"/>
          <w:szCs w:val="24"/>
        </w:rPr>
        <w:t>Nevertheless, s</w:t>
      </w:r>
      <w:r w:rsidR="005D73DE" w:rsidRPr="00895F26">
        <w:rPr>
          <w:rFonts w:ascii="Times New Roman" w:eastAsia="Times New Roman" w:hAnsi="Times New Roman" w:cs="Times New Roman"/>
          <w:color w:val="222222"/>
          <w:sz w:val="24"/>
          <w:szCs w:val="24"/>
        </w:rPr>
        <w:t xml:space="preserve">chool consent and parental consent were strong forces that </w:t>
      </w:r>
      <w:r>
        <w:rPr>
          <w:rFonts w:ascii="Times New Roman" w:eastAsia="Times New Roman" w:hAnsi="Times New Roman" w:cs="Times New Roman"/>
          <w:color w:val="222222"/>
          <w:sz w:val="24"/>
          <w:szCs w:val="24"/>
        </w:rPr>
        <w:t>certainly may</w:t>
      </w:r>
      <w:r w:rsidR="005D73DE" w:rsidRPr="00895F26">
        <w:rPr>
          <w:rFonts w:ascii="Times New Roman" w:eastAsia="Times New Roman" w:hAnsi="Times New Roman" w:cs="Times New Roman"/>
          <w:color w:val="222222"/>
          <w:sz w:val="24"/>
          <w:szCs w:val="24"/>
        </w:rPr>
        <w:t xml:space="preserve"> have altered the effectiveness of the randomization over these uncontrolled confounders.  </w:t>
      </w:r>
    </w:p>
    <w:p w:rsidR="005D73DE" w:rsidRPr="00EF1848" w:rsidRDefault="005D73DE" w:rsidP="005D73DE">
      <w:pPr>
        <w:shd w:val="clear" w:color="auto" w:fill="FFFFFF"/>
        <w:spacing w:line="240" w:lineRule="auto"/>
        <w:jc w:val="left"/>
        <w:rPr>
          <w:rFonts w:ascii="Times New Roman" w:eastAsia="Times New Roman" w:hAnsi="Times New Roman" w:cs="Times New Roman"/>
          <w:color w:val="222222"/>
          <w:sz w:val="24"/>
          <w:szCs w:val="24"/>
        </w:rPr>
      </w:pPr>
      <w:r w:rsidRPr="00EF1848">
        <w:rPr>
          <w:rFonts w:ascii="Times New Roman" w:eastAsia="Times New Roman" w:hAnsi="Times New Roman" w:cs="Times New Roman"/>
          <w:color w:val="222222"/>
          <w:sz w:val="24"/>
          <w:szCs w:val="24"/>
        </w:rPr>
        <w:t> </w:t>
      </w:r>
    </w:p>
    <w:p w:rsidR="005D73DE" w:rsidRPr="00895F26" w:rsidRDefault="005D73DE" w:rsidP="006C19F4">
      <w:pPr>
        <w:shd w:val="clear" w:color="auto" w:fill="FFFFFF"/>
        <w:jc w:val="left"/>
        <w:rPr>
          <w:rFonts w:ascii="Times New Roman" w:eastAsia="Times New Roman" w:hAnsi="Times New Roman" w:cs="Times New Roman"/>
          <w:color w:val="222222"/>
          <w:sz w:val="24"/>
          <w:szCs w:val="24"/>
        </w:rPr>
      </w:pPr>
      <w:r w:rsidRPr="00895F26">
        <w:rPr>
          <w:rFonts w:ascii="Times New Roman" w:eastAsia="Times New Roman" w:hAnsi="Times New Roman" w:cs="Times New Roman"/>
          <w:color w:val="222222"/>
          <w:sz w:val="24"/>
          <w:szCs w:val="24"/>
        </w:rPr>
        <w:t xml:space="preserve">The purpose of </w:t>
      </w:r>
      <w:r w:rsidR="001225E0">
        <w:rPr>
          <w:rFonts w:ascii="Times New Roman" w:eastAsia="Times New Roman" w:hAnsi="Times New Roman" w:cs="Times New Roman"/>
          <w:color w:val="222222"/>
          <w:sz w:val="24"/>
          <w:szCs w:val="24"/>
        </w:rPr>
        <w:t xml:space="preserve">covariate adjustments in models or </w:t>
      </w:r>
      <w:r w:rsidRPr="00895F26">
        <w:rPr>
          <w:rFonts w:ascii="Times New Roman" w:eastAsia="Times New Roman" w:hAnsi="Times New Roman" w:cs="Times New Roman"/>
          <w:color w:val="222222"/>
          <w:sz w:val="24"/>
          <w:szCs w:val="24"/>
        </w:rPr>
        <w:t>the propensity weighting</w:t>
      </w:r>
      <w:r w:rsidR="00895F26">
        <w:rPr>
          <w:rFonts w:ascii="Times New Roman" w:eastAsia="Times New Roman" w:hAnsi="Times New Roman" w:cs="Times New Roman"/>
          <w:color w:val="222222"/>
          <w:sz w:val="24"/>
          <w:szCs w:val="24"/>
        </w:rPr>
        <w:t xml:space="preserve"> described below in Section </w:t>
      </w:r>
      <w:r w:rsidR="001225E0">
        <w:rPr>
          <w:rFonts w:ascii="Times New Roman" w:eastAsia="Times New Roman" w:hAnsi="Times New Roman" w:cs="Times New Roman"/>
          <w:color w:val="222222"/>
          <w:sz w:val="24"/>
          <w:szCs w:val="24"/>
        </w:rPr>
        <w:t xml:space="preserve">6 </w:t>
      </w:r>
      <w:r w:rsidRPr="00895F26">
        <w:rPr>
          <w:rFonts w:ascii="Times New Roman" w:eastAsia="Times New Roman" w:hAnsi="Times New Roman" w:cs="Times New Roman"/>
          <w:color w:val="222222"/>
          <w:sz w:val="24"/>
          <w:szCs w:val="24"/>
        </w:rPr>
        <w:t xml:space="preserve">is in fact to </w:t>
      </w:r>
      <w:r w:rsidR="001225E0">
        <w:rPr>
          <w:rFonts w:ascii="Times New Roman" w:eastAsia="Times New Roman" w:hAnsi="Times New Roman" w:cs="Times New Roman"/>
          <w:color w:val="222222"/>
          <w:sz w:val="24"/>
          <w:szCs w:val="24"/>
        </w:rPr>
        <w:t xml:space="preserve">control </w:t>
      </w:r>
      <w:r w:rsidR="00895F26">
        <w:rPr>
          <w:rFonts w:ascii="Times New Roman" w:eastAsia="Times New Roman" w:hAnsi="Times New Roman" w:cs="Times New Roman"/>
          <w:color w:val="222222"/>
          <w:sz w:val="24"/>
          <w:szCs w:val="24"/>
        </w:rPr>
        <w:t xml:space="preserve">specific sources of selection bias and restore </w:t>
      </w:r>
      <w:r w:rsidRPr="00895F26">
        <w:rPr>
          <w:rFonts w:ascii="Times New Roman" w:eastAsia="Times New Roman" w:hAnsi="Times New Roman" w:cs="Times New Roman"/>
          <w:color w:val="222222"/>
          <w:sz w:val="24"/>
          <w:szCs w:val="24"/>
        </w:rPr>
        <w:t xml:space="preserve">unbiasedness to descriptive </w:t>
      </w:r>
      <w:r w:rsidR="001225E0">
        <w:rPr>
          <w:rFonts w:ascii="Times New Roman" w:eastAsia="Times New Roman" w:hAnsi="Times New Roman" w:cs="Times New Roman"/>
          <w:color w:val="222222"/>
          <w:sz w:val="24"/>
          <w:szCs w:val="24"/>
        </w:rPr>
        <w:t xml:space="preserve">and analytical </w:t>
      </w:r>
      <w:r w:rsidRPr="00895F26">
        <w:rPr>
          <w:rFonts w:ascii="Times New Roman" w:eastAsia="Times New Roman" w:hAnsi="Times New Roman" w:cs="Times New Roman"/>
          <w:color w:val="222222"/>
          <w:sz w:val="24"/>
          <w:szCs w:val="24"/>
        </w:rPr>
        <w:t>estimates of the population</w:t>
      </w:r>
      <w:r w:rsidR="001225E0">
        <w:rPr>
          <w:rFonts w:ascii="Times New Roman" w:eastAsia="Times New Roman" w:hAnsi="Times New Roman" w:cs="Times New Roman"/>
          <w:color w:val="222222"/>
          <w:sz w:val="24"/>
          <w:szCs w:val="24"/>
        </w:rPr>
        <w:t xml:space="preserve"> characteristics and relationships.</w:t>
      </w:r>
      <w:r w:rsidRPr="00895F26">
        <w:rPr>
          <w:rFonts w:ascii="Times New Roman" w:eastAsia="Times New Roman" w:hAnsi="Times New Roman" w:cs="Times New Roman"/>
          <w:color w:val="222222"/>
          <w:sz w:val="24"/>
          <w:szCs w:val="24"/>
        </w:rPr>
        <w:t xml:space="preserve">  </w:t>
      </w:r>
      <w:r w:rsidR="00895F26">
        <w:rPr>
          <w:rFonts w:ascii="Times New Roman" w:eastAsia="Times New Roman" w:hAnsi="Times New Roman" w:cs="Times New Roman"/>
          <w:color w:val="222222"/>
          <w:sz w:val="24"/>
          <w:szCs w:val="24"/>
        </w:rPr>
        <w:t>For many measures of substantive interest, t</w:t>
      </w:r>
      <w:r w:rsidRPr="00895F26">
        <w:rPr>
          <w:rFonts w:ascii="Times New Roman" w:eastAsia="Times New Roman" w:hAnsi="Times New Roman" w:cs="Times New Roman"/>
          <w:color w:val="222222"/>
          <w:sz w:val="24"/>
          <w:szCs w:val="24"/>
        </w:rPr>
        <w:t xml:space="preserve">he success of </w:t>
      </w:r>
      <w:r w:rsidR="00895F26">
        <w:rPr>
          <w:rFonts w:ascii="Times New Roman" w:eastAsia="Times New Roman" w:hAnsi="Times New Roman" w:cs="Times New Roman"/>
          <w:color w:val="222222"/>
          <w:sz w:val="24"/>
          <w:szCs w:val="24"/>
        </w:rPr>
        <w:t xml:space="preserve">this effort </w:t>
      </w:r>
      <w:r w:rsidRPr="00895F26">
        <w:rPr>
          <w:rFonts w:ascii="Times New Roman" w:eastAsia="Times New Roman" w:hAnsi="Times New Roman" w:cs="Times New Roman"/>
          <w:color w:val="222222"/>
          <w:sz w:val="24"/>
          <w:szCs w:val="24"/>
        </w:rPr>
        <w:t>will never be fully kn</w:t>
      </w:r>
      <w:r w:rsidR="00895F26">
        <w:rPr>
          <w:rFonts w:ascii="Times New Roman" w:eastAsia="Times New Roman" w:hAnsi="Times New Roman" w:cs="Times New Roman"/>
          <w:color w:val="222222"/>
          <w:sz w:val="24"/>
          <w:szCs w:val="24"/>
        </w:rPr>
        <w:t>o</w:t>
      </w:r>
      <w:r w:rsidRPr="00895F26">
        <w:rPr>
          <w:rFonts w:ascii="Times New Roman" w:eastAsia="Times New Roman" w:hAnsi="Times New Roman" w:cs="Times New Roman"/>
          <w:color w:val="222222"/>
          <w:sz w:val="24"/>
          <w:szCs w:val="24"/>
        </w:rPr>
        <w:t xml:space="preserve">wn except </w:t>
      </w:r>
      <w:r w:rsidR="00895F26">
        <w:rPr>
          <w:rFonts w:ascii="Times New Roman" w:eastAsia="Times New Roman" w:hAnsi="Times New Roman" w:cs="Times New Roman"/>
          <w:color w:val="222222"/>
          <w:sz w:val="24"/>
          <w:szCs w:val="24"/>
        </w:rPr>
        <w:t>in</w:t>
      </w:r>
      <w:r w:rsidR="000472CE">
        <w:rPr>
          <w:rFonts w:ascii="Times New Roman" w:eastAsia="Times New Roman" w:hAnsi="Times New Roman" w:cs="Times New Roman"/>
          <w:color w:val="222222"/>
          <w:sz w:val="24"/>
          <w:szCs w:val="24"/>
        </w:rPr>
        <w:t xml:space="preserve"> </w:t>
      </w:r>
      <w:r w:rsidRPr="00895F26">
        <w:rPr>
          <w:rFonts w:ascii="Times New Roman" w:eastAsia="Times New Roman" w:hAnsi="Times New Roman" w:cs="Times New Roman"/>
          <w:color w:val="222222"/>
          <w:sz w:val="24"/>
          <w:szCs w:val="24"/>
        </w:rPr>
        <w:t xml:space="preserve">rare cases where comparative national benchmarks </w:t>
      </w:r>
      <w:r w:rsidR="000472CE">
        <w:rPr>
          <w:rFonts w:ascii="Times New Roman" w:eastAsia="Times New Roman" w:hAnsi="Times New Roman" w:cs="Times New Roman"/>
          <w:color w:val="222222"/>
          <w:sz w:val="24"/>
          <w:szCs w:val="24"/>
        </w:rPr>
        <w:t xml:space="preserve">exist </w:t>
      </w:r>
      <w:r w:rsidRPr="00895F26">
        <w:rPr>
          <w:rFonts w:ascii="Times New Roman" w:eastAsia="Times New Roman" w:hAnsi="Times New Roman" w:cs="Times New Roman"/>
          <w:color w:val="222222"/>
          <w:sz w:val="24"/>
          <w:szCs w:val="24"/>
        </w:rPr>
        <w:t>(</w:t>
      </w:r>
      <w:r w:rsidR="0049751D" w:rsidRPr="00895F26">
        <w:rPr>
          <w:rFonts w:ascii="Times New Roman" w:eastAsia="Times New Roman" w:hAnsi="Times New Roman" w:cs="Times New Roman"/>
          <w:color w:val="222222"/>
          <w:sz w:val="24"/>
          <w:szCs w:val="24"/>
        </w:rPr>
        <w:t>e.g.</w:t>
      </w:r>
      <w:r w:rsidRPr="00895F26">
        <w:rPr>
          <w:rFonts w:ascii="Times New Roman" w:eastAsia="Times New Roman" w:hAnsi="Times New Roman" w:cs="Times New Roman"/>
          <w:color w:val="222222"/>
          <w:sz w:val="24"/>
          <w:szCs w:val="24"/>
        </w:rPr>
        <w:t xml:space="preserve"> children's height) from </w:t>
      </w:r>
      <w:r w:rsidR="00EF1848">
        <w:rPr>
          <w:rFonts w:ascii="Times New Roman" w:eastAsia="Times New Roman" w:hAnsi="Times New Roman" w:cs="Times New Roman"/>
          <w:color w:val="222222"/>
          <w:sz w:val="24"/>
          <w:szCs w:val="24"/>
        </w:rPr>
        <w:t>administrative records or</w:t>
      </w:r>
      <w:r w:rsidR="000472CE">
        <w:rPr>
          <w:rFonts w:ascii="Times New Roman" w:eastAsia="Times New Roman" w:hAnsi="Times New Roman" w:cs="Times New Roman"/>
          <w:color w:val="222222"/>
          <w:sz w:val="24"/>
          <w:szCs w:val="24"/>
        </w:rPr>
        <w:t xml:space="preserve"> </w:t>
      </w:r>
      <w:r w:rsidRPr="00895F26">
        <w:rPr>
          <w:rFonts w:ascii="Times New Roman" w:eastAsia="Times New Roman" w:hAnsi="Times New Roman" w:cs="Times New Roman"/>
          <w:color w:val="222222"/>
          <w:sz w:val="24"/>
          <w:szCs w:val="24"/>
        </w:rPr>
        <w:t xml:space="preserve">very large surveys or population censuses.  </w:t>
      </w:r>
      <w:r w:rsidR="000472CE">
        <w:rPr>
          <w:rFonts w:ascii="Times New Roman" w:eastAsia="Times New Roman" w:hAnsi="Times New Roman" w:cs="Times New Roman"/>
          <w:color w:val="222222"/>
          <w:sz w:val="24"/>
          <w:szCs w:val="24"/>
        </w:rPr>
        <w:t xml:space="preserve">The </w:t>
      </w:r>
      <w:r w:rsidRPr="00895F26">
        <w:rPr>
          <w:rFonts w:ascii="Times New Roman" w:eastAsia="Times New Roman" w:hAnsi="Times New Roman" w:cs="Times New Roman"/>
          <w:color w:val="222222"/>
          <w:sz w:val="24"/>
          <w:szCs w:val="24"/>
        </w:rPr>
        <w:t>effective</w:t>
      </w:r>
      <w:r w:rsidR="000472CE">
        <w:rPr>
          <w:rFonts w:ascii="Times New Roman" w:eastAsia="Times New Roman" w:hAnsi="Times New Roman" w:cs="Times New Roman"/>
          <w:color w:val="222222"/>
          <w:sz w:val="24"/>
          <w:szCs w:val="24"/>
        </w:rPr>
        <w:t xml:space="preserve">ness of weighting adjustments to </w:t>
      </w:r>
      <w:r w:rsidR="006C19F4">
        <w:rPr>
          <w:rFonts w:ascii="Times New Roman" w:eastAsia="Times New Roman" w:hAnsi="Times New Roman" w:cs="Times New Roman"/>
          <w:color w:val="222222"/>
          <w:sz w:val="24"/>
          <w:szCs w:val="24"/>
        </w:rPr>
        <w:t xml:space="preserve">eliminate bias in </w:t>
      </w:r>
      <w:r w:rsidR="000472CE">
        <w:rPr>
          <w:rFonts w:ascii="Times New Roman" w:eastAsia="Times New Roman" w:hAnsi="Times New Roman" w:cs="Times New Roman"/>
          <w:color w:val="222222"/>
          <w:sz w:val="24"/>
          <w:szCs w:val="24"/>
        </w:rPr>
        <w:t>population estimates</w:t>
      </w:r>
      <w:r w:rsidRPr="00895F26">
        <w:rPr>
          <w:rFonts w:ascii="Times New Roman" w:eastAsia="Times New Roman" w:hAnsi="Times New Roman" w:cs="Times New Roman"/>
          <w:color w:val="222222"/>
          <w:sz w:val="24"/>
          <w:szCs w:val="24"/>
        </w:rPr>
        <w:t xml:space="preserve"> depends of course on the relationship of the substantive variable of interest (e.g. amygdala volume</w:t>
      </w:r>
      <w:r w:rsidR="000472CE">
        <w:rPr>
          <w:rFonts w:ascii="Times New Roman" w:eastAsia="Times New Roman" w:hAnsi="Times New Roman" w:cs="Times New Roman"/>
          <w:color w:val="222222"/>
          <w:sz w:val="24"/>
          <w:szCs w:val="24"/>
        </w:rPr>
        <w:t>)</w:t>
      </w:r>
      <w:r w:rsidRPr="00895F26">
        <w:rPr>
          <w:rFonts w:ascii="Times New Roman" w:eastAsia="Times New Roman" w:hAnsi="Times New Roman" w:cs="Times New Roman"/>
          <w:color w:val="222222"/>
          <w:sz w:val="24"/>
          <w:szCs w:val="24"/>
        </w:rPr>
        <w:t xml:space="preserve"> to the variables that were explicitly used to derive the propensity weights, namely age, sex, race</w:t>
      </w:r>
      <w:r w:rsidR="000472CE">
        <w:rPr>
          <w:rFonts w:ascii="Times New Roman" w:eastAsia="Times New Roman" w:hAnsi="Times New Roman" w:cs="Times New Roman"/>
          <w:color w:val="222222"/>
          <w:sz w:val="24"/>
          <w:szCs w:val="24"/>
        </w:rPr>
        <w:t>/</w:t>
      </w:r>
      <w:r w:rsidRPr="00895F26">
        <w:rPr>
          <w:rFonts w:ascii="Times New Roman" w:eastAsia="Times New Roman" w:hAnsi="Times New Roman" w:cs="Times New Roman"/>
          <w:color w:val="222222"/>
          <w:sz w:val="24"/>
          <w:szCs w:val="24"/>
        </w:rPr>
        <w:t xml:space="preserve">ethnicity, family type, parental employment status, family size and Census region.  These are the </w:t>
      </w:r>
      <w:r w:rsidR="009917F0">
        <w:rPr>
          <w:rFonts w:ascii="Times New Roman" w:eastAsia="Times New Roman" w:hAnsi="Times New Roman" w:cs="Times New Roman"/>
          <w:color w:val="222222"/>
          <w:sz w:val="24"/>
          <w:szCs w:val="24"/>
        </w:rPr>
        <w:t xml:space="preserve">types of </w:t>
      </w:r>
      <w:r w:rsidRPr="00895F26">
        <w:rPr>
          <w:rFonts w:ascii="Times New Roman" w:eastAsia="Times New Roman" w:hAnsi="Times New Roman" w:cs="Times New Roman"/>
          <w:color w:val="222222"/>
          <w:sz w:val="24"/>
          <w:szCs w:val="24"/>
        </w:rPr>
        <w:t xml:space="preserve">variables that </w:t>
      </w:r>
      <w:r w:rsidR="009917F0">
        <w:rPr>
          <w:rFonts w:ascii="Times New Roman" w:eastAsia="Times New Roman" w:hAnsi="Times New Roman" w:cs="Times New Roman"/>
          <w:color w:val="222222"/>
          <w:sz w:val="24"/>
          <w:szCs w:val="24"/>
        </w:rPr>
        <w:t>are</w:t>
      </w:r>
      <w:r w:rsidRPr="00895F26">
        <w:rPr>
          <w:rFonts w:ascii="Times New Roman" w:eastAsia="Times New Roman" w:hAnsi="Times New Roman" w:cs="Times New Roman"/>
          <w:color w:val="222222"/>
          <w:sz w:val="24"/>
          <w:szCs w:val="24"/>
        </w:rPr>
        <w:t xml:space="preserve"> available </w:t>
      </w:r>
      <w:r w:rsidR="00062E64">
        <w:rPr>
          <w:rFonts w:ascii="Times New Roman" w:eastAsia="Times New Roman" w:hAnsi="Times New Roman" w:cs="Times New Roman"/>
          <w:color w:val="222222"/>
          <w:sz w:val="24"/>
          <w:szCs w:val="24"/>
        </w:rPr>
        <w:t>and are</w:t>
      </w:r>
      <w:r w:rsidRPr="00895F26">
        <w:rPr>
          <w:rFonts w:ascii="Times New Roman" w:eastAsia="Times New Roman" w:hAnsi="Times New Roman" w:cs="Times New Roman"/>
          <w:color w:val="222222"/>
          <w:sz w:val="24"/>
          <w:szCs w:val="24"/>
        </w:rPr>
        <w:t xml:space="preserve"> </w:t>
      </w:r>
      <w:r w:rsidR="009917F0">
        <w:rPr>
          <w:rFonts w:ascii="Times New Roman" w:eastAsia="Times New Roman" w:hAnsi="Times New Roman" w:cs="Times New Roman"/>
          <w:color w:val="222222"/>
          <w:sz w:val="24"/>
          <w:szCs w:val="24"/>
        </w:rPr>
        <w:t>i</w:t>
      </w:r>
      <w:r w:rsidRPr="00895F26">
        <w:rPr>
          <w:rFonts w:ascii="Times New Roman" w:eastAsia="Times New Roman" w:hAnsi="Times New Roman" w:cs="Times New Roman"/>
          <w:color w:val="222222"/>
          <w:sz w:val="24"/>
          <w:szCs w:val="24"/>
        </w:rPr>
        <w:t>dentically measured in a national source (American Community Survey) and ABCD.   </w:t>
      </w:r>
      <w:r w:rsidR="006C19F4">
        <w:rPr>
          <w:rFonts w:ascii="Times New Roman" w:eastAsia="Times New Roman" w:hAnsi="Times New Roman" w:cs="Times New Roman"/>
          <w:color w:val="222222"/>
          <w:sz w:val="24"/>
          <w:szCs w:val="24"/>
        </w:rPr>
        <w:t>It would have been ideal</w:t>
      </w:r>
      <w:r w:rsidRPr="00895F26">
        <w:rPr>
          <w:rFonts w:ascii="Times New Roman" w:eastAsia="Times New Roman" w:hAnsi="Times New Roman" w:cs="Times New Roman"/>
          <w:color w:val="222222"/>
          <w:sz w:val="24"/>
          <w:szCs w:val="24"/>
        </w:rPr>
        <w:t xml:space="preserve"> to have detailed population level data on many other characteristics that may be highly correlated with the ABCD variable of interest (e.g. the child's parents' amygdal</w:t>
      </w:r>
      <w:r w:rsidR="0029441C">
        <w:rPr>
          <w:rFonts w:ascii="Times New Roman" w:eastAsia="Times New Roman" w:hAnsi="Times New Roman" w:cs="Times New Roman"/>
          <w:color w:val="222222"/>
          <w:sz w:val="24"/>
          <w:szCs w:val="24"/>
        </w:rPr>
        <w:t>a volume when mom and d</w:t>
      </w:r>
      <w:r w:rsidRPr="00895F26">
        <w:rPr>
          <w:rFonts w:ascii="Times New Roman" w:eastAsia="Times New Roman" w:hAnsi="Times New Roman" w:cs="Times New Roman"/>
          <w:color w:val="222222"/>
          <w:sz w:val="24"/>
          <w:szCs w:val="24"/>
        </w:rPr>
        <w:t>ad were age 9,10).   Only rarely and in large two-phase studies will we ever have population level statistical controls of this nature for a small group such as 9,10 year olds.</w:t>
      </w:r>
    </w:p>
    <w:p w:rsidR="005D73DE" w:rsidRPr="00EF1848" w:rsidRDefault="005D73DE" w:rsidP="005D73DE">
      <w:pPr>
        <w:shd w:val="clear" w:color="auto" w:fill="FFFFFF"/>
        <w:spacing w:line="240" w:lineRule="auto"/>
        <w:jc w:val="left"/>
        <w:rPr>
          <w:rFonts w:ascii="Times New Roman" w:eastAsia="Times New Roman" w:hAnsi="Times New Roman" w:cs="Times New Roman"/>
          <w:color w:val="222222"/>
          <w:sz w:val="24"/>
          <w:szCs w:val="24"/>
        </w:rPr>
      </w:pPr>
      <w:r w:rsidRPr="00EF1848">
        <w:rPr>
          <w:rFonts w:ascii="Times New Roman" w:eastAsia="Times New Roman" w:hAnsi="Times New Roman" w:cs="Times New Roman"/>
          <w:color w:val="222222"/>
          <w:sz w:val="24"/>
          <w:szCs w:val="24"/>
        </w:rPr>
        <w:t> </w:t>
      </w:r>
    </w:p>
    <w:p w:rsidR="005D73DE" w:rsidRPr="005D73DE" w:rsidRDefault="005D73DE" w:rsidP="00157F28">
      <w:pPr>
        <w:shd w:val="clear" w:color="auto" w:fill="FFFFFF"/>
        <w:jc w:val="left"/>
        <w:rPr>
          <w:rFonts w:ascii="Times New Roman" w:eastAsia="Times New Roman" w:hAnsi="Times New Roman" w:cs="Times New Roman"/>
          <w:color w:val="222222"/>
          <w:sz w:val="24"/>
          <w:szCs w:val="24"/>
        </w:rPr>
      </w:pPr>
      <w:r w:rsidRPr="00157F28">
        <w:rPr>
          <w:rFonts w:ascii="Times New Roman" w:eastAsia="Times New Roman" w:hAnsi="Times New Roman" w:cs="Times New Roman"/>
          <w:color w:val="222222"/>
          <w:sz w:val="24"/>
          <w:szCs w:val="24"/>
        </w:rPr>
        <w:lastRenderedPageBreak/>
        <w:t xml:space="preserve">"Representative" is a strong adjective to apply to any data set.  The accuracy of the descriptor will vary by variable, by subpopulation and by the extent to which the weighting methodology or model covariates capture factors that truly affect the outcome of interest (both in terms of the variables and their functional relationship to the outcome).  </w:t>
      </w:r>
      <w:r w:rsidR="00157F28" w:rsidRPr="00157F28">
        <w:rPr>
          <w:rFonts w:ascii="Times New Roman" w:eastAsia="Times New Roman" w:hAnsi="Times New Roman" w:cs="Times New Roman"/>
          <w:color w:val="222222"/>
          <w:sz w:val="24"/>
          <w:szCs w:val="24"/>
        </w:rPr>
        <w:t>All forms of statistical estimation and inference make assumptions. </w:t>
      </w:r>
      <w:r w:rsidRPr="00157F28">
        <w:rPr>
          <w:rFonts w:ascii="Times New Roman" w:eastAsia="Times New Roman" w:hAnsi="Times New Roman" w:cs="Times New Roman"/>
          <w:color w:val="222222"/>
          <w:sz w:val="24"/>
          <w:szCs w:val="24"/>
        </w:rPr>
        <w:t xml:space="preserve">  No </w:t>
      </w:r>
      <w:r w:rsidR="00157F28">
        <w:rPr>
          <w:rFonts w:ascii="Times New Roman" w:eastAsia="Times New Roman" w:hAnsi="Times New Roman" w:cs="Times New Roman"/>
          <w:color w:val="222222"/>
          <w:sz w:val="24"/>
          <w:szCs w:val="24"/>
        </w:rPr>
        <w:t>study</w:t>
      </w:r>
      <w:r w:rsidRPr="00157F28">
        <w:rPr>
          <w:rFonts w:ascii="Times New Roman" w:eastAsia="Times New Roman" w:hAnsi="Times New Roman" w:cs="Times New Roman"/>
          <w:color w:val="222222"/>
          <w:sz w:val="24"/>
          <w:szCs w:val="24"/>
        </w:rPr>
        <w:t xml:space="preserve"> gets </w:t>
      </w:r>
      <w:r w:rsidR="00157F28">
        <w:rPr>
          <w:rFonts w:ascii="Times New Roman" w:eastAsia="Times New Roman" w:hAnsi="Times New Roman" w:cs="Times New Roman"/>
          <w:color w:val="222222"/>
          <w:sz w:val="24"/>
          <w:szCs w:val="24"/>
        </w:rPr>
        <w:t>an uncontestable</w:t>
      </w:r>
      <w:r w:rsidRPr="00157F28">
        <w:rPr>
          <w:rFonts w:ascii="Times New Roman" w:eastAsia="Times New Roman" w:hAnsi="Times New Roman" w:cs="Times New Roman"/>
          <w:color w:val="222222"/>
          <w:sz w:val="24"/>
          <w:szCs w:val="24"/>
        </w:rPr>
        <w:t xml:space="preserve"> stamp of approval on the unbiasedness of their survey estimates.  </w:t>
      </w:r>
      <w:r w:rsidRPr="00C35F19">
        <w:rPr>
          <w:rFonts w:ascii="Times New Roman" w:eastAsia="Times New Roman" w:hAnsi="Times New Roman" w:cs="Times New Roman"/>
          <w:color w:val="222222"/>
          <w:sz w:val="24"/>
          <w:szCs w:val="24"/>
        </w:rPr>
        <w:t xml:space="preserve">In both </w:t>
      </w:r>
      <w:r w:rsidR="00453EB1">
        <w:rPr>
          <w:rFonts w:ascii="Times New Roman" w:eastAsia="Times New Roman" w:hAnsi="Times New Roman" w:cs="Times New Roman"/>
          <w:color w:val="222222"/>
          <w:sz w:val="24"/>
          <w:szCs w:val="24"/>
        </w:rPr>
        <w:t>approaches—propensity weighting or covariate adjustment</w:t>
      </w:r>
      <w:r w:rsidR="00F9364F">
        <w:rPr>
          <w:rFonts w:ascii="Times New Roman" w:eastAsia="Times New Roman" w:hAnsi="Times New Roman" w:cs="Times New Roman"/>
          <w:color w:val="222222"/>
          <w:sz w:val="24"/>
          <w:szCs w:val="24"/>
        </w:rPr>
        <w:t xml:space="preserve"> in modeling—it is easy to</w:t>
      </w:r>
      <w:r w:rsidRPr="00C35F19">
        <w:rPr>
          <w:rFonts w:ascii="Times New Roman" w:eastAsia="Times New Roman" w:hAnsi="Times New Roman" w:cs="Times New Roman"/>
          <w:color w:val="222222"/>
          <w:sz w:val="24"/>
          <w:szCs w:val="24"/>
        </w:rPr>
        <w:t xml:space="preserve"> overlook a selective factor that influences the outcome or modifies the effect of other variables.  That is an inherent challenge in population inference from a national study such as ABCD.</w:t>
      </w:r>
      <w:r w:rsidR="00C040C7" w:rsidRPr="00C040C7">
        <w:rPr>
          <w:rFonts w:ascii="Times New Roman" w:eastAsia="Times New Roman" w:hAnsi="Times New Roman" w:cs="Times New Roman"/>
          <w:color w:val="222222"/>
          <w:sz w:val="24"/>
          <w:szCs w:val="24"/>
        </w:rPr>
        <w:t xml:space="preserve"> </w:t>
      </w:r>
      <w:r w:rsidR="00C040C7" w:rsidRPr="00157F28">
        <w:rPr>
          <w:rFonts w:ascii="Times New Roman" w:eastAsia="Times New Roman" w:hAnsi="Times New Roman" w:cs="Times New Roman"/>
          <w:color w:val="222222"/>
          <w:sz w:val="24"/>
          <w:szCs w:val="24"/>
        </w:rPr>
        <w:t>The</w:t>
      </w:r>
      <w:r w:rsidR="00C040C7">
        <w:rPr>
          <w:rFonts w:ascii="Times New Roman" w:eastAsia="Times New Roman" w:hAnsi="Times New Roman" w:cs="Times New Roman"/>
          <w:color w:val="222222"/>
          <w:sz w:val="24"/>
          <w:szCs w:val="24"/>
        </w:rPr>
        <w:t xml:space="preserve"> position that we take here is </w:t>
      </w:r>
      <w:r w:rsidR="00C040C7" w:rsidRPr="00C35F19">
        <w:rPr>
          <w:rFonts w:ascii="Times New Roman" w:eastAsia="Times New Roman" w:hAnsi="Times New Roman" w:cs="Times New Roman"/>
          <w:color w:val="222222"/>
          <w:sz w:val="24"/>
          <w:szCs w:val="24"/>
        </w:rPr>
        <w:t>that multilevel models th</w:t>
      </w:r>
      <w:r w:rsidR="00C040C7">
        <w:rPr>
          <w:rFonts w:ascii="Times New Roman" w:eastAsia="Times New Roman" w:hAnsi="Times New Roman" w:cs="Times New Roman"/>
          <w:color w:val="222222"/>
          <w:sz w:val="24"/>
          <w:szCs w:val="24"/>
        </w:rPr>
        <w:t>at include appropriate statistical controls for demographic and socio-economic factors or</w:t>
      </w:r>
      <w:r w:rsidR="00C040C7" w:rsidRPr="00C35F19">
        <w:rPr>
          <w:rFonts w:ascii="Times New Roman" w:eastAsia="Times New Roman" w:hAnsi="Times New Roman" w:cs="Times New Roman"/>
          <w:color w:val="222222"/>
          <w:sz w:val="24"/>
          <w:szCs w:val="24"/>
        </w:rPr>
        <w:t xml:space="preserve"> propensity weighted estimates of descriptive statistics </w:t>
      </w:r>
      <w:r w:rsidR="00C040C7">
        <w:rPr>
          <w:rFonts w:ascii="Times New Roman" w:eastAsia="Times New Roman" w:hAnsi="Times New Roman" w:cs="Times New Roman"/>
          <w:color w:val="222222"/>
          <w:sz w:val="24"/>
          <w:szCs w:val="24"/>
        </w:rPr>
        <w:t>f</w:t>
      </w:r>
      <w:r w:rsidR="00C040C7" w:rsidRPr="00C35F19">
        <w:rPr>
          <w:rFonts w:ascii="Times New Roman" w:eastAsia="Times New Roman" w:hAnsi="Times New Roman" w:cs="Times New Roman"/>
          <w:color w:val="222222"/>
          <w:sz w:val="24"/>
          <w:szCs w:val="24"/>
        </w:rPr>
        <w:t xml:space="preserve">rom the ABCD baseline are in fact publishable estimates for the population of U.S. children so long as authors acknowledge the design and </w:t>
      </w:r>
      <w:r w:rsidR="00C040C7">
        <w:rPr>
          <w:rFonts w:ascii="Times New Roman" w:eastAsia="Times New Roman" w:hAnsi="Times New Roman" w:cs="Times New Roman"/>
          <w:color w:val="222222"/>
          <w:sz w:val="24"/>
          <w:szCs w:val="24"/>
        </w:rPr>
        <w:t>accurately describe the underlying methodology and its assumptions.</w:t>
      </w:r>
      <w:r w:rsidR="00C040C7" w:rsidRPr="00C35F19">
        <w:rPr>
          <w:rFonts w:ascii="Times New Roman" w:eastAsia="Times New Roman" w:hAnsi="Times New Roman" w:cs="Times New Roman"/>
          <w:color w:val="222222"/>
          <w:sz w:val="24"/>
          <w:szCs w:val="24"/>
        </w:rPr>
        <w:t>   </w:t>
      </w:r>
    </w:p>
    <w:p w:rsidR="001F3DC4" w:rsidRDefault="001F3DC4" w:rsidP="0051383A">
      <w:pPr>
        <w:jc w:val="left"/>
        <w:rPr>
          <w:rFonts w:ascii="Times New Roman" w:hAnsi="Times New Roman" w:cs="Times New Roman"/>
          <w:sz w:val="24"/>
          <w:szCs w:val="24"/>
        </w:rPr>
      </w:pPr>
    </w:p>
    <w:p w:rsidR="00873613" w:rsidRPr="00F94496" w:rsidRDefault="00873613" w:rsidP="0051383A">
      <w:pPr>
        <w:jc w:val="left"/>
        <w:rPr>
          <w:rFonts w:ascii="Times New Roman" w:hAnsi="Times New Roman" w:cs="Times New Roman"/>
          <w:sz w:val="24"/>
          <w:szCs w:val="24"/>
        </w:rPr>
      </w:pPr>
    </w:p>
    <w:p w:rsidR="0078058F" w:rsidRDefault="00F47B80" w:rsidP="00F7766A">
      <w:pPr>
        <w:pStyle w:val="ListParagraph"/>
        <w:numPr>
          <w:ilvl w:val="0"/>
          <w:numId w:val="6"/>
        </w:numPr>
        <w:tabs>
          <w:tab w:val="left" w:pos="360"/>
        </w:tabs>
        <w:ind w:hanging="720"/>
        <w:jc w:val="left"/>
        <w:rPr>
          <w:rFonts w:ascii="Times New Roman" w:hAnsi="Times New Roman" w:cs="Times New Roman"/>
          <w:sz w:val="24"/>
          <w:szCs w:val="24"/>
        </w:rPr>
      </w:pPr>
      <w:r>
        <w:rPr>
          <w:rFonts w:ascii="Times New Roman" w:hAnsi="Times New Roman" w:cs="Times New Roman"/>
          <w:sz w:val="24"/>
          <w:szCs w:val="24"/>
        </w:rPr>
        <w:t>Properties of  t</w:t>
      </w:r>
      <w:r w:rsidR="0078058F" w:rsidRPr="00F7766A">
        <w:rPr>
          <w:rFonts w:ascii="Times New Roman" w:hAnsi="Times New Roman" w:cs="Times New Roman"/>
          <w:sz w:val="24"/>
          <w:szCs w:val="24"/>
        </w:rPr>
        <w:t>he ABCD</w:t>
      </w:r>
      <w:r w:rsidR="001F566D" w:rsidRPr="00F7766A">
        <w:rPr>
          <w:rFonts w:ascii="Times New Roman" w:hAnsi="Times New Roman" w:cs="Times New Roman"/>
          <w:sz w:val="24"/>
          <w:szCs w:val="24"/>
        </w:rPr>
        <w:t xml:space="preserve"> d</w:t>
      </w:r>
      <w:r w:rsidR="00CF4A35" w:rsidRPr="00F7766A">
        <w:rPr>
          <w:rFonts w:ascii="Times New Roman" w:hAnsi="Times New Roman" w:cs="Times New Roman"/>
          <w:sz w:val="24"/>
          <w:szCs w:val="24"/>
        </w:rPr>
        <w:t>esign</w:t>
      </w:r>
      <w:r w:rsidR="00304DB0" w:rsidRPr="00F7766A">
        <w:rPr>
          <w:rFonts w:ascii="Times New Roman" w:hAnsi="Times New Roman" w:cs="Times New Roman"/>
          <w:sz w:val="24"/>
          <w:szCs w:val="24"/>
        </w:rPr>
        <w:t xml:space="preserve"> </w:t>
      </w:r>
      <w:r>
        <w:rPr>
          <w:rFonts w:ascii="Times New Roman" w:hAnsi="Times New Roman" w:cs="Times New Roman"/>
          <w:sz w:val="24"/>
          <w:szCs w:val="24"/>
        </w:rPr>
        <w:t xml:space="preserve">and data </w:t>
      </w:r>
      <w:r w:rsidR="007D2B42">
        <w:rPr>
          <w:rFonts w:ascii="Times New Roman" w:hAnsi="Times New Roman" w:cs="Times New Roman"/>
          <w:sz w:val="24"/>
          <w:szCs w:val="24"/>
        </w:rPr>
        <w:t xml:space="preserve">to </w:t>
      </w:r>
      <w:r w:rsidR="00BE0D90">
        <w:rPr>
          <w:rFonts w:ascii="Times New Roman" w:hAnsi="Times New Roman" w:cs="Times New Roman"/>
          <w:sz w:val="24"/>
          <w:szCs w:val="24"/>
        </w:rPr>
        <w:t>c</w:t>
      </w:r>
      <w:r w:rsidR="007D2B42">
        <w:rPr>
          <w:rFonts w:ascii="Times New Roman" w:hAnsi="Times New Roman" w:cs="Times New Roman"/>
          <w:sz w:val="24"/>
          <w:szCs w:val="24"/>
        </w:rPr>
        <w:t xml:space="preserve">onsider in </w:t>
      </w:r>
      <w:r w:rsidR="00BE0D90">
        <w:rPr>
          <w:rFonts w:ascii="Times New Roman" w:hAnsi="Times New Roman" w:cs="Times New Roman"/>
          <w:sz w:val="24"/>
          <w:szCs w:val="24"/>
        </w:rPr>
        <w:t>a</w:t>
      </w:r>
      <w:r w:rsidR="007D2B42">
        <w:rPr>
          <w:rFonts w:ascii="Times New Roman" w:hAnsi="Times New Roman" w:cs="Times New Roman"/>
          <w:sz w:val="24"/>
          <w:szCs w:val="24"/>
        </w:rPr>
        <w:t>nalysis.</w:t>
      </w:r>
    </w:p>
    <w:p w:rsidR="007D2B42" w:rsidRDefault="007D2B42" w:rsidP="007D2B42">
      <w:pPr>
        <w:tabs>
          <w:tab w:val="left" w:pos="360"/>
        </w:tabs>
        <w:jc w:val="left"/>
        <w:rPr>
          <w:rFonts w:ascii="Times New Roman" w:hAnsi="Times New Roman" w:cs="Times New Roman"/>
          <w:sz w:val="24"/>
          <w:szCs w:val="24"/>
        </w:rPr>
      </w:pPr>
    </w:p>
    <w:p w:rsidR="007D2B42" w:rsidRPr="007D2B42" w:rsidRDefault="007D2B42" w:rsidP="007D2B42">
      <w:pPr>
        <w:tabs>
          <w:tab w:val="left" w:pos="360"/>
        </w:tabs>
        <w:jc w:val="left"/>
        <w:rPr>
          <w:rFonts w:ascii="Times New Roman" w:hAnsi="Times New Roman" w:cs="Times New Roman"/>
          <w:sz w:val="24"/>
          <w:szCs w:val="24"/>
        </w:rPr>
      </w:pPr>
      <w:r>
        <w:rPr>
          <w:rFonts w:ascii="Times New Roman" w:hAnsi="Times New Roman" w:cs="Times New Roman"/>
          <w:sz w:val="24"/>
          <w:szCs w:val="24"/>
        </w:rPr>
        <w:t>This section describes three features of the ABCD design that must be considered in any analysis of the baseline data.</w:t>
      </w:r>
    </w:p>
    <w:p w:rsidR="00C1333E" w:rsidRPr="00F94496" w:rsidRDefault="00C1333E" w:rsidP="00C1333E">
      <w:pPr>
        <w:jc w:val="left"/>
        <w:rPr>
          <w:rFonts w:ascii="Times New Roman" w:hAnsi="Times New Roman" w:cs="Times New Roman"/>
          <w:sz w:val="24"/>
          <w:szCs w:val="24"/>
        </w:rPr>
      </w:pPr>
    </w:p>
    <w:p w:rsidR="00125822" w:rsidRPr="00F94496" w:rsidRDefault="00F47B80" w:rsidP="00C1333E">
      <w:pPr>
        <w:jc w:val="left"/>
        <w:rPr>
          <w:rFonts w:ascii="Times New Roman" w:hAnsi="Times New Roman" w:cs="Times New Roman"/>
          <w:sz w:val="24"/>
          <w:szCs w:val="24"/>
        </w:rPr>
      </w:pPr>
      <w:r w:rsidRPr="00F47B80">
        <w:rPr>
          <w:rFonts w:ascii="Times New Roman" w:hAnsi="Times New Roman" w:cs="Times New Roman"/>
          <w:i/>
          <w:sz w:val="24"/>
          <w:szCs w:val="24"/>
        </w:rPr>
        <w:t>Clustering and non-independence of observations</w:t>
      </w:r>
      <w:r>
        <w:rPr>
          <w:rFonts w:ascii="Times New Roman" w:hAnsi="Times New Roman" w:cs="Times New Roman"/>
          <w:sz w:val="24"/>
          <w:szCs w:val="24"/>
        </w:rPr>
        <w:t xml:space="preserve">: </w:t>
      </w:r>
      <w:r w:rsidR="00C1333E" w:rsidRPr="00F94496">
        <w:rPr>
          <w:rFonts w:ascii="Times New Roman" w:hAnsi="Times New Roman" w:cs="Times New Roman"/>
          <w:sz w:val="24"/>
          <w:szCs w:val="24"/>
        </w:rPr>
        <w:t>C</w:t>
      </w:r>
      <w:r w:rsidR="001B5FB9" w:rsidRPr="00F94496">
        <w:rPr>
          <w:rFonts w:ascii="Times New Roman" w:hAnsi="Times New Roman" w:cs="Times New Roman"/>
          <w:sz w:val="24"/>
          <w:szCs w:val="24"/>
        </w:rPr>
        <w:t xml:space="preserve">ohort recruitment for the ABCD study design was distinguished by the constraint that eligible children must live within reasonable travel distance (e.g. 50 miles) of a major medical center or research facility where MRI and fMRI imaging could be performed.  </w:t>
      </w:r>
      <w:r w:rsidR="0030517B" w:rsidRPr="00F94496">
        <w:rPr>
          <w:rFonts w:ascii="Times New Roman" w:hAnsi="Times New Roman" w:cs="Times New Roman"/>
          <w:sz w:val="24"/>
          <w:szCs w:val="24"/>
        </w:rPr>
        <w:t xml:space="preserve"> </w:t>
      </w:r>
      <w:r w:rsidR="000A7A08" w:rsidRPr="00F94496">
        <w:rPr>
          <w:rFonts w:ascii="Times New Roman" w:hAnsi="Times New Roman" w:cs="Times New Roman"/>
          <w:sz w:val="24"/>
          <w:szCs w:val="24"/>
        </w:rPr>
        <w:t>T</w:t>
      </w:r>
      <w:r w:rsidR="00B62DD7" w:rsidRPr="00F94496">
        <w:rPr>
          <w:rFonts w:ascii="Times New Roman" w:hAnsi="Times New Roman" w:cs="Times New Roman"/>
          <w:sz w:val="24"/>
          <w:szCs w:val="24"/>
        </w:rPr>
        <w:t xml:space="preserve">he </w:t>
      </w:r>
      <w:r w:rsidR="002B01C7">
        <w:rPr>
          <w:rFonts w:ascii="Times New Roman" w:hAnsi="Times New Roman" w:cs="Times New Roman"/>
          <w:sz w:val="24"/>
          <w:szCs w:val="24"/>
        </w:rPr>
        <w:t xml:space="preserve">geographically-clustered </w:t>
      </w:r>
      <w:r w:rsidR="00B62DD7" w:rsidRPr="00F94496">
        <w:rPr>
          <w:rFonts w:ascii="Times New Roman" w:hAnsi="Times New Roman" w:cs="Times New Roman"/>
          <w:sz w:val="24"/>
          <w:szCs w:val="24"/>
        </w:rPr>
        <w:t xml:space="preserve">observations on individual children are not independent and the intraclass (“intra-site”) correlations for the many variables must be accounted for to correctly estimate variances of descriptive estimates and analytical model parameters.  </w:t>
      </w:r>
      <w:r w:rsidR="00125822" w:rsidRPr="00F94496">
        <w:rPr>
          <w:rFonts w:ascii="Times New Roman" w:hAnsi="Times New Roman" w:cs="Times New Roman"/>
          <w:sz w:val="24"/>
          <w:szCs w:val="24"/>
        </w:rPr>
        <w:t xml:space="preserve">Correlations among the </w:t>
      </w:r>
      <w:r w:rsidR="000A7A08" w:rsidRPr="00F94496">
        <w:rPr>
          <w:rFonts w:ascii="Times New Roman" w:hAnsi="Times New Roman" w:cs="Times New Roman"/>
          <w:sz w:val="24"/>
          <w:szCs w:val="24"/>
        </w:rPr>
        <w:t xml:space="preserve">ABCD </w:t>
      </w:r>
      <w:r w:rsidR="00125822" w:rsidRPr="00F94496">
        <w:rPr>
          <w:rFonts w:ascii="Times New Roman" w:hAnsi="Times New Roman" w:cs="Times New Roman"/>
          <w:sz w:val="24"/>
          <w:szCs w:val="24"/>
        </w:rPr>
        <w:t>observations</w:t>
      </w:r>
      <w:r w:rsidR="000A7A08" w:rsidRPr="00F94496">
        <w:rPr>
          <w:rFonts w:ascii="Times New Roman" w:hAnsi="Times New Roman" w:cs="Times New Roman"/>
          <w:sz w:val="24"/>
          <w:szCs w:val="24"/>
        </w:rPr>
        <w:t xml:space="preserve"> for individual children are also introduced by other sources of clustering in the ABCD recruitment and measurement protocols: selection of multiple students from schools, multiple children (including twins) recruited from the same family, multiple children imaged on the same MRI </w:t>
      </w:r>
      <w:r w:rsidR="0097362D">
        <w:rPr>
          <w:rFonts w:ascii="Times New Roman" w:hAnsi="Times New Roman" w:cs="Times New Roman"/>
          <w:sz w:val="24"/>
          <w:szCs w:val="24"/>
        </w:rPr>
        <w:t>scanner.</w:t>
      </w:r>
    </w:p>
    <w:p w:rsidR="000A7A08" w:rsidRPr="00F94496" w:rsidRDefault="000A7A08" w:rsidP="000A7A08">
      <w:pPr>
        <w:jc w:val="left"/>
        <w:rPr>
          <w:rFonts w:ascii="Times New Roman" w:hAnsi="Times New Roman" w:cs="Times New Roman"/>
          <w:sz w:val="24"/>
          <w:szCs w:val="24"/>
        </w:rPr>
      </w:pPr>
    </w:p>
    <w:p w:rsidR="000A7A08" w:rsidRPr="00F94496" w:rsidRDefault="00F47B80" w:rsidP="000A7A08">
      <w:pPr>
        <w:jc w:val="left"/>
        <w:rPr>
          <w:rFonts w:ascii="Times New Roman" w:hAnsi="Times New Roman" w:cs="Times New Roman"/>
          <w:sz w:val="24"/>
          <w:szCs w:val="24"/>
        </w:rPr>
      </w:pPr>
      <w:r w:rsidRPr="00F47B80">
        <w:rPr>
          <w:rFonts w:ascii="Times New Roman" w:hAnsi="Times New Roman" w:cs="Times New Roman"/>
          <w:i/>
          <w:sz w:val="24"/>
          <w:szCs w:val="24"/>
        </w:rPr>
        <w:t>Selection bias in site choice and within-site subject enrollment</w:t>
      </w:r>
      <w:r>
        <w:rPr>
          <w:rFonts w:ascii="Times New Roman" w:hAnsi="Times New Roman" w:cs="Times New Roman"/>
          <w:sz w:val="24"/>
          <w:szCs w:val="24"/>
        </w:rPr>
        <w:t xml:space="preserve">: </w:t>
      </w:r>
      <w:r w:rsidR="000A7A08" w:rsidRPr="00F94496">
        <w:rPr>
          <w:rFonts w:ascii="Times New Roman" w:hAnsi="Times New Roman" w:cs="Times New Roman"/>
          <w:sz w:val="24"/>
          <w:szCs w:val="24"/>
        </w:rPr>
        <w:t>While the 21 geographic locations that comprise the ABCD research sites are nationally distributed and generally represent the range of demographic and socio-economic diversity of the U.S. birth cohorts that comprise the ABCD study population,</w:t>
      </w:r>
      <w:r w:rsidR="00D16EBD" w:rsidRPr="00F94496">
        <w:rPr>
          <w:rFonts w:ascii="Times New Roman" w:hAnsi="Times New Roman" w:cs="Times New Roman"/>
          <w:sz w:val="24"/>
          <w:szCs w:val="24"/>
        </w:rPr>
        <w:t xml:space="preserve"> </w:t>
      </w:r>
      <w:r w:rsidR="000A7A08" w:rsidRPr="00F94496">
        <w:rPr>
          <w:rFonts w:ascii="Times New Roman" w:hAnsi="Times New Roman" w:cs="Times New Roman"/>
          <w:sz w:val="24"/>
          <w:szCs w:val="24"/>
        </w:rPr>
        <w:t>in the restricted sense they do not constitute the primary stage of a multi-stage probability sample such as th</w:t>
      </w:r>
      <w:r w:rsidR="00873613">
        <w:rPr>
          <w:rFonts w:ascii="Times New Roman" w:hAnsi="Times New Roman" w:cs="Times New Roman"/>
          <w:sz w:val="24"/>
          <w:szCs w:val="24"/>
        </w:rPr>
        <w:t>ose employed in major</w:t>
      </w:r>
      <w:r w:rsidR="000A7A08" w:rsidRPr="00F94496">
        <w:rPr>
          <w:rFonts w:ascii="Times New Roman" w:hAnsi="Times New Roman" w:cs="Times New Roman"/>
          <w:sz w:val="24"/>
          <w:szCs w:val="24"/>
        </w:rPr>
        <w:t xml:space="preserve"> population-based epidemiological surveys.  To achieve population representativeness for statistical analyses, a mechanism (e.g. modeling site characteristics, assuming pseudo-randomization) is needed to calibrate the broader geographic, demographic and socio-economic characteristics of the set of 21 site</w:t>
      </w:r>
      <w:r w:rsidR="00D853FD" w:rsidRPr="00F94496">
        <w:rPr>
          <w:rFonts w:ascii="Times New Roman" w:hAnsi="Times New Roman" w:cs="Times New Roman"/>
          <w:sz w:val="24"/>
          <w:szCs w:val="24"/>
        </w:rPr>
        <w:t xml:space="preserve">s to the larger U.S. population </w:t>
      </w:r>
      <w:r w:rsidR="000A7A08" w:rsidRPr="00F94496">
        <w:rPr>
          <w:rFonts w:ascii="Times New Roman" w:hAnsi="Times New Roman" w:cs="Times New Roman"/>
          <w:sz w:val="24"/>
          <w:szCs w:val="24"/>
        </w:rPr>
        <w:t>framework</w:t>
      </w:r>
      <w:r w:rsidR="0057195E">
        <w:rPr>
          <w:rFonts w:ascii="Times New Roman" w:hAnsi="Times New Roman" w:cs="Times New Roman"/>
          <w:sz w:val="24"/>
          <w:szCs w:val="24"/>
        </w:rPr>
        <w:t xml:space="preserve"> (Olsen et al., 2013)</w:t>
      </w:r>
      <w:r w:rsidR="000A7A08" w:rsidRPr="00F94496">
        <w:rPr>
          <w:rFonts w:ascii="Times New Roman" w:hAnsi="Times New Roman" w:cs="Times New Roman"/>
          <w:sz w:val="24"/>
          <w:szCs w:val="24"/>
        </w:rPr>
        <w:t>.</w:t>
      </w:r>
    </w:p>
    <w:p w:rsidR="0030517B" w:rsidRPr="00F94496" w:rsidRDefault="0030517B" w:rsidP="000A7A08">
      <w:pPr>
        <w:jc w:val="left"/>
        <w:rPr>
          <w:rFonts w:ascii="Times New Roman" w:hAnsi="Times New Roman" w:cs="Times New Roman"/>
          <w:sz w:val="24"/>
          <w:szCs w:val="24"/>
        </w:rPr>
      </w:pPr>
    </w:p>
    <w:p w:rsidR="0096644B" w:rsidRPr="00F94496" w:rsidRDefault="00205739" w:rsidP="0096644B">
      <w:pPr>
        <w:jc w:val="left"/>
        <w:rPr>
          <w:rFonts w:ascii="Times New Roman" w:hAnsi="Times New Roman" w:cs="Times New Roman"/>
          <w:sz w:val="24"/>
          <w:szCs w:val="24"/>
        </w:rPr>
      </w:pPr>
      <w:r w:rsidRPr="00F94496">
        <w:rPr>
          <w:rFonts w:ascii="Times New Roman" w:hAnsi="Times New Roman" w:cs="Times New Roman"/>
          <w:sz w:val="24"/>
          <w:szCs w:val="24"/>
        </w:rPr>
        <w:t>As described in Garavan et al. (201</w:t>
      </w:r>
      <w:r w:rsidR="005A5E93">
        <w:rPr>
          <w:rFonts w:ascii="Times New Roman" w:hAnsi="Times New Roman" w:cs="Times New Roman"/>
          <w:sz w:val="24"/>
          <w:szCs w:val="24"/>
        </w:rPr>
        <w:t>8</w:t>
      </w:r>
      <w:r w:rsidRPr="00F94496">
        <w:rPr>
          <w:rFonts w:ascii="Times New Roman" w:hAnsi="Times New Roman" w:cs="Times New Roman"/>
          <w:sz w:val="24"/>
          <w:szCs w:val="24"/>
        </w:rPr>
        <w:t xml:space="preserve">), within each of the 21 ABCD study sites, a probability sample of the public and private schools was selected as the basis for the recruitment of the majority </w:t>
      </w:r>
      <w:r w:rsidR="00F64280">
        <w:rPr>
          <w:rFonts w:ascii="Times New Roman" w:hAnsi="Times New Roman" w:cs="Times New Roman"/>
          <w:sz w:val="24"/>
          <w:szCs w:val="24"/>
        </w:rPr>
        <w:t xml:space="preserve">of </w:t>
      </w:r>
      <w:r w:rsidRPr="00F94496">
        <w:rPr>
          <w:rFonts w:ascii="Times New Roman" w:hAnsi="Times New Roman" w:cs="Times New Roman"/>
          <w:sz w:val="24"/>
          <w:szCs w:val="24"/>
        </w:rPr>
        <w:t xml:space="preserve">eligible children to the ABCD baseline cohort.  </w:t>
      </w:r>
      <w:r w:rsidR="006A4AF2" w:rsidRPr="00F94496">
        <w:rPr>
          <w:rFonts w:ascii="Times New Roman" w:hAnsi="Times New Roman" w:cs="Times New Roman"/>
          <w:sz w:val="24"/>
          <w:szCs w:val="24"/>
        </w:rPr>
        <w:t>Although t</w:t>
      </w:r>
      <w:r w:rsidR="007D2B42">
        <w:rPr>
          <w:rFonts w:ascii="Times New Roman" w:hAnsi="Times New Roman" w:cs="Times New Roman"/>
          <w:sz w:val="24"/>
          <w:szCs w:val="24"/>
        </w:rPr>
        <w:t xml:space="preserve">his </w:t>
      </w:r>
      <w:r w:rsidRPr="00F94496">
        <w:rPr>
          <w:rFonts w:ascii="Times New Roman" w:hAnsi="Times New Roman" w:cs="Times New Roman"/>
          <w:sz w:val="24"/>
          <w:szCs w:val="24"/>
        </w:rPr>
        <w:t>school-based recruitment approach within each site introduced randomization</w:t>
      </w:r>
      <w:r w:rsidR="008C7726" w:rsidRPr="00F94496">
        <w:rPr>
          <w:rFonts w:ascii="Times New Roman" w:hAnsi="Times New Roman" w:cs="Times New Roman"/>
          <w:sz w:val="24"/>
          <w:szCs w:val="24"/>
        </w:rPr>
        <w:t xml:space="preserve"> </w:t>
      </w:r>
      <w:r w:rsidRPr="00F94496">
        <w:rPr>
          <w:rFonts w:ascii="Times New Roman" w:hAnsi="Times New Roman" w:cs="Times New Roman"/>
          <w:sz w:val="24"/>
          <w:szCs w:val="24"/>
        </w:rPr>
        <w:t xml:space="preserve">to the sample of students who </w:t>
      </w:r>
      <w:r w:rsidR="006A4AF2" w:rsidRPr="00F94496">
        <w:rPr>
          <w:rFonts w:ascii="Times New Roman" w:hAnsi="Times New Roman" w:cs="Times New Roman"/>
          <w:sz w:val="24"/>
          <w:szCs w:val="24"/>
        </w:rPr>
        <w:t>could be rec</w:t>
      </w:r>
      <w:r w:rsidR="008C7726" w:rsidRPr="00F94496">
        <w:rPr>
          <w:rFonts w:ascii="Times New Roman" w:hAnsi="Times New Roman" w:cs="Times New Roman"/>
          <w:sz w:val="24"/>
          <w:szCs w:val="24"/>
        </w:rPr>
        <w:t>r</w:t>
      </w:r>
      <w:r w:rsidR="006A4AF2" w:rsidRPr="00F94496">
        <w:rPr>
          <w:rFonts w:ascii="Times New Roman" w:hAnsi="Times New Roman" w:cs="Times New Roman"/>
          <w:sz w:val="24"/>
          <w:szCs w:val="24"/>
        </w:rPr>
        <w:t>uited to ABCD</w:t>
      </w:r>
      <w:r w:rsidR="007D2B42">
        <w:rPr>
          <w:rFonts w:ascii="Times New Roman" w:hAnsi="Times New Roman" w:cs="Times New Roman"/>
          <w:sz w:val="24"/>
          <w:szCs w:val="24"/>
        </w:rPr>
        <w:t xml:space="preserve">, </w:t>
      </w:r>
      <w:r w:rsidR="006A4AF2" w:rsidRPr="00F94496">
        <w:rPr>
          <w:rFonts w:ascii="Times New Roman" w:hAnsi="Times New Roman" w:cs="Times New Roman"/>
          <w:sz w:val="24"/>
          <w:szCs w:val="24"/>
        </w:rPr>
        <w:t xml:space="preserve"> the process of obtaining school cooperation and then parental consent could selectively impact the final characteristics of the sample that </w:t>
      </w:r>
      <w:r w:rsidR="007D2B42">
        <w:rPr>
          <w:rFonts w:ascii="Times New Roman" w:hAnsi="Times New Roman" w:cs="Times New Roman"/>
          <w:sz w:val="24"/>
          <w:szCs w:val="24"/>
        </w:rPr>
        <w:t>was</w:t>
      </w:r>
      <w:r w:rsidR="006A4AF2" w:rsidRPr="00F94496">
        <w:rPr>
          <w:rFonts w:ascii="Times New Roman" w:hAnsi="Times New Roman" w:cs="Times New Roman"/>
          <w:sz w:val="24"/>
          <w:szCs w:val="24"/>
        </w:rPr>
        <w:t xml:space="preserve"> actually observed.   </w:t>
      </w:r>
      <w:r w:rsidR="008C7726" w:rsidRPr="00F94496">
        <w:rPr>
          <w:rFonts w:ascii="Times New Roman" w:hAnsi="Times New Roman" w:cs="Times New Roman"/>
          <w:sz w:val="24"/>
          <w:szCs w:val="24"/>
        </w:rPr>
        <w:t>The following sections will describe two approaches, p</w:t>
      </w:r>
      <w:r w:rsidR="006C510A" w:rsidRPr="00F94496">
        <w:rPr>
          <w:rFonts w:ascii="Times New Roman" w:hAnsi="Times New Roman" w:cs="Times New Roman"/>
          <w:sz w:val="24"/>
          <w:szCs w:val="24"/>
        </w:rPr>
        <w:t xml:space="preserve">ropensity-based weighting </w:t>
      </w:r>
      <w:r w:rsidR="008C7726" w:rsidRPr="00F94496">
        <w:rPr>
          <w:rFonts w:ascii="Times New Roman" w:hAnsi="Times New Roman" w:cs="Times New Roman"/>
          <w:sz w:val="24"/>
          <w:szCs w:val="24"/>
        </w:rPr>
        <w:t>and</w:t>
      </w:r>
      <w:r w:rsidR="006C510A" w:rsidRPr="00F94496">
        <w:rPr>
          <w:rFonts w:ascii="Times New Roman" w:hAnsi="Times New Roman" w:cs="Times New Roman"/>
          <w:sz w:val="24"/>
          <w:szCs w:val="24"/>
        </w:rPr>
        <w:t xml:space="preserve"> use of appropriate covariate controls in modeling</w:t>
      </w:r>
      <w:r w:rsidR="008C7726" w:rsidRPr="00F94496">
        <w:rPr>
          <w:rFonts w:ascii="Times New Roman" w:hAnsi="Times New Roman" w:cs="Times New Roman"/>
          <w:sz w:val="24"/>
          <w:szCs w:val="24"/>
        </w:rPr>
        <w:t xml:space="preserve">, that </w:t>
      </w:r>
      <w:r w:rsidR="00E53C29" w:rsidRPr="00F94496">
        <w:rPr>
          <w:rFonts w:ascii="Times New Roman" w:hAnsi="Times New Roman" w:cs="Times New Roman"/>
          <w:sz w:val="24"/>
          <w:szCs w:val="24"/>
        </w:rPr>
        <w:t>aim</w:t>
      </w:r>
      <w:r w:rsidR="008C7726" w:rsidRPr="00F94496">
        <w:rPr>
          <w:rFonts w:ascii="Times New Roman" w:hAnsi="Times New Roman" w:cs="Times New Roman"/>
          <w:sz w:val="24"/>
          <w:szCs w:val="24"/>
        </w:rPr>
        <w:t xml:space="preserve"> to address potential selectivity that may have entered the ABCD cohort through the </w:t>
      </w:r>
      <w:r w:rsidR="0097362D">
        <w:rPr>
          <w:rFonts w:ascii="Times New Roman" w:hAnsi="Times New Roman" w:cs="Times New Roman"/>
          <w:sz w:val="24"/>
          <w:szCs w:val="24"/>
        </w:rPr>
        <w:t xml:space="preserve">site election or school/parental </w:t>
      </w:r>
      <w:r w:rsidR="008C7726" w:rsidRPr="00F94496">
        <w:rPr>
          <w:rFonts w:ascii="Times New Roman" w:hAnsi="Times New Roman" w:cs="Times New Roman"/>
          <w:sz w:val="24"/>
          <w:szCs w:val="24"/>
        </w:rPr>
        <w:t>consent gateways to actual study participation.</w:t>
      </w:r>
      <w:r w:rsidR="006C510A" w:rsidRPr="00F94496">
        <w:rPr>
          <w:rFonts w:ascii="Times New Roman" w:hAnsi="Times New Roman" w:cs="Times New Roman"/>
          <w:sz w:val="24"/>
          <w:szCs w:val="24"/>
        </w:rPr>
        <w:t xml:space="preserve"> </w:t>
      </w:r>
    </w:p>
    <w:p w:rsidR="0096644B" w:rsidRPr="00F94496" w:rsidRDefault="0096644B" w:rsidP="0096644B">
      <w:pPr>
        <w:jc w:val="left"/>
        <w:rPr>
          <w:rFonts w:ascii="Times New Roman" w:hAnsi="Times New Roman" w:cs="Times New Roman"/>
          <w:sz w:val="24"/>
          <w:szCs w:val="24"/>
        </w:rPr>
      </w:pPr>
    </w:p>
    <w:p w:rsidR="00A4184C" w:rsidRDefault="00A53F95" w:rsidP="0096644B">
      <w:pPr>
        <w:jc w:val="left"/>
        <w:rPr>
          <w:rFonts w:ascii="Times New Roman" w:hAnsi="Times New Roman" w:cs="Times New Roman"/>
          <w:sz w:val="24"/>
          <w:szCs w:val="24"/>
        </w:rPr>
      </w:pPr>
      <w:r w:rsidRPr="00A53F95">
        <w:rPr>
          <w:rFonts w:ascii="Times New Roman" w:hAnsi="Times New Roman" w:cs="Times New Roman"/>
          <w:i/>
          <w:sz w:val="24"/>
          <w:szCs w:val="24"/>
        </w:rPr>
        <w:t>Special twin supplement</w:t>
      </w:r>
      <w:r>
        <w:rPr>
          <w:rFonts w:ascii="Times New Roman" w:hAnsi="Times New Roman" w:cs="Times New Roman"/>
          <w:sz w:val="24"/>
          <w:szCs w:val="24"/>
        </w:rPr>
        <w:t xml:space="preserve">:  </w:t>
      </w:r>
      <w:r w:rsidR="00E53C29" w:rsidRPr="00F94496">
        <w:rPr>
          <w:rFonts w:ascii="Times New Roman" w:hAnsi="Times New Roman" w:cs="Times New Roman"/>
          <w:sz w:val="24"/>
          <w:szCs w:val="24"/>
        </w:rPr>
        <w:t>A final feature of the ABCD design that deserves attention in the analysis of the baseline cohort data is the special oversample of twin pairs in four of the 21</w:t>
      </w:r>
      <w:r w:rsidR="000F1910" w:rsidRPr="00F94496">
        <w:rPr>
          <w:rFonts w:ascii="Times New Roman" w:hAnsi="Times New Roman" w:cs="Times New Roman"/>
          <w:sz w:val="24"/>
          <w:szCs w:val="24"/>
        </w:rPr>
        <w:t xml:space="preserve"> ABCD sites.  Although </w:t>
      </w:r>
      <w:r w:rsidR="004862F7">
        <w:rPr>
          <w:rFonts w:ascii="Times New Roman" w:hAnsi="Times New Roman" w:cs="Times New Roman"/>
          <w:sz w:val="24"/>
          <w:szCs w:val="24"/>
        </w:rPr>
        <w:t xml:space="preserve">twins </w:t>
      </w:r>
      <w:r w:rsidR="000F1910" w:rsidRPr="00F94496">
        <w:rPr>
          <w:rFonts w:ascii="Times New Roman" w:hAnsi="Times New Roman" w:cs="Times New Roman"/>
          <w:sz w:val="24"/>
          <w:szCs w:val="24"/>
        </w:rPr>
        <w:t>were eligible to be recruited in all sites that used the school-based recruitment sampling methodology</w:t>
      </w:r>
      <w:r w:rsidR="00BF14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F1910" w:rsidRPr="00F94496">
        <w:rPr>
          <w:rFonts w:ascii="Times New Roman" w:hAnsi="Times New Roman" w:cs="Times New Roman"/>
          <w:sz w:val="24"/>
          <w:szCs w:val="24"/>
        </w:rPr>
        <w:t xml:space="preserve">in the four special twin sites supplemental samples of 150-250 twin pairs </w:t>
      </w:r>
      <w:r w:rsidR="00075851" w:rsidRPr="00F94496">
        <w:rPr>
          <w:rFonts w:ascii="Times New Roman" w:hAnsi="Times New Roman" w:cs="Times New Roman"/>
          <w:sz w:val="24"/>
          <w:szCs w:val="24"/>
        </w:rPr>
        <w:t xml:space="preserve">per site </w:t>
      </w:r>
      <w:r w:rsidR="000F1910" w:rsidRPr="00F94496">
        <w:rPr>
          <w:rFonts w:ascii="Times New Roman" w:hAnsi="Times New Roman" w:cs="Times New Roman"/>
          <w:sz w:val="24"/>
          <w:szCs w:val="24"/>
        </w:rPr>
        <w:t>were enrolled in ABCD using samples selected from state registries</w:t>
      </w:r>
      <w:r w:rsidR="004C782F">
        <w:rPr>
          <w:rFonts w:ascii="Times New Roman" w:hAnsi="Times New Roman" w:cs="Times New Roman"/>
          <w:sz w:val="24"/>
          <w:szCs w:val="24"/>
        </w:rPr>
        <w:t xml:space="preserve"> </w:t>
      </w:r>
      <w:r w:rsidR="004C782F" w:rsidRPr="00F94496">
        <w:rPr>
          <w:rFonts w:ascii="Times New Roman" w:hAnsi="Times New Roman" w:cs="Times New Roman"/>
          <w:sz w:val="24"/>
          <w:szCs w:val="24"/>
        </w:rPr>
        <w:t>(</w:t>
      </w:r>
      <w:r w:rsidR="004C782F">
        <w:rPr>
          <w:rFonts w:ascii="Times New Roman" w:hAnsi="Times New Roman" w:cs="Times New Roman"/>
          <w:sz w:val="24"/>
          <w:szCs w:val="24"/>
        </w:rPr>
        <w:t>Garavan et al., 2018</w:t>
      </w:r>
      <w:r w:rsidR="004C782F" w:rsidRPr="00F94496">
        <w:rPr>
          <w:rFonts w:ascii="Times New Roman" w:hAnsi="Times New Roman" w:cs="Times New Roman"/>
          <w:sz w:val="24"/>
          <w:szCs w:val="24"/>
        </w:rPr>
        <w:t>)</w:t>
      </w:r>
      <w:r w:rsidR="000F1910" w:rsidRPr="00F94496">
        <w:rPr>
          <w:rFonts w:ascii="Times New Roman" w:hAnsi="Times New Roman" w:cs="Times New Roman"/>
          <w:sz w:val="24"/>
          <w:szCs w:val="24"/>
        </w:rPr>
        <w:t xml:space="preserve">.   </w:t>
      </w:r>
      <w:r w:rsidR="00633C56" w:rsidRPr="00F94496">
        <w:rPr>
          <w:rFonts w:ascii="Times New Roman" w:hAnsi="Times New Roman" w:cs="Times New Roman"/>
          <w:sz w:val="24"/>
          <w:szCs w:val="24"/>
        </w:rPr>
        <w:t xml:space="preserve">These special samples of twin pairs can be distinguished in the final baseline cohort of n=11,874 children; however, the study has chosen not to explicitly segregate these twin data from the general population sample of single births and incidental twins recruited through the school-based sampling protocol.  </w:t>
      </w:r>
    </w:p>
    <w:p w:rsidR="00A4184C" w:rsidRDefault="00A4184C" w:rsidP="0096644B">
      <w:pPr>
        <w:jc w:val="left"/>
        <w:rPr>
          <w:rFonts w:ascii="Times New Roman" w:hAnsi="Times New Roman" w:cs="Times New Roman"/>
          <w:sz w:val="24"/>
          <w:szCs w:val="24"/>
        </w:rPr>
      </w:pPr>
    </w:p>
    <w:p w:rsidR="00E53C29" w:rsidRPr="00F94496" w:rsidRDefault="00075851" w:rsidP="0096644B">
      <w:pPr>
        <w:jc w:val="left"/>
        <w:rPr>
          <w:rFonts w:ascii="Times New Roman" w:hAnsi="Times New Roman" w:cs="Times New Roman"/>
          <w:sz w:val="24"/>
          <w:szCs w:val="24"/>
        </w:rPr>
      </w:pPr>
      <w:r w:rsidRPr="00F94496">
        <w:rPr>
          <w:rFonts w:ascii="Times New Roman" w:hAnsi="Times New Roman" w:cs="Times New Roman"/>
          <w:sz w:val="24"/>
          <w:szCs w:val="24"/>
        </w:rPr>
        <w:t xml:space="preserve">By a default decision of the study team, the propensity-based population weighting methodology described in Section </w:t>
      </w:r>
      <w:r w:rsidR="00FC4ECB">
        <w:rPr>
          <w:rFonts w:ascii="Times New Roman" w:hAnsi="Times New Roman" w:cs="Times New Roman"/>
          <w:sz w:val="24"/>
          <w:szCs w:val="24"/>
        </w:rPr>
        <w:t>6</w:t>
      </w:r>
      <w:r w:rsidRPr="00F94496">
        <w:rPr>
          <w:rFonts w:ascii="Times New Roman" w:hAnsi="Times New Roman" w:cs="Times New Roman"/>
          <w:sz w:val="24"/>
          <w:szCs w:val="24"/>
        </w:rPr>
        <w:t xml:space="preserve"> </w:t>
      </w:r>
      <w:r w:rsidR="00CD3104" w:rsidRPr="00F94496">
        <w:rPr>
          <w:rFonts w:ascii="Times New Roman" w:hAnsi="Times New Roman" w:cs="Times New Roman"/>
          <w:sz w:val="24"/>
          <w:szCs w:val="24"/>
        </w:rPr>
        <w:t xml:space="preserve">and incorporated in </w:t>
      </w:r>
      <w:r w:rsidR="004862F7">
        <w:rPr>
          <w:rFonts w:ascii="Times New Roman" w:hAnsi="Times New Roman" w:cs="Times New Roman"/>
          <w:sz w:val="24"/>
          <w:szCs w:val="24"/>
        </w:rPr>
        <w:t>the ABCD Data Exploration and Analysis Portal (</w:t>
      </w:r>
      <w:r w:rsidR="00CD3104" w:rsidRPr="00F94496">
        <w:rPr>
          <w:rFonts w:ascii="Times New Roman" w:hAnsi="Times New Roman" w:cs="Times New Roman"/>
          <w:sz w:val="24"/>
          <w:szCs w:val="24"/>
        </w:rPr>
        <w:t>DEAP</w:t>
      </w:r>
      <w:r w:rsidR="004862F7">
        <w:rPr>
          <w:rFonts w:ascii="Times New Roman" w:hAnsi="Times New Roman" w:cs="Times New Roman"/>
          <w:sz w:val="24"/>
          <w:szCs w:val="24"/>
        </w:rPr>
        <w:t>)</w:t>
      </w:r>
      <w:r w:rsidR="00CD3104" w:rsidRPr="00F94496">
        <w:rPr>
          <w:rFonts w:ascii="Times New Roman" w:hAnsi="Times New Roman" w:cs="Times New Roman"/>
          <w:sz w:val="24"/>
          <w:szCs w:val="24"/>
        </w:rPr>
        <w:t xml:space="preserve"> descriptive estimation </w:t>
      </w:r>
      <w:r w:rsidRPr="00F94496">
        <w:rPr>
          <w:rFonts w:ascii="Times New Roman" w:hAnsi="Times New Roman" w:cs="Times New Roman"/>
          <w:sz w:val="24"/>
          <w:szCs w:val="24"/>
        </w:rPr>
        <w:t>does</w:t>
      </w:r>
      <w:r w:rsidR="00CD3104" w:rsidRPr="00F94496">
        <w:rPr>
          <w:rFonts w:ascii="Times New Roman" w:hAnsi="Times New Roman" w:cs="Times New Roman"/>
          <w:sz w:val="24"/>
          <w:szCs w:val="24"/>
        </w:rPr>
        <w:t xml:space="preserve"> assume a </w:t>
      </w:r>
      <w:r w:rsidR="00F902A9">
        <w:rPr>
          <w:rFonts w:ascii="Times New Roman" w:hAnsi="Times New Roman" w:cs="Times New Roman"/>
          <w:sz w:val="24"/>
          <w:szCs w:val="24"/>
        </w:rPr>
        <w:t>p</w:t>
      </w:r>
      <w:r w:rsidRPr="00F94496">
        <w:rPr>
          <w:rFonts w:ascii="Times New Roman" w:hAnsi="Times New Roman" w:cs="Times New Roman"/>
          <w:sz w:val="24"/>
          <w:szCs w:val="24"/>
        </w:rPr>
        <w:t>ool</w:t>
      </w:r>
      <w:r w:rsidR="00CD3104" w:rsidRPr="00F94496">
        <w:rPr>
          <w:rFonts w:ascii="Times New Roman" w:hAnsi="Times New Roman" w:cs="Times New Roman"/>
          <w:sz w:val="24"/>
          <w:szCs w:val="24"/>
        </w:rPr>
        <w:t xml:space="preserve">ed analysis of </w:t>
      </w:r>
      <w:r w:rsidRPr="00F94496">
        <w:rPr>
          <w:rFonts w:ascii="Times New Roman" w:hAnsi="Times New Roman" w:cs="Times New Roman"/>
          <w:sz w:val="24"/>
          <w:szCs w:val="24"/>
        </w:rPr>
        <w:t>the general and special twin samples</w:t>
      </w:r>
      <w:r w:rsidR="00CD3104" w:rsidRPr="00F94496">
        <w:rPr>
          <w:rFonts w:ascii="Times New Roman" w:hAnsi="Times New Roman" w:cs="Times New Roman"/>
          <w:sz w:val="24"/>
          <w:szCs w:val="24"/>
        </w:rPr>
        <w:t xml:space="preserve">.  </w:t>
      </w:r>
      <w:r w:rsidR="00FC4ECB">
        <w:rPr>
          <w:rFonts w:ascii="Times New Roman" w:hAnsi="Times New Roman" w:cs="Times New Roman"/>
          <w:sz w:val="24"/>
          <w:szCs w:val="24"/>
        </w:rPr>
        <w:t xml:space="preserve">Section 7 will apply multiple analytic approaches to investigate </w:t>
      </w:r>
      <w:r w:rsidR="00F64280">
        <w:rPr>
          <w:rFonts w:ascii="Times New Roman" w:hAnsi="Times New Roman" w:cs="Times New Roman"/>
          <w:sz w:val="24"/>
          <w:szCs w:val="24"/>
        </w:rPr>
        <w:t>this</w:t>
      </w:r>
      <w:r w:rsidR="00FC4ECB">
        <w:rPr>
          <w:rFonts w:ascii="Times New Roman" w:hAnsi="Times New Roman" w:cs="Times New Roman"/>
          <w:sz w:val="24"/>
          <w:szCs w:val="24"/>
        </w:rPr>
        <w:t xml:space="preserve"> assumption that the special twin samples are in fact “exchangeable” with the ABCD general population sample.</w:t>
      </w:r>
    </w:p>
    <w:p w:rsidR="0096644B" w:rsidRPr="00F94496" w:rsidRDefault="0096644B" w:rsidP="0096644B">
      <w:pPr>
        <w:jc w:val="left"/>
        <w:rPr>
          <w:rFonts w:ascii="Times New Roman" w:hAnsi="Times New Roman" w:cs="Times New Roman"/>
          <w:sz w:val="24"/>
          <w:szCs w:val="24"/>
        </w:rPr>
      </w:pPr>
    </w:p>
    <w:p w:rsidR="001F566D" w:rsidRPr="00F94496" w:rsidRDefault="001F566D" w:rsidP="001F566D">
      <w:pPr>
        <w:pStyle w:val="ListParagraph"/>
        <w:ind w:left="2160"/>
        <w:jc w:val="left"/>
        <w:rPr>
          <w:rFonts w:ascii="Times New Roman" w:hAnsi="Times New Roman" w:cs="Times New Roman"/>
          <w:sz w:val="24"/>
          <w:szCs w:val="24"/>
        </w:rPr>
      </w:pPr>
    </w:p>
    <w:p w:rsidR="001F566D" w:rsidRPr="00DA5614" w:rsidRDefault="00456895" w:rsidP="00DA5614">
      <w:pPr>
        <w:pStyle w:val="ListParagraph"/>
        <w:numPr>
          <w:ilvl w:val="0"/>
          <w:numId w:val="6"/>
        </w:numPr>
        <w:tabs>
          <w:tab w:val="left" w:pos="360"/>
        </w:tabs>
        <w:ind w:left="360"/>
        <w:jc w:val="left"/>
        <w:rPr>
          <w:rFonts w:ascii="Times New Roman" w:hAnsi="Times New Roman" w:cs="Times New Roman"/>
          <w:sz w:val="24"/>
          <w:szCs w:val="24"/>
        </w:rPr>
      </w:pPr>
      <w:r>
        <w:rPr>
          <w:rFonts w:ascii="Times New Roman" w:hAnsi="Times New Roman" w:cs="Times New Roman"/>
          <w:sz w:val="24"/>
          <w:szCs w:val="24"/>
        </w:rPr>
        <w:t>Design-based and m</w:t>
      </w:r>
      <w:r w:rsidR="00DA5485" w:rsidRPr="00DA5614">
        <w:rPr>
          <w:rFonts w:ascii="Times New Roman" w:hAnsi="Times New Roman" w:cs="Times New Roman"/>
          <w:sz w:val="24"/>
          <w:szCs w:val="24"/>
        </w:rPr>
        <w:t xml:space="preserve">odel-based </w:t>
      </w:r>
      <w:r w:rsidR="001F566D" w:rsidRPr="00DA5614">
        <w:rPr>
          <w:rFonts w:ascii="Times New Roman" w:hAnsi="Times New Roman" w:cs="Times New Roman"/>
          <w:sz w:val="24"/>
          <w:szCs w:val="24"/>
        </w:rPr>
        <w:t xml:space="preserve">approaches to </w:t>
      </w:r>
      <w:r w:rsidR="00DA5485" w:rsidRPr="00DA5614">
        <w:rPr>
          <w:rFonts w:ascii="Times New Roman" w:hAnsi="Times New Roman" w:cs="Times New Roman"/>
          <w:sz w:val="24"/>
          <w:szCs w:val="24"/>
        </w:rPr>
        <w:t xml:space="preserve">ABCD </w:t>
      </w:r>
      <w:r w:rsidR="001F566D" w:rsidRPr="00DA5614">
        <w:rPr>
          <w:rFonts w:ascii="Times New Roman" w:hAnsi="Times New Roman" w:cs="Times New Roman"/>
          <w:sz w:val="24"/>
          <w:szCs w:val="24"/>
        </w:rPr>
        <w:t>analysis</w:t>
      </w:r>
    </w:p>
    <w:p w:rsidR="004732FF" w:rsidRPr="00F94496" w:rsidRDefault="004732FF" w:rsidP="004732FF">
      <w:pPr>
        <w:jc w:val="left"/>
        <w:rPr>
          <w:rFonts w:ascii="Times New Roman" w:hAnsi="Times New Roman" w:cs="Times New Roman"/>
          <w:sz w:val="24"/>
          <w:szCs w:val="24"/>
        </w:rPr>
      </w:pPr>
    </w:p>
    <w:p w:rsidR="00A6220A" w:rsidRDefault="004732FF" w:rsidP="004732FF">
      <w:pPr>
        <w:jc w:val="left"/>
        <w:rPr>
          <w:rFonts w:ascii="Times New Roman" w:hAnsi="Times New Roman" w:cs="Times New Roman"/>
          <w:sz w:val="24"/>
          <w:szCs w:val="24"/>
        </w:rPr>
      </w:pPr>
      <w:r w:rsidRPr="00F94496">
        <w:rPr>
          <w:rFonts w:ascii="Times New Roman" w:hAnsi="Times New Roman" w:cs="Times New Roman"/>
          <w:sz w:val="24"/>
          <w:szCs w:val="24"/>
        </w:rPr>
        <w:t xml:space="preserve">Analysts may choose several approaches to estimation and inference that address the </w:t>
      </w:r>
      <w:r w:rsidR="00A6220A">
        <w:rPr>
          <w:rFonts w:ascii="Times New Roman" w:hAnsi="Times New Roman" w:cs="Times New Roman"/>
          <w:sz w:val="24"/>
          <w:szCs w:val="24"/>
        </w:rPr>
        <w:t>challenges posed by the clustering, selection bias and special twin sample properties of the ABCD data.</w:t>
      </w:r>
    </w:p>
    <w:p w:rsidR="00A6220A" w:rsidRDefault="00A6220A" w:rsidP="004732FF">
      <w:pPr>
        <w:jc w:val="left"/>
        <w:rPr>
          <w:rFonts w:ascii="Times New Roman" w:hAnsi="Times New Roman" w:cs="Times New Roman"/>
          <w:sz w:val="24"/>
          <w:szCs w:val="24"/>
        </w:rPr>
      </w:pPr>
    </w:p>
    <w:p w:rsidR="004732FF" w:rsidRPr="00F94496" w:rsidRDefault="00A6220A" w:rsidP="004732FF">
      <w:pPr>
        <w:jc w:val="left"/>
        <w:rPr>
          <w:rFonts w:ascii="Times New Roman" w:hAnsi="Times New Roman" w:cs="Times New Roman"/>
          <w:sz w:val="24"/>
          <w:szCs w:val="24"/>
        </w:rPr>
      </w:pPr>
      <w:r>
        <w:rPr>
          <w:rFonts w:ascii="Times New Roman" w:hAnsi="Times New Roman" w:cs="Times New Roman"/>
          <w:sz w:val="24"/>
          <w:szCs w:val="24"/>
        </w:rPr>
        <w:t xml:space="preserve">The </w:t>
      </w:r>
      <w:r w:rsidR="00D0392C">
        <w:rPr>
          <w:rFonts w:ascii="Times New Roman" w:hAnsi="Times New Roman" w:cs="Times New Roman"/>
          <w:sz w:val="24"/>
          <w:szCs w:val="24"/>
        </w:rPr>
        <w:t xml:space="preserve">first approach is to </w:t>
      </w:r>
      <w:r w:rsidR="004732FF" w:rsidRPr="00F94496">
        <w:rPr>
          <w:rFonts w:ascii="Times New Roman" w:hAnsi="Times New Roman" w:cs="Times New Roman"/>
          <w:sz w:val="24"/>
          <w:szCs w:val="24"/>
        </w:rPr>
        <w:t>assume that the multi-stage sample selection for ABCD follows a quasi-probability design and employ design-based</w:t>
      </w:r>
      <w:r w:rsidR="00B64274" w:rsidRPr="00F94496">
        <w:rPr>
          <w:rFonts w:ascii="Times New Roman" w:hAnsi="Times New Roman" w:cs="Times New Roman"/>
          <w:sz w:val="24"/>
          <w:szCs w:val="24"/>
        </w:rPr>
        <w:t xml:space="preserve"> methodology similar to that typically used to analyze large probability sample epidemiological surveys such as the </w:t>
      </w:r>
      <w:r w:rsidR="003D4BD2">
        <w:rPr>
          <w:rFonts w:ascii="Times New Roman" w:hAnsi="Times New Roman" w:cs="Times New Roman"/>
          <w:sz w:val="24"/>
          <w:szCs w:val="24"/>
        </w:rPr>
        <w:t>U.S. National Health and Nutrition Examination Survey (</w:t>
      </w:r>
      <w:r w:rsidR="00B64274" w:rsidRPr="00F94496">
        <w:rPr>
          <w:rFonts w:ascii="Times New Roman" w:hAnsi="Times New Roman" w:cs="Times New Roman"/>
          <w:sz w:val="24"/>
          <w:szCs w:val="24"/>
        </w:rPr>
        <w:t>NHANES</w:t>
      </w:r>
      <w:r w:rsidR="003D4BD2">
        <w:rPr>
          <w:rFonts w:ascii="Times New Roman" w:hAnsi="Times New Roman" w:cs="Times New Roman"/>
          <w:sz w:val="24"/>
          <w:szCs w:val="24"/>
        </w:rPr>
        <w:t>)</w:t>
      </w:r>
      <w:r w:rsidR="00AF6E75" w:rsidRPr="00F94496">
        <w:rPr>
          <w:rFonts w:ascii="Times New Roman" w:hAnsi="Times New Roman" w:cs="Times New Roman"/>
          <w:sz w:val="24"/>
          <w:szCs w:val="24"/>
        </w:rPr>
        <w:t xml:space="preserve">.  </w:t>
      </w:r>
      <w:r>
        <w:rPr>
          <w:rFonts w:ascii="Times New Roman" w:hAnsi="Times New Roman" w:cs="Times New Roman"/>
          <w:sz w:val="24"/>
          <w:szCs w:val="24"/>
        </w:rPr>
        <w:t>D</w:t>
      </w:r>
      <w:r w:rsidR="00AF6E75" w:rsidRPr="00F94496">
        <w:rPr>
          <w:rFonts w:ascii="Times New Roman" w:hAnsi="Times New Roman" w:cs="Times New Roman"/>
          <w:sz w:val="24"/>
          <w:szCs w:val="24"/>
        </w:rPr>
        <w:t xml:space="preserve">esigned-based analysis will employ population weighting to estimate population statistics and model parameters and non-parametric methods (Taylor Series Linearization, Jackknife, </w:t>
      </w:r>
      <w:r w:rsidR="0049751D" w:rsidRPr="00F94496">
        <w:rPr>
          <w:rFonts w:ascii="Times New Roman" w:hAnsi="Times New Roman" w:cs="Times New Roman"/>
          <w:sz w:val="24"/>
          <w:szCs w:val="24"/>
        </w:rPr>
        <w:t>and Bootstrap</w:t>
      </w:r>
      <w:r w:rsidR="00AF6E75" w:rsidRPr="00F94496">
        <w:rPr>
          <w:rFonts w:ascii="Times New Roman" w:hAnsi="Times New Roman" w:cs="Times New Roman"/>
          <w:sz w:val="24"/>
          <w:szCs w:val="24"/>
        </w:rPr>
        <w:t xml:space="preserve">) to compute robust estimates of standard </w:t>
      </w:r>
      <w:r w:rsidR="00AF6E75" w:rsidRPr="00F94496">
        <w:rPr>
          <w:rFonts w:ascii="Times New Roman" w:hAnsi="Times New Roman" w:cs="Times New Roman"/>
          <w:sz w:val="24"/>
          <w:szCs w:val="24"/>
        </w:rPr>
        <w:lastRenderedPageBreak/>
        <w:t xml:space="preserve">errors.  </w:t>
      </w:r>
      <w:r w:rsidR="000C652C" w:rsidRPr="00F94496">
        <w:rPr>
          <w:rFonts w:ascii="Times New Roman" w:hAnsi="Times New Roman" w:cs="Times New Roman"/>
          <w:sz w:val="24"/>
          <w:szCs w:val="24"/>
        </w:rPr>
        <w:t>Any</w:t>
      </w:r>
      <w:r w:rsidR="00E65087" w:rsidRPr="00F94496">
        <w:rPr>
          <w:rFonts w:ascii="Times New Roman" w:hAnsi="Times New Roman" w:cs="Times New Roman"/>
          <w:sz w:val="24"/>
          <w:szCs w:val="24"/>
        </w:rPr>
        <w:t xml:space="preserve"> quasi-probabilit</w:t>
      </w:r>
      <w:r w:rsidR="000C652C" w:rsidRPr="00F94496">
        <w:rPr>
          <w:rFonts w:ascii="Times New Roman" w:hAnsi="Times New Roman" w:cs="Times New Roman"/>
          <w:sz w:val="24"/>
          <w:szCs w:val="24"/>
        </w:rPr>
        <w:t xml:space="preserve">y approach </w:t>
      </w:r>
      <w:r w:rsidR="00E65087" w:rsidRPr="00F94496">
        <w:rPr>
          <w:rFonts w:ascii="Times New Roman" w:hAnsi="Times New Roman" w:cs="Times New Roman"/>
          <w:sz w:val="24"/>
          <w:szCs w:val="24"/>
        </w:rPr>
        <w:t xml:space="preserve">to </w:t>
      </w:r>
      <w:r w:rsidR="000C652C" w:rsidRPr="00F94496">
        <w:rPr>
          <w:rFonts w:ascii="Times New Roman" w:hAnsi="Times New Roman" w:cs="Times New Roman"/>
          <w:sz w:val="24"/>
          <w:szCs w:val="24"/>
        </w:rPr>
        <w:t xml:space="preserve">analysis </w:t>
      </w:r>
      <w:r w:rsidR="00E65087" w:rsidRPr="00F94496">
        <w:rPr>
          <w:rFonts w:ascii="Times New Roman" w:hAnsi="Times New Roman" w:cs="Times New Roman"/>
          <w:sz w:val="24"/>
          <w:szCs w:val="24"/>
        </w:rPr>
        <w:t xml:space="preserve">the ABCD data </w:t>
      </w:r>
      <w:r w:rsidR="000C652C" w:rsidRPr="00F94496">
        <w:rPr>
          <w:rFonts w:ascii="Times New Roman" w:hAnsi="Times New Roman" w:cs="Times New Roman"/>
          <w:sz w:val="24"/>
          <w:szCs w:val="24"/>
        </w:rPr>
        <w:t xml:space="preserve">requires </w:t>
      </w:r>
      <w:r>
        <w:rPr>
          <w:rFonts w:ascii="Times New Roman" w:hAnsi="Times New Roman" w:cs="Times New Roman"/>
          <w:sz w:val="24"/>
          <w:szCs w:val="24"/>
        </w:rPr>
        <w:t xml:space="preserve">a minimum of </w:t>
      </w:r>
      <w:r w:rsidR="000C652C" w:rsidRPr="00F94496">
        <w:rPr>
          <w:rFonts w:ascii="Times New Roman" w:hAnsi="Times New Roman" w:cs="Times New Roman"/>
          <w:sz w:val="24"/>
          <w:szCs w:val="24"/>
        </w:rPr>
        <w:t xml:space="preserve">two things: 1) assignment of cases to </w:t>
      </w:r>
      <w:r w:rsidR="004C782F">
        <w:rPr>
          <w:rFonts w:ascii="Times New Roman" w:hAnsi="Times New Roman" w:cs="Times New Roman"/>
          <w:sz w:val="24"/>
          <w:szCs w:val="24"/>
        </w:rPr>
        <w:t xml:space="preserve">ultimate </w:t>
      </w:r>
      <w:r w:rsidR="000C652C" w:rsidRPr="00F94496">
        <w:rPr>
          <w:rFonts w:ascii="Times New Roman" w:hAnsi="Times New Roman" w:cs="Times New Roman"/>
          <w:sz w:val="24"/>
          <w:szCs w:val="24"/>
        </w:rPr>
        <w:t xml:space="preserve">cluster </w:t>
      </w:r>
      <w:r w:rsidR="004C782F">
        <w:rPr>
          <w:rFonts w:ascii="Times New Roman" w:hAnsi="Times New Roman" w:cs="Times New Roman"/>
          <w:sz w:val="24"/>
          <w:szCs w:val="24"/>
        </w:rPr>
        <w:t xml:space="preserve">(UC) </w:t>
      </w:r>
      <w:r w:rsidR="000C652C" w:rsidRPr="00F94496">
        <w:rPr>
          <w:rFonts w:ascii="Times New Roman" w:hAnsi="Times New Roman" w:cs="Times New Roman"/>
          <w:sz w:val="24"/>
          <w:szCs w:val="24"/>
        </w:rPr>
        <w:t>groupings to account for non-independence of observations; and 2) modeling to derive case-specific analysis weights that account for differential selection factors and permits the observed sample to be “mapped” to the U.S. population of interest</w:t>
      </w:r>
      <w:r w:rsidR="004C782F">
        <w:rPr>
          <w:rFonts w:ascii="Times New Roman" w:hAnsi="Times New Roman" w:cs="Times New Roman"/>
          <w:sz w:val="24"/>
          <w:szCs w:val="24"/>
        </w:rPr>
        <w:t xml:space="preserve"> (Heeringa, et al., 2017)</w:t>
      </w:r>
      <w:r w:rsidR="000C652C" w:rsidRPr="00F94496">
        <w:rPr>
          <w:rFonts w:ascii="Times New Roman" w:hAnsi="Times New Roman" w:cs="Times New Roman"/>
          <w:sz w:val="24"/>
          <w:szCs w:val="24"/>
        </w:rPr>
        <w:t xml:space="preserve">. </w:t>
      </w:r>
    </w:p>
    <w:p w:rsidR="006E4643" w:rsidRPr="00F94496" w:rsidRDefault="006E4643" w:rsidP="004732FF">
      <w:pPr>
        <w:jc w:val="left"/>
        <w:rPr>
          <w:rFonts w:ascii="Times New Roman" w:hAnsi="Times New Roman" w:cs="Times New Roman"/>
          <w:sz w:val="24"/>
          <w:szCs w:val="24"/>
        </w:rPr>
      </w:pPr>
    </w:p>
    <w:p w:rsidR="00ED2FE9" w:rsidRPr="00F94496" w:rsidRDefault="006E4643" w:rsidP="00ED2FE9">
      <w:pPr>
        <w:jc w:val="left"/>
        <w:rPr>
          <w:rFonts w:ascii="Times New Roman" w:hAnsi="Times New Roman" w:cs="Times New Roman"/>
          <w:sz w:val="24"/>
          <w:szCs w:val="24"/>
        </w:rPr>
      </w:pPr>
      <w:r w:rsidRPr="00F94496">
        <w:rPr>
          <w:rFonts w:ascii="Times New Roman" w:hAnsi="Times New Roman" w:cs="Times New Roman"/>
          <w:sz w:val="24"/>
          <w:szCs w:val="24"/>
        </w:rPr>
        <w:t xml:space="preserve">As described above, the non-independence of ABCD observations arises through a hierarchical sequence of clustered sample acquisition and measurement stages that include grouping by geographic study site, sampling of schools and clusters of students within schools, familial groupings (primarily twin pairs) of eligible children and </w:t>
      </w:r>
      <w:r w:rsidR="005C7D7B" w:rsidRPr="00F94496">
        <w:rPr>
          <w:rFonts w:ascii="Times New Roman" w:hAnsi="Times New Roman" w:cs="Times New Roman"/>
          <w:sz w:val="24"/>
          <w:szCs w:val="24"/>
        </w:rPr>
        <w:t xml:space="preserve">even </w:t>
      </w:r>
      <w:r w:rsidR="00842E58" w:rsidRPr="00F94496">
        <w:rPr>
          <w:rFonts w:ascii="Times New Roman" w:hAnsi="Times New Roman" w:cs="Times New Roman"/>
          <w:sz w:val="24"/>
          <w:szCs w:val="24"/>
        </w:rPr>
        <w:t xml:space="preserve">extending to clustered measurement </w:t>
      </w:r>
      <w:r w:rsidR="005C7D7B" w:rsidRPr="00F94496">
        <w:rPr>
          <w:rFonts w:ascii="Times New Roman" w:hAnsi="Times New Roman" w:cs="Times New Roman"/>
          <w:sz w:val="24"/>
          <w:szCs w:val="24"/>
        </w:rPr>
        <w:t xml:space="preserve">by </w:t>
      </w:r>
      <w:r w:rsidR="00842E58" w:rsidRPr="00F94496">
        <w:rPr>
          <w:rFonts w:ascii="Times New Roman" w:hAnsi="Times New Roman" w:cs="Times New Roman"/>
          <w:sz w:val="24"/>
          <w:szCs w:val="24"/>
        </w:rPr>
        <w:t xml:space="preserve">different MRI scanners within some study sites.  </w:t>
      </w:r>
      <w:r w:rsidRPr="00F94496">
        <w:rPr>
          <w:rFonts w:ascii="Times New Roman" w:hAnsi="Times New Roman" w:cs="Times New Roman"/>
          <w:sz w:val="24"/>
          <w:szCs w:val="24"/>
        </w:rPr>
        <w:t xml:space="preserve"> </w:t>
      </w:r>
      <w:r w:rsidR="00987269" w:rsidRPr="00F94496">
        <w:rPr>
          <w:rFonts w:ascii="Times New Roman" w:hAnsi="Times New Roman" w:cs="Times New Roman"/>
          <w:sz w:val="24"/>
          <w:szCs w:val="24"/>
        </w:rPr>
        <w:t>Taking the quasi-probability design-based approach, t</w:t>
      </w:r>
      <w:r w:rsidR="00842E58" w:rsidRPr="00F94496">
        <w:rPr>
          <w:rFonts w:ascii="Times New Roman" w:hAnsi="Times New Roman" w:cs="Times New Roman"/>
          <w:sz w:val="24"/>
          <w:szCs w:val="24"/>
        </w:rPr>
        <w:t>he</w:t>
      </w:r>
      <w:r w:rsidR="00211807" w:rsidRPr="00F94496">
        <w:rPr>
          <w:rFonts w:ascii="Times New Roman" w:hAnsi="Times New Roman" w:cs="Times New Roman"/>
          <w:sz w:val="24"/>
          <w:szCs w:val="24"/>
        </w:rPr>
        <w:t xml:space="preserve"> aggregate impact on variances due to intra-class correlations t</w:t>
      </w:r>
      <w:r w:rsidR="00D0392C">
        <w:rPr>
          <w:rFonts w:ascii="Times New Roman" w:hAnsi="Times New Roman" w:cs="Times New Roman"/>
          <w:sz w:val="24"/>
          <w:szCs w:val="24"/>
        </w:rPr>
        <w:t>hat</w:t>
      </w:r>
      <w:r w:rsidR="00211807" w:rsidRPr="00F94496">
        <w:rPr>
          <w:rFonts w:ascii="Times New Roman" w:hAnsi="Times New Roman" w:cs="Times New Roman"/>
          <w:sz w:val="24"/>
          <w:szCs w:val="24"/>
        </w:rPr>
        <w:t xml:space="preserve"> arise from the</w:t>
      </w:r>
      <w:r w:rsidR="00842E58" w:rsidRPr="00F94496">
        <w:rPr>
          <w:rFonts w:ascii="Times New Roman" w:hAnsi="Times New Roman" w:cs="Times New Roman"/>
          <w:sz w:val="24"/>
          <w:szCs w:val="24"/>
        </w:rPr>
        <w:t xml:space="preserve">se nested sources of clustering can be captured by designating the 21 study sites as the primary stage units (PSUs) or </w:t>
      </w:r>
      <w:r w:rsidR="004C782F">
        <w:rPr>
          <w:rFonts w:ascii="Times New Roman" w:hAnsi="Times New Roman" w:cs="Times New Roman"/>
          <w:sz w:val="24"/>
          <w:szCs w:val="24"/>
        </w:rPr>
        <w:t>UCs</w:t>
      </w:r>
      <w:r w:rsidR="00842E58" w:rsidRPr="00F94496">
        <w:rPr>
          <w:rFonts w:ascii="Times New Roman" w:hAnsi="Times New Roman" w:cs="Times New Roman"/>
          <w:sz w:val="24"/>
          <w:szCs w:val="24"/>
        </w:rPr>
        <w:t xml:space="preserve"> of the sample of children. With case specific weights and PSU codes assigned to each case, </w:t>
      </w:r>
      <w:r w:rsidR="00211807" w:rsidRPr="00F94496">
        <w:rPr>
          <w:rFonts w:ascii="Times New Roman" w:hAnsi="Times New Roman" w:cs="Times New Roman"/>
          <w:sz w:val="24"/>
          <w:szCs w:val="24"/>
        </w:rPr>
        <w:t xml:space="preserve">weighted estimates </w:t>
      </w:r>
      <w:r w:rsidR="00987269" w:rsidRPr="00F94496">
        <w:rPr>
          <w:rFonts w:ascii="Times New Roman" w:hAnsi="Times New Roman" w:cs="Times New Roman"/>
          <w:sz w:val="24"/>
          <w:szCs w:val="24"/>
        </w:rPr>
        <w:t xml:space="preserve">and standard errors </w:t>
      </w:r>
      <w:r w:rsidR="00211807" w:rsidRPr="00F94496">
        <w:rPr>
          <w:rFonts w:ascii="Times New Roman" w:hAnsi="Times New Roman" w:cs="Times New Roman"/>
          <w:sz w:val="24"/>
          <w:szCs w:val="24"/>
        </w:rPr>
        <w:t xml:space="preserve">of population characteristics or parameters in population models can be </w:t>
      </w:r>
      <w:r w:rsidR="00987269" w:rsidRPr="00F94496">
        <w:rPr>
          <w:rFonts w:ascii="Times New Roman" w:hAnsi="Times New Roman" w:cs="Times New Roman"/>
          <w:sz w:val="24"/>
          <w:szCs w:val="24"/>
        </w:rPr>
        <w:t>computed</w:t>
      </w:r>
      <w:r w:rsidR="00211807" w:rsidRPr="00F94496">
        <w:rPr>
          <w:rFonts w:ascii="Times New Roman" w:hAnsi="Times New Roman" w:cs="Times New Roman"/>
          <w:sz w:val="24"/>
          <w:szCs w:val="24"/>
        </w:rPr>
        <w:t xml:space="preserve"> using survey analysis software (e.g. SAS Proc Survey </w:t>
      </w:r>
      <w:r w:rsidR="0027693F">
        <w:rPr>
          <w:rFonts w:ascii="Times New Roman" w:hAnsi="Times New Roman" w:cs="Times New Roman"/>
          <w:sz w:val="24"/>
          <w:szCs w:val="24"/>
        </w:rPr>
        <w:t>procedures</w:t>
      </w:r>
      <w:r w:rsidR="00211807" w:rsidRPr="00F94496">
        <w:rPr>
          <w:rFonts w:ascii="Times New Roman" w:hAnsi="Times New Roman" w:cs="Times New Roman"/>
          <w:sz w:val="24"/>
          <w:szCs w:val="24"/>
        </w:rPr>
        <w:t>, STATA svy</w:t>
      </w:r>
      <w:r w:rsidR="0027693F">
        <w:rPr>
          <w:rFonts w:ascii="Times New Roman" w:hAnsi="Times New Roman" w:cs="Times New Roman"/>
          <w:sz w:val="24"/>
          <w:szCs w:val="24"/>
        </w:rPr>
        <w:t xml:space="preserve"> commands</w:t>
      </w:r>
      <w:r w:rsidR="00211807" w:rsidRPr="00F94496">
        <w:rPr>
          <w:rFonts w:ascii="Times New Roman" w:hAnsi="Times New Roman" w:cs="Times New Roman"/>
          <w:sz w:val="24"/>
          <w:szCs w:val="24"/>
        </w:rPr>
        <w:t>:, R Survey Library</w:t>
      </w:r>
      <w:r w:rsidR="0027693F">
        <w:rPr>
          <w:rFonts w:ascii="Times New Roman" w:hAnsi="Times New Roman" w:cs="Times New Roman"/>
          <w:sz w:val="24"/>
          <w:szCs w:val="24"/>
        </w:rPr>
        <w:t xml:space="preserve"> programs</w:t>
      </w:r>
      <w:r w:rsidR="00211807" w:rsidRPr="00F94496">
        <w:rPr>
          <w:rFonts w:ascii="Times New Roman" w:hAnsi="Times New Roman" w:cs="Times New Roman"/>
          <w:sz w:val="24"/>
          <w:szCs w:val="24"/>
        </w:rPr>
        <w:t>) along with robust TSL, JRR or Bootstrap standard errors and confidence intervals for the weighted estimates</w:t>
      </w:r>
      <w:r w:rsidR="00F778BA" w:rsidRPr="00F94496">
        <w:rPr>
          <w:rFonts w:ascii="Times New Roman" w:hAnsi="Times New Roman" w:cs="Times New Roman"/>
          <w:sz w:val="24"/>
          <w:szCs w:val="24"/>
        </w:rPr>
        <w:t xml:space="preserve"> (</w:t>
      </w:r>
      <w:r w:rsidR="00ED2FE9" w:rsidRPr="00F94496">
        <w:rPr>
          <w:rFonts w:ascii="Times New Roman" w:hAnsi="Times New Roman" w:cs="Times New Roman"/>
          <w:sz w:val="24"/>
          <w:szCs w:val="24"/>
        </w:rPr>
        <w:t>Heeringa, West, Berglund, 2017).</w:t>
      </w:r>
      <w:r w:rsidR="00987269" w:rsidRPr="00F94496">
        <w:rPr>
          <w:rFonts w:ascii="Times New Roman" w:hAnsi="Times New Roman" w:cs="Times New Roman"/>
          <w:sz w:val="24"/>
          <w:szCs w:val="24"/>
        </w:rPr>
        <w:t xml:space="preserve"> </w:t>
      </w:r>
      <w:r w:rsidR="007F1C9E">
        <w:rPr>
          <w:rFonts w:ascii="Times New Roman" w:hAnsi="Times New Roman" w:cs="Times New Roman"/>
          <w:sz w:val="24"/>
          <w:szCs w:val="24"/>
        </w:rPr>
        <w:t xml:space="preserve"> A listing of major software system for the analysis of complex sample survey data </w:t>
      </w:r>
      <w:r w:rsidR="00987269" w:rsidRPr="00F94496">
        <w:rPr>
          <w:rFonts w:ascii="Times New Roman" w:hAnsi="Times New Roman" w:cs="Times New Roman"/>
          <w:sz w:val="24"/>
          <w:szCs w:val="24"/>
        </w:rPr>
        <w:t xml:space="preserve"> </w:t>
      </w:r>
      <w:r w:rsidR="007F1C9E">
        <w:rPr>
          <w:rFonts w:ascii="Times New Roman" w:hAnsi="Times New Roman" w:cs="Times New Roman"/>
          <w:sz w:val="24"/>
          <w:szCs w:val="24"/>
        </w:rPr>
        <w:t xml:space="preserve">is provided in Appendix A.  Appendix B provides example syntax for ABCD analyses for three of the major survey analysis software packages. </w:t>
      </w:r>
      <w:r w:rsidR="00987269" w:rsidRPr="00F94496">
        <w:rPr>
          <w:rFonts w:ascii="Times New Roman" w:hAnsi="Times New Roman" w:cs="Times New Roman"/>
          <w:sz w:val="24"/>
          <w:szCs w:val="24"/>
        </w:rPr>
        <w:t xml:space="preserve">A methodology for modeling the population weights for this quasi-probability approach to estimation and inference for ABCD is described in Section </w:t>
      </w:r>
      <w:r w:rsidR="00B90308">
        <w:rPr>
          <w:rFonts w:ascii="Times New Roman" w:hAnsi="Times New Roman" w:cs="Times New Roman"/>
          <w:sz w:val="24"/>
          <w:szCs w:val="24"/>
        </w:rPr>
        <w:t>6</w:t>
      </w:r>
      <w:r w:rsidR="00A6220A">
        <w:rPr>
          <w:rFonts w:ascii="Times New Roman" w:hAnsi="Times New Roman" w:cs="Times New Roman"/>
          <w:sz w:val="24"/>
          <w:szCs w:val="24"/>
        </w:rPr>
        <w:t xml:space="preserve"> below</w:t>
      </w:r>
      <w:r w:rsidR="00987269" w:rsidRPr="00F94496">
        <w:rPr>
          <w:rFonts w:ascii="Times New Roman" w:hAnsi="Times New Roman" w:cs="Times New Roman"/>
          <w:sz w:val="24"/>
          <w:szCs w:val="24"/>
        </w:rPr>
        <w:t>.</w:t>
      </w:r>
      <w:r w:rsidR="00A6220A">
        <w:rPr>
          <w:rFonts w:ascii="Times New Roman" w:hAnsi="Times New Roman" w:cs="Times New Roman"/>
          <w:sz w:val="24"/>
          <w:szCs w:val="24"/>
        </w:rPr>
        <w:t xml:space="preserve"> </w:t>
      </w:r>
    </w:p>
    <w:p w:rsidR="00987269" w:rsidRPr="00F94496" w:rsidRDefault="00987269" w:rsidP="00ED2FE9">
      <w:pPr>
        <w:jc w:val="left"/>
        <w:rPr>
          <w:rFonts w:ascii="Times New Roman" w:hAnsi="Times New Roman" w:cs="Times New Roman"/>
          <w:sz w:val="24"/>
          <w:szCs w:val="24"/>
        </w:rPr>
      </w:pPr>
    </w:p>
    <w:p w:rsidR="000C0F7F" w:rsidRPr="00F94496" w:rsidRDefault="000C0F7F" w:rsidP="00ED2FE9">
      <w:pPr>
        <w:jc w:val="left"/>
        <w:rPr>
          <w:rFonts w:ascii="Times New Roman" w:hAnsi="Times New Roman" w:cs="Times New Roman"/>
          <w:sz w:val="24"/>
          <w:szCs w:val="24"/>
        </w:rPr>
      </w:pPr>
      <w:r w:rsidRPr="00F94496">
        <w:rPr>
          <w:rFonts w:ascii="Times New Roman" w:hAnsi="Times New Roman" w:cs="Times New Roman"/>
          <w:sz w:val="24"/>
          <w:szCs w:val="24"/>
        </w:rPr>
        <w:t>ABCD analysts will find that t</w:t>
      </w:r>
      <w:r w:rsidR="00750425" w:rsidRPr="00F94496">
        <w:rPr>
          <w:rFonts w:ascii="Times New Roman" w:hAnsi="Times New Roman" w:cs="Times New Roman"/>
          <w:sz w:val="24"/>
          <w:szCs w:val="24"/>
        </w:rPr>
        <w:t xml:space="preserve">he </w:t>
      </w:r>
      <w:r w:rsidR="00CC1601">
        <w:rPr>
          <w:rFonts w:ascii="Times New Roman" w:hAnsi="Times New Roman" w:cs="Times New Roman"/>
          <w:sz w:val="24"/>
          <w:szCs w:val="24"/>
        </w:rPr>
        <w:t>“design-based”</w:t>
      </w:r>
      <w:r w:rsidR="00750425" w:rsidRPr="00F94496">
        <w:rPr>
          <w:rFonts w:ascii="Times New Roman" w:hAnsi="Times New Roman" w:cs="Times New Roman"/>
          <w:sz w:val="24"/>
          <w:szCs w:val="24"/>
        </w:rPr>
        <w:t xml:space="preserve"> quasi-probability</w:t>
      </w:r>
      <w:r w:rsidRPr="00F94496">
        <w:rPr>
          <w:rFonts w:ascii="Times New Roman" w:hAnsi="Times New Roman" w:cs="Times New Roman"/>
          <w:sz w:val="24"/>
          <w:szCs w:val="24"/>
        </w:rPr>
        <w:t xml:space="preserve"> </w:t>
      </w:r>
      <w:r w:rsidR="00CC1601">
        <w:rPr>
          <w:rFonts w:ascii="Times New Roman" w:hAnsi="Times New Roman" w:cs="Times New Roman"/>
          <w:sz w:val="24"/>
          <w:szCs w:val="24"/>
        </w:rPr>
        <w:t xml:space="preserve">sampling </w:t>
      </w:r>
      <w:r w:rsidR="00750425" w:rsidRPr="00F94496">
        <w:rPr>
          <w:rFonts w:ascii="Times New Roman" w:hAnsi="Times New Roman" w:cs="Times New Roman"/>
          <w:sz w:val="24"/>
          <w:szCs w:val="24"/>
        </w:rPr>
        <w:t>approach is generally the method of choice when the statistics of interest are descriptive estimates of population characteristics such as population totals, means and proportions, quantiles or functions such as a difference of means for two groups</w:t>
      </w:r>
      <w:r w:rsidR="00F74299" w:rsidRPr="00F94496">
        <w:rPr>
          <w:rFonts w:ascii="Times New Roman" w:hAnsi="Times New Roman" w:cs="Times New Roman"/>
          <w:sz w:val="24"/>
          <w:szCs w:val="24"/>
        </w:rPr>
        <w:t xml:space="preserve"> </w:t>
      </w:r>
      <w:r w:rsidR="0027693F">
        <w:rPr>
          <w:rFonts w:ascii="Times New Roman" w:hAnsi="Times New Roman" w:cs="Times New Roman"/>
          <w:sz w:val="24"/>
          <w:szCs w:val="24"/>
        </w:rPr>
        <w:t>(</w:t>
      </w:r>
      <w:r w:rsidR="00F74299" w:rsidRPr="00F94496">
        <w:rPr>
          <w:rFonts w:ascii="Times New Roman" w:hAnsi="Times New Roman" w:cs="Times New Roman"/>
          <w:sz w:val="24"/>
          <w:szCs w:val="24"/>
        </w:rPr>
        <w:t xml:space="preserve">e.g. boys and girls).  </w:t>
      </w:r>
      <w:r w:rsidRPr="00F94496">
        <w:rPr>
          <w:rFonts w:ascii="Times New Roman" w:hAnsi="Times New Roman" w:cs="Times New Roman"/>
          <w:sz w:val="24"/>
          <w:szCs w:val="24"/>
        </w:rPr>
        <w:t>However, for multivariable analyses designed to explore regression relationships between an outcome and important covariates, multi-level model</w:t>
      </w:r>
      <w:r w:rsidR="00B90308">
        <w:rPr>
          <w:rFonts w:ascii="Times New Roman" w:hAnsi="Times New Roman" w:cs="Times New Roman"/>
          <w:sz w:val="24"/>
          <w:szCs w:val="24"/>
        </w:rPr>
        <w:t>ing is a second approach that</w:t>
      </w:r>
      <w:r w:rsidRPr="00F94496">
        <w:rPr>
          <w:rFonts w:ascii="Times New Roman" w:hAnsi="Times New Roman" w:cs="Times New Roman"/>
          <w:sz w:val="24"/>
          <w:szCs w:val="24"/>
        </w:rPr>
        <w:t xml:space="preserve"> can also be used to explicitly represent the hierarchy of clustering  and the associated intra-cluster correlation in the individual observations on ABCD children. </w:t>
      </w:r>
      <w:r w:rsidR="005B0559" w:rsidRPr="00F94496">
        <w:rPr>
          <w:rFonts w:ascii="Times New Roman" w:hAnsi="Times New Roman" w:cs="Times New Roman"/>
          <w:sz w:val="24"/>
          <w:szCs w:val="24"/>
        </w:rPr>
        <w:t xml:space="preserve">The following expression illustrates a mixed effects linear model </w:t>
      </w:r>
      <w:r w:rsidR="00BB1211" w:rsidRPr="00F94496">
        <w:rPr>
          <w:rFonts w:ascii="Times New Roman" w:hAnsi="Times New Roman" w:cs="Times New Roman"/>
          <w:sz w:val="24"/>
          <w:szCs w:val="24"/>
        </w:rPr>
        <w:t xml:space="preserve">for ABCD </w:t>
      </w:r>
      <w:r w:rsidR="005B0559" w:rsidRPr="00F94496">
        <w:rPr>
          <w:rFonts w:ascii="Times New Roman" w:hAnsi="Times New Roman" w:cs="Times New Roman"/>
          <w:sz w:val="24"/>
          <w:szCs w:val="24"/>
        </w:rPr>
        <w:t xml:space="preserve">that specifies random </w:t>
      </w:r>
      <w:r w:rsidR="00192D8F" w:rsidRPr="00F94496">
        <w:rPr>
          <w:rFonts w:ascii="Times New Roman" w:hAnsi="Times New Roman" w:cs="Times New Roman"/>
          <w:sz w:val="24"/>
          <w:szCs w:val="24"/>
        </w:rPr>
        <w:t>intercepts</w:t>
      </w:r>
      <w:r w:rsidR="005B0559" w:rsidRPr="00F94496">
        <w:rPr>
          <w:rFonts w:ascii="Times New Roman" w:hAnsi="Times New Roman" w:cs="Times New Roman"/>
          <w:sz w:val="24"/>
          <w:szCs w:val="24"/>
        </w:rPr>
        <w:t xml:space="preserve"> for level 2 clustering of children within families and level 3 clustering </w:t>
      </w:r>
      <w:r w:rsidR="00192D8F" w:rsidRPr="00F94496">
        <w:rPr>
          <w:rFonts w:ascii="Times New Roman" w:hAnsi="Times New Roman" w:cs="Times New Roman"/>
          <w:sz w:val="24"/>
          <w:szCs w:val="24"/>
        </w:rPr>
        <w:t>of children and families within study sites:</w:t>
      </w:r>
    </w:p>
    <w:p w:rsidR="00436520" w:rsidRPr="00F94496" w:rsidRDefault="00436520" w:rsidP="00ED2FE9">
      <w:pPr>
        <w:jc w:val="left"/>
        <w:rPr>
          <w:rFonts w:ascii="Times New Roman" w:hAnsi="Times New Roman" w:cs="Times New Roman"/>
          <w:sz w:val="24"/>
          <w:szCs w:val="24"/>
        </w:rPr>
      </w:pPr>
    </w:p>
    <w:p w:rsidR="00436520" w:rsidRPr="00F94496" w:rsidRDefault="00436520" w:rsidP="00436520">
      <w:pPr>
        <w:pStyle w:val="MTDisplayEquation"/>
        <w:rPr>
          <w:rFonts w:ascii="Times New Roman" w:hAnsi="Times New Roman" w:cs="Times New Roman"/>
          <w:sz w:val="24"/>
          <w:szCs w:val="24"/>
        </w:rPr>
      </w:pPr>
      <w:r w:rsidRPr="00F94496">
        <w:rPr>
          <w:rFonts w:ascii="Times New Roman" w:hAnsi="Times New Roman" w:cs="Times New Roman"/>
          <w:sz w:val="24"/>
          <w:szCs w:val="24"/>
        </w:rPr>
        <w:lastRenderedPageBreak/>
        <w:tab/>
      </w:r>
      <w:r w:rsidR="0087235C" w:rsidRPr="00F94496">
        <w:rPr>
          <w:rFonts w:ascii="Times New Roman" w:hAnsi="Times New Roman" w:cs="Times New Roman"/>
          <w:position w:val="-220"/>
          <w:sz w:val="24"/>
          <w:szCs w:val="24"/>
        </w:rPr>
        <w:object w:dxaOrig="6460" w:dyaOrig="4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5pt;height:226.55pt" o:ole="">
            <v:imagedata r:id="rId12" o:title=""/>
          </v:shape>
          <o:OLEObject Type="Embed" ProgID="Equation.DSMT4" ShapeID="_x0000_i1025" DrawAspect="Content" ObjectID="_1623221952" r:id="rId13"/>
        </w:object>
      </w:r>
      <w:r w:rsidRPr="00F94496">
        <w:rPr>
          <w:rFonts w:ascii="Times New Roman" w:hAnsi="Times New Roman" w:cs="Times New Roman"/>
          <w:sz w:val="24"/>
          <w:szCs w:val="24"/>
        </w:rPr>
        <w:t xml:space="preserve"> </w:t>
      </w:r>
    </w:p>
    <w:p w:rsidR="005220EB" w:rsidRDefault="005220EB" w:rsidP="00ED2FE9">
      <w:pPr>
        <w:jc w:val="left"/>
        <w:rPr>
          <w:rFonts w:ascii="Times New Roman" w:hAnsi="Times New Roman" w:cs="Times New Roman"/>
          <w:sz w:val="24"/>
          <w:szCs w:val="24"/>
        </w:rPr>
      </w:pPr>
    </w:p>
    <w:p w:rsidR="003058B0" w:rsidRDefault="00A6220A" w:rsidP="00F04F48">
      <w:pPr>
        <w:jc w:val="left"/>
        <w:rPr>
          <w:rFonts w:ascii="Times New Roman" w:hAnsi="Times New Roman" w:cs="Times New Roman"/>
          <w:sz w:val="24"/>
          <w:szCs w:val="24"/>
        </w:rPr>
      </w:pPr>
      <w:r>
        <w:rPr>
          <w:rFonts w:ascii="Times New Roman" w:hAnsi="Times New Roman" w:cs="Times New Roman"/>
          <w:sz w:val="24"/>
          <w:szCs w:val="24"/>
        </w:rPr>
        <w:t>The multi-lev</w:t>
      </w:r>
      <w:r w:rsidR="003014FA">
        <w:rPr>
          <w:rFonts w:ascii="Times New Roman" w:hAnsi="Times New Roman" w:cs="Times New Roman"/>
          <w:sz w:val="24"/>
          <w:szCs w:val="24"/>
        </w:rPr>
        <w:t xml:space="preserve">el mixed model approach to ABCD </w:t>
      </w:r>
      <w:r>
        <w:rPr>
          <w:rFonts w:ascii="Times New Roman" w:hAnsi="Times New Roman" w:cs="Times New Roman"/>
          <w:sz w:val="24"/>
          <w:szCs w:val="24"/>
        </w:rPr>
        <w:t xml:space="preserve">analysis explicitly disaggregates the total variance of Y into components attributable to each level of the nested hierarchy.  </w:t>
      </w:r>
      <w:r w:rsidR="003014FA">
        <w:rPr>
          <w:rFonts w:ascii="Times New Roman" w:hAnsi="Times New Roman" w:cs="Times New Roman"/>
          <w:sz w:val="24"/>
          <w:szCs w:val="24"/>
        </w:rPr>
        <w:t>While these estimates of variance components may be of interest to analysts</w:t>
      </w:r>
      <w:r w:rsidR="00AD51CF">
        <w:rPr>
          <w:rFonts w:ascii="Times New Roman" w:hAnsi="Times New Roman" w:cs="Times New Roman"/>
          <w:sz w:val="24"/>
          <w:szCs w:val="24"/>
        </w:rPr>
        <w:t xml:space="preserve">, </w:t>
      </w:r>
      <w:r w:rsidR="003014FA">
        <w:rPr>
          <w:rFonts w:ascii="Times New Roman" w:hAnsi="Times New Roman" w:cs="Times New Roman"/>
          <w:sz w:val="24"/>
          <w:szCs w:val="24"/>
        </w:rPr>
        <w:t xml:space="preserve">the primary focus of most analyses will be the model estimates </w:t>
      </w:r>
      <w:r w:rsidR="00CC1601">
        <w:rPr>
          <w:rFonts w:ascii="Times New Roman" w:hAnsi="Times New Roman" w:cs="Times New Roman"/>
          <w:sz w:val="24"/>
          <w:szCs w:val="24"/>
        </w:rPr>
        <w:t xml:space="preserve">of </w:t>
      </w:r>
      <w:r w:rsidR="003014FA">
        <w:rPr>
          <w:rFonts w:ascii="Times New Roman" w:hAnsi="Times New Roman" w:cs="Times New Roman"/>
          <w:sz w:val="24"/>
          <w:szCs w:val="24"/>
        </w:rPr>
        <w:t xml:space="preserve">regression coefficients </w:t>
      </w:r>
      <w:r w:rsidR="00CC1601">
        <w:rPr>
          <w:rFonts w:ascii="Times New Roman" w:hAnsi="Times New Roman" w:cs="Times New Roman"/>
          <w:sz w:val="24"/>
          <w:szCs w:val="24"/>
        </w:rPr>
        <w:t>for</w:t>
      </w:r>
      <w:r w:rsidR="003014FA">
        <w:rPr>
          <w:rFonts w:ascii="Times New Roman" w:hAnsi="Times New Roman" w:cs="Times New Roman"/>
          <w:sz w:val="24"/>
          <w:szCs w:val="24"/>
        </w:rPr>
        <w:t xml:space="preserve"> the Level 1 fixed effects, β.</w:t>
      </w:r>
      <w:r w:rsidR="004931A5">
        <w:rPr>
          <w:rFonts w:ascii="Times New Roman" w:hAnsi="Times New Roman" w:cs="Times New Roman"/>
          <w:sz w:val="24"/>
          <w:szCs w:val="24"/>
        </w:rPr>
        <w:t xml:space="preserve">  </w:t>
      </w:r>
    </w:p>
    <w:p w:rsidR="00300896" w:rsidRDefault="00300896" w:rsidP="00F04F48">
      <w:pPr>
        <w:jc w:val="left"/>
        <w:rPr>
          <w:rFonts w:ascii="Times New Roman" w:hAnsi="Times New Roman" w:cs="Times New Roman"/>
          <w:sz w:val="24"/>
          <w:szCs w:val="24"/>
        </w:rPr>
      </w:pPr>
    </w:p>
    <w:p w:rsidR="00B72967" w:rsidRDefault="00AD51CF" w:rsidP="00B72967">
      <w:pPr>
        <w:jc w:val="left"/>
        <w:rPr>
          <w:rFonts w:ascii="Times New Roman" w:hAnsi="Times New Roman" w:cs="Times New Roman"/>
          <w:sz w:val="24"/>
          <w:szCs w:val="24"/>
        </w:rPr>
      </w:pPr>
      <w:r>
        <w:rPr>
          <w:rFonts w:ascii="Times New Roman" w:hAnsi="Times New Roman" w:cs="Times New Roman"/>
          <w:sz w:val="24"/>
          <w:szCs w:val="24"/>
        </w:rPr>
        <w:t>T</w:t>
      </w:r>
      <w:r w:rsidR="00D04B0A">
        <w:rPr>
          <w:rFonts w:ascii="Times New Roman" w:hAnsi="Times New Roman" w:cs="Times New Roman"/>
          <w:sz w:val="24"/>
          <w:szCs w:val="24"/>
        </w:rPr>
        <w:t>he</w:t>
      </w:r>
      <w:r w:rsidR="00867A0A">
        <w:rPr>
          <w:rFonts w:ascii="Times New Roman" w:hAnsi="Times New Roman" w:cs="Times New Roman"/>
          <w:sz w:val="24"/>
          <w:szCs w:val="24"/>
        </w:rPr>
        <w:t xml:space="preserve"> multi-level model with random </w:t>
      </w:r>
      <w:r w:rsidR="00EC3084">
        <w:rPr>
          <w:rFonts w:ascii="Times New Roman" w:hAnsi="Times New Roman" w:cs="Times New Roman"/>
          <w:sz w:val="24"/>
          <w:szCs w:val="24"/>
        </w:rPr>
        <w:t>intercepts</w:t>
      </w:r>
      <w:r w:rsidR="00867A0A">
        <w:rPr>
          <w:rFonts w:ascii="Times New Roman" w:hAnsi="Times New Roman" w:cs="Times New Roman"/>
          <w:sz w:val="24"/>
          <w:szCs w:val="24"/>
        </w:rPr>
        <w:t xml:space="preserve"> for families (Level 2) nested with sites (Level 3) will capture </w:t>
      </w:r>
      <w:r w:rsidR="0027693F">
        <w:rPr>
          <w:rFonts w:ascii="Times New Roman" w:hAnsi="Times New Roman" w:cs="Times New Roman"/>
          <w:sz w:val="24"/>
          <w:szCs w:val="24"/>
        </w:rPr>
        <w:t xml:space="preserve">the </w:t>
      </w:r>
      <w:r w:rsidR="00867A0A">
        <w:rPr>
          <w:rFonts w:ascii="Times New Roman" w:hAnsi="Times New Roman" w:cs="Times New Roman"/>
          <w:sz w:val="24"/>
          <w:szCs w:val="24"/>
        </w:rPr>
        <w:t>impact of twin-pair and other sibling correlations on variances</w:t>
      </w:r>
      <w:r w:rsidR="00B90308">
        <w:rPr>
          <w:rFonts w:ascii="Times New Roman" w:hAnsi="Times New Roman" w:cs="Times New Roman"/>
          <w:sz w:val="24"/>
          <w:szCs w:val="24"/>
        </w:rPr>
        <w:t>/covariances</w:t>
      </w:r>
      <w:r w:rsidR="00867A0A">
        <w:rPr>
          <w:rFonts w:ascii="Times New Roman" w:hAnsi="Times New Roman" w:cs="Times New Roman"/>
          <w:sz w:val="24"/>
          <w:szCs w:val="24"/>
        </w:rPr>
        <w:t xml:space="preserve"> of Level 1 (individual) fixed effect estimates.  </w:t>
      </w:r>
      <w:r w:rsidR="00B72967" w:rsidRPr="00F94496">
        <w:rPr>
          <w:rFonts w:ascii="Times New Roman" w:hAnsi="Times New Roman" w:cs="Times New Roman"/>
          <w:sz w:val="24"/>
          <w:szCs w:val="24"/>
        </w:rPr>
        <w:t xml:space="preserve">The ABCD Data Exploration and Analysis Portal (DEAP) incorporates this three-level hierarchical specification and </w:t>
      </w:r>
      <w:r w:rsidR="00CC1601">
        <w:rPr>
          <w:rFonts w:ascii="Times New Roman" w:hAnsi="Times New Roman" w:cs="Times New Roman"/>
          <w:sz w:val="24"/>
          <w:szCs w:val="24"/>
        </w:rPr>
        <w:t xml:space="preserve">uses </w:t>
      </w:r>
      <w:r w:rsidR="00B72967" w:rsidRPr="00F94496">
        <w:rPr>
          <w:rFonts w:ascii="Times New Roman" w:hAnsi="Times New Roman" w:cs="Times New Roman"/>
          <w:sz w:val="24"/>
          <w:szCs w:val="24"/>
        </w:rPr>
        <w:t xml:space="preserve">the R </w:t>
      </w:r>
      <w:r w:rsidR="00CC1601">
        <w:rPr>
          <w:rFonts w:ascii="Times New Roman" w:hAnsi="Times New Roman" w:cs="Times New Roman"/>
          <w:sz w:val="24"/>
          <w:szCs w:val="24"/>
        </w:rPr>
        <w:t xml:space="preserve">system </w:t>
      </w:r>
      <w:r w:rsidR="00B72967" w:rsidRPr="00F94496">
        <w:rPr>
          <w:rFonts w:ascii="Times New Roman" w:hAnsi="Times New Roman" w:cs="Times New Roman"/>
          <w:sz w:val="24"/>
          <w:szCs w:val="24"/>
        </w:rPr>
        <w:t xml:space="preserve">GAMM4 generalized additive mixed model package as the default for regression modeling of the ABCD data.    </w:t>
      </w:r>
      <w:r w:rsidR="00B72967">
        <w:rPr>
          <w:rFonts w:ascii="Times New Roman" w:hAnsi="Times New Roman" w:cs="Times New Roman"/>
          <w:sz w:val="24"/>
          <w:szCs w:val="24"/>
        </w:rPr>
        <w:t xml:space="preserve">With added sophistication, </w:t>
      </w:r>
      <w:r w:rsidR="00CC1601">
        <w:rPr>
          <w:rFonts w:ascii="Times New Roman" w:hAnsi="Times New Roman" w:cs="Times New Roman"/>
          <w:sz w:val="24"/>
          <w:szCs w:val="24"/>
        </w:rPr>
        <w:t xml:space="preserve">analysts can extend the multi-level model, </w:t>
      </w:r>
      <w:r w:rsidR="00B72967">
        <w:rPr>
          <w:rFonts w:ascii="Times New Roman" w:hAnsi="Times New Roman" w:cs="Times New Roman"/>
          <w:sz w:val="24"/>
          <w:szCs w:val="24"/>
        </w:rPr>
        <w:t xml:space="preserve">incorporating both random intercepts and random slopes (for </w:t>
      </w:r>
      <w:r w:rsidR="00EA57C1">
        <w:rPr>
          <w:rFonts w:ascii="Times New Roman" w:hAnsi="Times New Roman" w:cs="Times New Roman"/>
          <w:sz w:val="24"/>
          <w:szCs w:val="24"/>
        </w:rPr>
        <w:t xml:space="preserve">site or </w:t>
      </w:r>
      <w:r w:rsidR="00B72967">
        <w:rPr>
          <w:rFonts w:ascii="Times New Roman" w:hAnsi="Times New Roman" w:cs="Times New Roman"/>
          <w:sz w:val="24"/>
          <w:szCs w:val="24"/>
        </w:rPr>
        <w:t xml:space="preserve">family covariates) and even </w:t>
      </w:r>
      <w:r w:rsidR="00EA57C1">
        <w:rPr>
          <w:rFonts w:ascii="Times New Roman" w:hAnsi="Times New Roman" w:cs="Times New Roman"/>
          <w:sz w:val="24"/>
          <w:szCs w:val="24"/>
        </w:rPr>
        <w:t xml:space="preserve">cross-level interactions </w:t>
      </w:r>
      <w:r w:rsidR="00904A73">
        <w:rPr>
          <w:rFonts w:ascii="Times New Roman" w:hAnsi="Times New Roman" w:cs="Times New Roman"/>
          <w:sz w:val="24"/>
          <w:szCs w:val="24"/>
        </w:rPr>
        <w:t xml:space="preserve">(West, et al. </w:t>
      </w:r>
      <w:r w:rsidR="00C94F35">
        <w:rPr>
          <w:rFonts w:ascii="Times New Roman" w:hAnsi="Times New Roman" w:cs="Times New Roman"/>
          <w:sz w:val="24"/>
          <w:szCs w:val="24"/>
        </w:rPr>
        <w:t>2014).</w:t>
      </w:r>
    </w:p>
    <w:p w:rsidR="00B72967" w:rsidRDefault="00B72967" w:rsidP="00F04F48">
      <w:pPr>
        <w:jc w:val="left"/>
        <w:rPr>
          <w:rFonts w:ascii="Times New Roman" w:hAnsi="Times New Roman" w:cs="Times New Roman"/>
          <w:sz w:val="24"/>
          <w:szCs w:val="24"/>
        </w:rPr>
      </w:pPr>
    </w:p>
    <w:p w:rsidR="00CF0FAD" w:rsidRDefault="006D026C" w:rsidP="00F04F48">
      <w:pPr>
        <w:jc w:val="left"/>
        <w:rPr>
          <w:rFonts w:ascii="Times New Roman" w:hAnsi="Times New Roman" w:cs="Times New Roman"/>
          <w:sz w:val="24"/>
          <w:szCs w:val="24"/>
        </w:rPr>
      </w:pPr>
      <w:r>
        <w:rPr>
          <w:rFonts w:ascii="Times New Roman" w:hAnsi="Times New Roman" w:cs="Times New Roman"/>
          <w:sz w:val="24"/>
          <w:szCs w:val="24"/>
        </w:rPr>
        <w:t xml:space="preserve">Standard applications of the multi-level </w:t>
      </w:r>
      <w:r w:rsidR="00183015">
        <w:rPr>
          <w:rFonts w:ascii="Times New Roman" w:hAnsi="Times New Roman" w:cs="Times New Roman"/>
          <w:sz w:val="24"/>
          <w:szCs w:val="24"/>
        </w:rPr>
        <w:t>model</w:t>
      </w:r>
      <w:r>
        <w:rPr>
          <w:rFonts w:ascii="Times New Roman" w:hAnsi="Times New Roman" w:cs="Times New Roman"/>
          <w:sz w:val="24"/>
          <w:szCs w:val="24"/>
        </w:rPr>
        <w:t>ing</w:t>
      </w:r>
      <w:r w:rsidR="00183015">
        <w:rPr>
          <w:rFonts w:ascii="Times New Roman" w:hAnsi="Times New Roman" w:cs="Times New Roman"/>
          <w:sz w:val="24"/>
          <w:szCs w:val="24"/>
        </w:rPr>
        <w:t xml:space="preserve"> approach do not incorporate weighting</w:t>
      </w:r>
      <w:r w:rsidR="00B72967">
        <w:rPr>
          <w:rFonts w:ascii="Times New Roman" w:hAnsi="Times New Roman" w:cs="Times New Roman"/>
          <w:sz w:val="24"/>
          <w:szCs w:val="24"/>
        </w:rPr>
        <w:t xml:space="preserve"> for sample selection or differential nonresponse</w:t>
      </w:r>
      <w:r w:rsidR="00183015">
        <w:rPr>
          <w:rFonts w:ascii="Times New Roman" w:hAnsi="Times New Roman" w:cs="Times New Roman"/>
          <w:sz w:val="24"/>
          <w:szCs w:val="24"/>
        </w:rPr>
        <w:t xml:space="preserve">. Instead, </w:t>
      </w:r>
      <w:r w:rsidR="00CF0FAD">
        <w:rPr>
          <w:rFonts w:ascii="Times New Roman" w:hAnsi="Times New Roman" w:cs="Times New Roman"/>
          <w:sz w:val="24"/>
          <w:szCs w:val="24"/>
        </w:rPr>
        <w:t xml:space="preserve">selective </w:t>
      </w:r>
      <w:r w:rsidR="00183015">
        <w:rPr>
          <w:rFonts w:ascii="Times New Roman" w:hAnsi="Times New Roman" w:cs="Times New Roman"/>
          <w:sz w:val="24"/>
          <w:szCs w:val="24"/>
        </w:rPr>
        <w:t xml:space="preserve">characteristics of the observed sample that </w:t>
      </w:r>
      <w:r w:rsidR="007103A0">
        <w:rPr>
          <w:rFonts w:ascii="Times New Roman" w:hAnsi="Times New Roman" w:cs="Times New Roman"/>
          <w:sz w:val="24"/>
          <w:szCs w:val="24"/>
        </w:rPr>
        <w:t>have a direct effect on</w:t>
      </w:r>
      <w:r w:rsidR="00183015">
        <w:rPr>
          <w:rFonts w:ascii="Times New Roman" w:hAnsi="Times New Roman" w:cs="Times New Roman"/>
          <w:sz w:val="24"/>
          <w:szCs w:val="24"/>
        </w:rPr>
        <w:t xml:space="preserve"> the outcome of interest </w:t>
      </w:r>
      <w:r w:rsidR="007103A0">
        <w:rPr>
          <w:rFonts w:ascii="Times New Roman" w:hAnsi="Times New Roman" w:cs="Times New Roman"/>
          <w:sz w:val="24"/>
          <w:szCs w:val="24"/>
        </w:rPr>
        <w:t xml:space="preserve">or moderate the effect of other independent variables </w:t>
      </w:r>
      <w:r w:rsidR="00183015">
        <w:rPr>
          <w:rFonts w:ascii="Times New Roman" w:hAnsi="Times New Roman" w:cs="Times New Roman"/>
          <w:sz w:val="24"/>
          <w:szCs w:val="24"/>
        </w:rPr>
        <w:t xml:space="preserve">are included as covariate controls in the estimation of model parameters.  </w:t>
      </w:r>
      <w:r w:rsidR="00CF0FAD">
        <w:rPr>
          <w:rFonts w:ascii="Times New Roman" w:hAnsi="Times New Roman" w:cs="Times New Roman"/>
          <w:sz w:val="24"/>
          <w:szCs w:val="24"/>
        </w:rPr>
        <w:t>In cases such as survey data with population weights that account for unequal prob</w:t>
      </w:r>
      <w:r w:rsidR="000B6883">
        <w:rPr>
          <w:rFonts w:ascii="Times New Roman" w:hAnsi="Times New Roman" w:cs="Times New Roman"/>
          <w:sz w:val="24"/>
          <w:szCs w:val="24"/>
        </w:rPr>
        <w:t>abilities of sample inclusion or</w:t>
      </w:r>
      <w:r w:rsidR="00CF0FAD">
        <w:rPr>
          <w:rFonts w:ascii="Times New Roman" w:hAnsi="Times New Roman" w:cs="Times New Roman"/>
          <w:sz w:val="24"/>
          <w:szCs w:val="24"/>
        </w:rPr>
        <w:t xml:space="preserve"> differential nonresponse, some authors have suggested that the weight variable itself be included as a covariate in the model specification as further protection </w:t>
      </w:r>
      <w:r w:rsidR="000A5077">
        <w:rPr>
          <w:rFonts w:ascii="Times New Roman" w:hAnsi="Times New Roman" w:cs="Times New Roman"/>
          <w:sz w:val="24"/>
          <w:szCs w:val="24"/>
        </w:rPr>
        <w:t>against sample selectivity that may not be captured in the observed covariate controls</w:t>
      </w:r>
      <w:r w:rsidR="004C782F">
        <w:rPr>
          <w:rFonts w:ascii="Times New Roman" w:hAnsi="Times New Roman" w:cs="Times New Roman"/>
          <w:sz w:val="24"/>
          <w:szCs w:val="24"/>
        </w:rPr>
        <w:t xml:space="preserve"> (Rubin, 199</w:t>
      </w:r>
      <w:r w:rsidR="00EA57C1">
        <w:rPr>
          <w:rFonts w:ascii="Times New Roman" w:hAnsi="Times New Roman" w:cs="Times New Roman"/>
          <w:sz w:val="24"/>
          <w:szCs w:val="24"/>
        </w:rPr>
        <w:t>6</w:t>
      </w:r>
      <w:r w:rsidR="004C782F">
        <w:rPr>
          <w:rFonts w:ascii="Times New Roman" w:hAnsi="Times New Roman" w:cs="Times New Roman"/>
          <w:sz w:val="24"/>
          <w:szCs w:val="24"/>
        </w:rPr>
        <w:t>)</w:t>
      </w:r>
      <w:r w:rsidR="000A5077">
        <w:rPr>
          <w:rFonts w:ascii="Times New Roman" w:hAnsi="Times New Roman" w:cs="Times New Roman"/>
          <w:sz w:val="24"/>
          <w:szCs w:val="24"/>
        </w:rPr>
        <w:t>.</w:t>
      </w:r>
    </w:p>
    <w:p w:rsidR="00CF0FAD" w:rsidRDefault="00CF0FAD" w:rsidP="00F04F48">
      <w:pPr>
        <w:jc w:val="left"/>
        <w:rPr>
          <w:rFonts w:ascii="Times New Roman" w:hAnsi="Times New Roman" w:cs="Times New Roman"/>
          <w:sz w:val="24"/>
          <w:szCs w:val="24"/>
        </w:rPr>
      </w:pPr>
    </w:p>
    <w:p w:rsidR="0073365C" w:rsidRDefault="00CF0FAD" w:rsidP="00F04F48">
      <w:pPr>
        <w:jc w:val="left"/>
        <w:rPr>
          <w:rFonts w:ascii="Times New Roman" w:hAnsi="Times New Roman" w:cs="Times New Roman"/>
          <w:sz w:val="24"/>
          <w:szCs w:val="24"/>
        </w:rPr>
      </w:pPr>
      <w:r>
        <w:rPr>
          <w:rFonts w:ascii="Times New Roman" w:hAnsi="Times New Roman" w:cs="Times New Roman"/>
          <w:sz w:val="24"/>
          <w:szCs w:val="24"/>
        </w:rPr>
        <w:t xml:space="preserve"> </w:t>
      </w:r>
      <w:r w:rsidR="00904A73">
        <w:rPr>
          <w:rFonts w:ascii="Times New Roman" w:hAnsi="Times New Roman" w:cs="Times New Roman"/>
          <w:sz w:val="24"/>
          <w:szCs w:val="24"/>
        </w:rPr>
        <w:t xml:space="preserve">Over the past two decades there has been increasing attention paid to weighted estimation of multi-level models for observational data both in the context of </w:t>
      </w:r>
      <w:r>
        <w:rPr>
          <w:rFonts w:ascii="Times New Roman" w:hAnsi="Times New Roman" w:cs="Times New Roman"/>
          <w:sz w:val="24"/>
          <w:szCs w:val="24"/>
        </w:rPr>
        <w:t xml:space="preserve"> </w:t>
      </w:r>
      <w:r w:rsidR="00904A73">
        <w:rPr>
          <w:rFonts w:ascii="Times New Roman" w:hAnsi="Times New Roman" w:cs="Times New Roman"/>
          <w:sz w:val="24"/>
          <w:szCs w:val="24"/>
        </w:rPr>
        <w:t xml:space="preserve">inverse probability weighting </w:t>
      </w:r>
      <w:r w:rsidR="00904A73">
        <w:rPr>
          <w:rFonts w:ascii="Times New Roman" w:hAnsi="Times New Roman" w:cs="Times New Roman"/>
          <w:sz w:val="24"/>
          <w:szCs w:val="24"/>
        </w:rPr>
        <w:lastRenderedPageBreak/>
        <w:t>(IPW) for exposure probability in estimates of treatment effects  ( Austin</w:t>
      </w:r>
      <w:r w:rsidR="00AF1441">
        <w:rPr>
          <w:rFonts w:ascii="Times New Roman" w:hAnsi="Times New Roman" w:cs="Times New Roman"/>
          <w:sz w:val="24"/>
          <w:szCs w:val="24"/>
        </w:rPr>
        <w:t xml:space="preserve"> and Stuart</w:t>
      </w:r>
      <w:r w:rsidR="00904A73">
        <w:rPr>
          <w:rFonts w:ascii="Times New Roman" w:hAnsi="Times New Roman" w:cs="Times New Roman"/>
          <w:sz w:val="24"/>
          <w:szCs w:val="24"/>
        </w:rPr>
        <w:t>, 201</w:t>
      </w:r>
      <w:r w:rsidR="00AF1441">
        <w:rPr>
          <w:rFonts w:ascii="Times New Roman" w:hAnsi="Times New Roman" w:cs="Times New Roman"/>
          <w:sz w:val="24"/>
          <w:szCs w:val="24"/>
        </w:rPr>
        <w:t>5)</w:t>
      </w:r>
      <w:r w:rsidR="00904A73">
        <w:rPr>
          <w:rFonts w:ascii="Times New Roman" w:hAnsi="Times New Roman" w:cs="Times New Roman"/>
          <w:sz w:val="24"/>
          <w:szCs w:val="24"/>
        </w:rPr>
        <w:t xml:space="preserve"> or in analysis of multi-level data (Pfeffermann, et al., 1998</w:t>
      </w:r>
      <w:r w:rsidR="00AF1441">
        <w:rPr>
          <w:rFonts w:ascii="Times New Roman" w:hAnsi="Times New Roman" w:cs="Times New Roman"/>
          <w:sz w:val="24"/>
          <w:szCs w:val="24"/>
        </w:rPr>
        <w:t>).</w:t>
      </w:r>
      <w:r w:rsidR="00904A73">
        <w:rPr>
          <w:rFonts w:ascii="Times New Roman" w:hAnsi="Times New Roman" w:cs="Times New Roman"/>
          <w:sz w:val="24"/>
          <w:szCs w:val="24"/>
        </w:rPr>
        <w:t xml:space="preserve"> </w:t>
      </w:r>
      <w:r w:rsidR="00850CFF">
        <w:rPr>
          <w:rFonts w:ascii="Times New Roman" w:hAnsi="Times New Roman" w:cs="Times New Roman"/>
          <w:sz w:val="24"/>
          <w:szCs w:val="24"/>
        </w:rPr>
        <w:t xml:space="preserve"> Weighted estimation of multi-level models requires a disaggregation and scaling of the individual propensity or population weights for each level of the model (R</w:t>
      </w:r>
      <w:r w:rsidR="00C06807">
        <w:rPr>
          <w:rFonts w:ascii="Times New Roman" w:hAnsi="Times New Roman" w:cs="Times New Roman"/>
          <w:sz w:val="24"/>
          <w:szCs w:val="24"/>
        </w:rPr>
        <w:t>abe-Hesketh and Skrondal, 2006)</w:t>
      </w:r>
      <w:r w:rsidR="00850CFF">
        <w:rPr>
          <w:rFonts w:ascii="Times New Roman" w:hAnsi="Times New Roman" w:cs="Times New Roman"/>
          <w:sz w:val="24"/>
          <w:szCs w:val="24"/>
        </w:rPr>
        <w:t xml:space="preserve">.  </w:t>
      </w:r>
      <w:r w:rsidR="00904A73">
        <w:rPr>
          <w:rFonts w:ascii="Times New Roman" w:hAnsi="Times New Roman" w:cs="Times New Roman"/>
          <w:sz w:val="24"/>
          <w:szCs w:val="24"/>
        </w:rPr>
        <w:t xml:space="preserve"> </w:t>
      </w:r>
      <w:r w:rsidR="00C06807" w:rsidRPr="00F94496">
        <w:rPr>
          <w:rFonts w:ascii="Times New Roman" w:hAnsi="Times New Roman" w:cs="Times New Roman"/>
          <w:sz w:val="24"/>
          <w:szCs w:val="24"/>
        </w:rPr>
        <w:t xml:space="preserve">The ABCD </w:t>
      </w:r>
      <w:r w:rsidR="00CA6B69">
        <w:rPr>
          <w:rFonts w:ascii="Times New Roman" w:hAnsi="Times New Roman" w:cs="Times New Roman"/>
          <w:sz w:val="24"/>
          <w:szCs w:val="24"/>
        </w:rPr>
        <w:t>DEAP</w:t>
      </w:r>
      <w:r w:rsidR="00C06807" w:rsidRPr="00F94496">
        <w:rPr>
          <w:rFonts w:ascii="Times New Roman" w:hAnsi="Times New Roman" w:cs="Times New Roman"/>
          <w:sz w:val="24"/>
          <w:szCs w:val="24"/>
        </w:rPr>
        <w:t xml:space="preserve"> </w:t>
      </w:r>
      <w:r w:rsidR="00C06807">
        <w:rPr>
          <w:rFonts w:ascii="Times New Roman" w:hAnsi="Times New Roman" w:cs="Times New Roman"/>
          <w:sz w:val="24"/>
          <w:szCs w:val="24"/>
        </w:rPr>
        <w:t xml:space="preserve">does </w:t>
      </w:r>
      <w:r w:rsidR="00C06807" w:rsidRPr="00F94496">
        <w:rPr>
          <w:rFonts w:ascii="Times New Roman" w:hAnsi="Times New Roman" w:cs="Times New Roman"/>
          <w:sz w:val="24"/>
          <w:szCs w:val="24"/>
        </w:rPr>
        <w:t>incorporate</w:t>
      </w:r>
      <w:r w:rsidR="00C06807">
        <w:rPr>
          <w:rFonts w:ascii="Times New Roman" w:hAnsi="Times New Roman" w:cs="Times New Roman"/>
          <w:sz w:val="24"/>
          <w:szCs w:val="24"/>
        </w:rPr>
        <w:t xml:space="preserve"> a population weight in estimation of univariate descriptive statistics; however, no IPW or population weighting is currently incorporated in </w:t>
      </w:r>
      <w:r w:rsidR="006C3BF3">
        <w:rPr>
          <w:rFonts w:ascii="Times New Roman" w:hAnsi="Times New Roman" w:cs="Times New Roman"/>
          <w:sz w:val="24"/>
          <w:szCs w:val="24"/>
        </w:rPr>
        <w:t>DEAP GAMM4</w:t>
      </w:r>
      <w:r w:rsidR="00C06807">
        <w:rPr>
          <w:rFonts w:ascii="Times New Roman" w:hAnsi="Times New Roman" w:cs="Times New Roman"/>
          <w:sz w:val="24"/>
          <w:szCs w:val="24"/>
        </w:rPr>
        <w:t xml:space="preserve"> regression modeling.</w:t>
      </w:r>
      <w:r w:rsidR="00084CF2">
        <w:rPr>
          <w:rFonts w:ascii="Times New Roman" w:hAnsi="Times New Roman" w:cs="Times New Roman"/>
          <w:sz w:val="24"/>
          <w:szCs w:val="24"/>
        </w:rPr>
        <w:t xml:space="preserve">  </w:t>
      </w:r>
      <w:r w:rsidR="006C3BF3">
        <w:rPr>
          <w:rFonts w:ascii="Times New Roman" w:hAnsi="Times New Roman" w:cs="Times New Roman"/>
          <w:sz w:val="24"/>
          <w:szCs w:val="24"/>
        </w:rPr>
        <w:t>This paper does not evaluate population weighting for multi-level modeling of</w:t>
      </w:r>
      <w:r w:rsidR="00456895">
        <w:rPr>
          <w:rFonts w:ascii="Times New Roman" w:hAnsi="Times New Roman" w:cs="Times New Roman"/>
          <w:sz w:val="24"/>
          <w:szCs w:val="24"/>
        </w:rPr>
        <w:t xml:space="preserve"> ABCD data but work is ongoing o</w:t>
      </w:r>
      <w:r w:rsidR="006C3BF3">
        <w:rPr>
          <w:rFonts w:ascii="Times New Roman" w:hAnsi="Times New Roman" w:cs="Times New Roman"/>
          <w:sz w:val="24"/>
          <w:szCs w:val="24"/>
        </w:rPr>
        <w:t xml:space="preserve">n this topic and will be reported in a future </w:t>
      </w:r>
      <w:r w:rsidR="00AF1441">
        <w:rPr>
          <w:rFonts w:ascii="Times New Roman" w:hAnsi="Times New Roman" w:cs="Times New Roman"/>
          <w:sz w:val="24"/>
          <w:szCs w:val="24"/>
        </w:rPr>
        <w:t>update to this guide</w:t>
      </w:r>
      <w:r w:rsidR="006C3BF3">
        <w:rPr>
          <w:rFonts w:ascii="Times New Roman" w:hAnsi="Times New Roman" w:cs="Times New Roman"/>
          <w:sz w:val="24"/>
          <w:szCs w:val="24"/>
        </w:rPr>
        <w:t xml:space="preserve"> on ABCD analysis methods.</w:t>
      </w:r>
    </w:p>
    <w:p w:rsidR="00CF4A35" w:rsidRPr="00F94496" w:rsidRDefault="00CF4A35" w:rsidP="00F547CD">
      <w:pPr>
        <w:pStyle w:val="ListParagraph"/>
        <w:ind w:left="1440" w:hanging="1080"/>
        <w:jc w:val="left"/>
        <w:rPr>
          <w:rFonts w:ascii="Times New Roman" w:hAnsi="Times New Roman" w:cs="Times New Roman"/>
          <w:sz w:val="24"/>
          <w:szCs w:val="24"/>
        </w:rPr>
      </w:pPr>
    </w:p>
    <w:p w:rsidR="00A30AD5" w:rsidRPr="00F94496" w:rsidRDefault="00A30AD5" w:rsidP="00757E77">
      <w:pPr>
        <w:pStyle w:val="ListParagraph"/>
        <w:numPr>
          <w:ilvl w:val="0"/>
          <w:numId w:val="6"/>
        </w:numPr>
        <w:ind w:left="360"/>
        <w:jc w:val="left"/>
        <w:rPr>
          <w:rFonts w:ascii="Times New Roman" w:hAnsi="Times New Roman" w:cs="Times New Roman"/>
          <w:sz w:val="24"/>
          <w:szCs w:val="24"/>
        </w:rPr>
      </w:pPr>
      <w:r w:rsidRPr="00F94496">
        <w:rPr>
          <w:rFonts w:ascii="Times New Roman" w:hAnsi="Times New Roman" w:cs="Times New Roman"/>
          <w:sz w:val="24"/>
          <w:szCs w:val="24"/>
        </w:rPr>
        <w:t>Properties of the ABCD Baseline Sample Cohort</w:t>
      </w:r>
      <w:r w:rsidR="001F566D" w:rsidRPr="00F94496">
        <w:rPr>
          <w:rFonts w:ascii="Times New Roman" w:hAnsi="Times New Roman" w:cs="Times New Roman"/>
          <w:sz w:val="24"/>
          <w:szCs w:val="24"/>
        </w:rPr>
        <w:t xml:space="preserve"> in Comparison to ACS</w:t>
      </w:r>
    </w:p>
    <w:p w:rsidR="00EF741D" w:rsidRPr="00F94496" w:rsidRDefault="00EF741D" w:rsidP="00F547CD">
      <w:pPr>
        <w:ind w:hanging="1080"/>
        <w:jc w:val="left"/>
        <w:rPr>
          <w:rFonts w:ascii="Times New Roman" w:hAnsi="Times New Roman" w:cs="Times New Roman"/>
          <w:sz w:val="24"/>
          <w:szCs w:val="24"/>
        </w:rPr>
      </w:pPr>
    </w:p>
    <w:p w:rsidR="00812E08" w:rsidRPr="00F94496" w:rsidRDefault="00812E08" w:rsidP="00812E08">
      <w:pPr>
        <w:jc w:val="left"/>
        <w:rPr>
          <w:rFonts w:ascii="Times New Roman" w:hAnsi="Times New Roman" w:cs="Times New Roman"/>
          <w:sz w:val="24"/>
          <w:szCs w:val="24"/>
        </w:rPr>
      </w:pPr>
      <w:r w:rsidRPr="00F94496">
        <w:rPr>
          <w:rFonts w:ascii="Times New Roman" w:hAnsi="Times New Roman" w:cs="Times New Roman"/>
          <w:sz w:val="24"/>
          <w:szCs w:val="24"/>
        </w:rPr>
        <w:t xml:space="preserve">The American Community Survey (ACS), a large probability sample survey of U.S. households conducted annually by the U.S. Bureau of Census, provides a benchmark for selected demographic and socio-economic characteristics of U.S. children ages 9,10.  The 2011-2015 ACS Public Use Microsample (PUMS) file provides data on over 8,000,000 sample U.S. households.  Included in this five-year national sample of households are 376,370 individual observations for children age 9, 10 and their households.  </w:t>
      </w:r>
    </w:p>
    <w:p w:rsidR="00812E08" w:rsidRPr="00F94496" w:rsidRDefault="00812E08" w:rsidP="00812E08">
      <w:pPr>
        <w:jc w:val="left"/>
        <w:rPr>
          <w:rFonts w:ascii="Times New Roman" w:hAnsi="Times New Roman" w:cs="Times New Roman"/>
          <w:sz w:val="24"/>
          <w:szCs w:val="24"/>
        </w:rPr>
      </w:pPr>
    </w:p>
    <w:p w:rsidR="00F823C8" w:rsidRDefault="00CF074E" w:rsidP="00F547CD">
      <w:pPr>
        <w:pStyle w:val="ListParagraph"/>
        <w:ind w:left="0"/>
        <w:jc w:val="left"/>
        <w:rPr>
          <w:rFonts w:ascii="Times New Roman" w:hAnsi="Times New Roman" w:cs="Times New Roman"/>
          <w:sz w:val="24"/>
          <w:szCs w:val="24"/>
        </w:rPr>
      </w:pPr>
      <w:r w:rsidRPr="00F94496">
        <w:rPr>
          <w:rFonts w:ascii="Times New Roman" w:hAnsi="Times New Roman" w:cs="Times New Roman"/>
          <w:sz w:val="24"/>
          <w:szCs w:val="24"/>
        </w:rPr>
        <w:t xml:space="preserve"> </w:t>
      </w:r>
      <w:r w:rsidR="009C641C" w:rsidRPr="00F94496">
        <w:rPr>
          <w:rFonts w:ascii="Times New Roman" w:hAnsi="Times New Roman" w:cs="Times New Roman"/>
          <w:sz w:val="24"/>
          <w:szCs w:val="24"/>
        </w:rPr>
        <w:t xml:space="preserve">Table 1 compares unweighted demographic distributions for the ABCD baseline cohort to nationally representative </w:t>
      </w:r>
      <w:r w:rsidR="0027693F">
        <w:rPr>
          <w:rFonts w:ascii="Times New Roman" w:hAnsi="Times New Roman" w:cs="Times New Roman"/>
          <w:sz w:val="24"/>
          <w:szCs w:val="24"/>
        </w:rPr>
        <w:t xml:space="preserve">ACS estimates </w:t>
      </w:r>
      <w:r w:rsidR="009C641C" w:rsidRPr="00F94496">
        <w:rPr>
          <w:rFonts w:ascii="Times New Roman" w:hAnsi="Times New Roman" w:cs="Times New Roman"/>
          <w:sz w:val="24"/>
          <w:szCs w:val="24"/>
        </w:rPr>
        <w:t xml:space="preserve">for the U.S. population of 9, 10 year olds.  </w:t>
      </w:r>
      <w:r w:rsidR="00B41D7C" w:rsidRPr="00F94496">
        <w:rPr>
          <w:rFonts w:ascii="Times New Roman" w:hAnsi="Times New Roman" w:cs="Times New Roman"/>
          <w:sz w:val="24"/>
          <w:szCs w:val="24"/>
        </w:rPr>
        <w:t xml:space="preserve">With some minor differences, </w:t>
      </w:r>
      <w:r w:rsidR="009C641C" w:rsidRPr="00F94496">
        <w:rPr>
          <w:rFonts w:ascii="Times New Roman" w:hAnsi="Times New Roman" w:cs="Times New Roman"/>
          <w:sz w:val="24"/>
          <w:szCs w:val="24"/>
        </w:rPr>
        <w:t xml:space="preserve">the </w:t>
      </w:r>
      <w:r w:rsidR="00AE73C1" w:rsidRPr="00F94496">
        <w:rPr>
          <w:rFonts w:ascii="Times New Roman" w:hAnsi="Times New Roman" w:cs="Times New Roman"/>
          <w:sz w:val="24"/>
          <w:szCs w:val="24"/>
        </w:rPr>
        <w:t xml:space="preserve">unweighted distributions for the ABCD </w:t>
      </w:r>
      <w:r w:rsidR="00493039">
        <w:rPr>
          <w:rFonts w:ascii="Times New Roman" w:hAnsi="Times New Roman" w:cs="Times New Roman"/>
          <w:sz w:val="24"/>
          <w:szCs w:val="24"/>
        </w:rPr>
        <w:t xml:space="preserve">baseline </w:t>
      </w:r>
      <w:r w:rsidR="00AE73C1" w:rsidRPr="00F94496">
        <w:rPr>
          <w:rFonts w:ascii="Times New Roman" w:hAnsi="Times New Roman" w:cs="Times New Roman"/>
          <w:sz w:val="24"/>
          <w:szCs w:val="24"/>
        </w:rPr>
        <w:t>sample</w:t>
      </w:r>
      <w:r w:rsidR="00B41D7C" w:rsidRPr="00F94496">
        <w:rPr>
          <w:rFonts w:ascii="Times New Roman" w:hAnsi="Times New Roman" w:cs="Times New Roman"/>
          <w:sz w:val="24"/>
          <w:szCs w:val="24"/>
        </w:rPr>
        <w:t xml:space="preserve"> </w:t>
      </w:r>
      <w:r w:rsidR="00A16AAD" w:rsidRPr="00F94496">
        <w:rPr>
          <w:rFonts w:ascii="Times New Roman" w:hAnsi="Times New Roman" w:cs="Times New Roman"/>
          <w:sz w:val="24"/>
          <w:szCs w:val="24"/>
        </w:rPr>
        <w:t xml:space="preserve">closely </w:t>
      </w:r>
      <w:r w:rsidR="00AE73C1" w:rsidRPr="00F94496">
        <w:rPr>
          <w:rFonts w:ascii="Times New Roman" w:hAnsi="Times New Roman" w:cs="Times New Roman"/>
          <w:sz w:val="24"/>
          <w:szCs w:val="24"/>
        </w:rPr>
        <w:t xml:space="preserve">match the ACS-based national estimates </w:t>
      </w:r>
      <w:r w:rsidR="00A16AAD" w:rsidRPr="00F94496">
        <w:rPr>
          <w:rFonts w:ascii="Times New Roman" w:hAnsi="Times New Roman" w:cs="Times New Roman"/>
          <w:sz w:val="24"/>
          <w:szCs w:val="24"/>
        </w:rPr>
        <w:t>for demographic characteristics including age, sex, and household size</w:t>
      </w:r>
      <w:r w:rsidR="00130F36">
        <w:rPr>
          <w:rFonts w:ascii="Times New Roman" w:hAnsi="Times New Roman" w:cs="Times New Roman"/>
          <w:sz w:val="24"/>
          <w:szCs w:val="24"/>
        </w:rPr>
        <w:t>.</w:t>
      </w:r>
      <w:r w:rsidR="00A16AAD" w:rsidRPr="00F94496">
        <w:rPr>
          <w:rFonts w:ascii="Times New Roman" w:hAnsi="Times New Roman" w:cs="Times New Roman"/>
          <w:sz w:val="24"/>
          <w:szCs w:val="24"/>
        </w:rPr>
        <w:t xml:space="preserve">   This outcome can be attributed  in</w:t>
      </w:r>
      <w:r w:rsidR="0027693F">
        <w:rPr>
          <w:rFonts w:ascii="Times New Roman" w:hAnsi="Times New Roman" w:cs="Times New Roman"/>
          <w:sz w:val="24"/>
          <w:szCs w:val="24"/>
        </w:rPr>
        <w:t xml:space="preserve"> large</w:t>
      </w:r>
      <w:r w:rsidR="00A16AAD" w:rsidRPr="00F94496">
        <w:rPr>
          <w:rFonts w:ascii="Times New Roman" w:hAnsi="Times New Roman" w:cs="Times New Roman"/>
          <w:sz w:val="24"/>
          <w:szCs w:val="24"/>
        </w:rPr>
        <w:t xml:space="preserve"> part to three factors: 1) the  inherent demographic diversity of the a=21 study sites; 2)  stratification (by race/ethnicity) in the probability sampling of schools within sites; and 3) demographic controls employed in the recruitment by site teams.  Likewise, </w:t>
      </w:r>
      <w:r w:rsidR="00D1052E" w:rsidRPr="00F94496">
        <w:rPr>
          <w:rFonts w:ascii="Times New Roman" w:hAnsi="Times New Roman" w:cs="Times New Roman"/>
          <w:sz w:val="24"/>
          <w:szCs w:val="24"/>
        </w:rPr>
        <w:t xml:space="preserve">the unweighted percentages of ABCD children for the most prevalent </w:t>
      </w:r>
      <w:r w:rsidR="00B45287">
        <w:rPr>
          <w:rFonts w:ascii="Times New Roman" w:hAnsi="Times New Roman" w:cs="Times New Roman"/>
          <w:sz w:val="24"/>
          <w:szCs w:val="24"/>
        </w:rPr>
        <w:t xml:space="preserve">race/ethnicity </w:t>
      </w:r>
      <w:r w:rsidR="00D1052E" w:rsidRPr="00F94496">
        <w:rPr>
          <w:rFonts w:ascii="Times New Roman" w:hAnsi="Times New Roman" w:cs="Times New Roman"/>
          <w:sz w:val="24"/>
          <w:szCs w:val="24"/>
        </w:rPr>
        <w:t xml:space="preserve">categories are an approximate match </w:t>
      </w:r>
      <w:r w:rsidR="00AF1441">
        <w:rPr>
          <w:rFonts w:ascii="Times New Roman" w:hAnsi="Times New Roman" w:cs="Times New Roman"/>
          <w:sz w:val="24"/>
          <w:szCs w:val="24"/>
        </w:rPr>
        <w:t xml:space="preserve">to </w:t>
      </w:r>
      <w:r w:rsidR="00D1052E" w:rsidRPr="00F94496">
        <w:rPr>
          <w:rFonts w:ascii="Times New Roman" w:hAnsi="Times New Roman" w:cs="Times New Roman"/>
          <w:sz w:val="24"/>
          <w:szCs w:val="24"/>
        </w:rPr>
        <w:t xml:space="preserve">the ACS estimates for U.S. children age 9 and 10. </w:t>
      </w:r>
      <w:r w:rsidR="00456895">
        <w:rPr>
          <w:rFonts w:ascii="Times New Roman" w:hAnsi="Times New Roman" w:cs="Times New Roman"/>
          <w:sz w:val="24"/>
          <w:szCs w:val="24"/>
        </w:rPr>
        <w:t>Collectively, c</w:t>
      </w:r>
      <w:r w:rsidR="00A16AAD" w:rsidRPr="00F94496">
        <w:rPr>
          <w:rFonts w:ascii="Times New Roman" w:hAnsi="Times New Roman" w:cs="Times New Roman"/>
          <w:sz w:val="24"/>
          <w:szCs w:val="24"/>
        </w:rPr>
        <w:t>hildren of Asian</w:t>
      </w:r>
      <w:r w:rsidR="00456895">
        <w:rPr>
          <w:rFonts w:ascii="Times New Roman" w:hAnsi="Times New Roman" w:cs="Times New Roman"/>
          <w:sz w:val="24"/>
          <w:szCs w:val="24"/>
        </w:rPr>
        <w:t>,</w:t>
      </w:r>
      <w:r w:rsidR="00A16AAD" w:rsidRPr="00F94496">
        <w:rPr>
          <w:rFonts w:ascii="Times New Roman" w:hAnsi="Times New Roman" w:cs="Times New Roman"/>
          <w:sz w:val="24"/>
          <w:szCs w:val="24"/>
        </w:rPr>
        <w:t xml:space="preserve"> </w:t>
      </w:r>
      <w:r w:rsidR="00456895">
        <w:rPr>
          <w:rFonts w:ascii="Times New Roman" w:hAnsi="Times New Roman" w:cs="Times New Roman"/>
          <w:sz w:val="24"/>
          <w:szCs w:val="24"/>
        </w:rPr>
        <w:t xml:space="preserve">American Indian/Alaska Native (AIAN) and Native Hawaiian/Pacific Islander (NHPI) </w:t>
      </w:r>
      <w:r w:rsidR="00A16AAD" w:rsidRPr="00F94496">
        <w:rPr>
          <w:rFonts w:ascii="Times New Roman" w:hAnsi="Times New Roman" w:cs="Times New Roman"/>
          <w:sz w:val="24"/>
          <w:szCs w:val="24"/>
        </w:rPr>
        <w:t xml:space="preserve">ancestry  are under-represented in the </w:t>
      </w:r>
      <w:r w:rsidR="00493039">
        <w:rPr>
          <w:rFonts w:ascii="Times New Roman" w:hAnsi="Times New Roman" w:cs="Times New Roman"/>
          <w:sz w:val="24"/>
          <w:szCs w:val="24"/>
        </w:rPr>
        <w:t xml:space="preserve">unweighted </w:t>
      </w:r>
      <w:r w:rsidR="00A16AAD" w:rsidRPr="00F94496">
        <w:rPr>
          <w:rFonts w:ascii="Times New Roman" w:hAnsi="Times New Roman" w:cs="Times New Roman"/>
          <w:sz w:val="24"/>
          <w:szCs w:val="24"/>
        </w:rPr>
        <w:t>ABCD</w:t>
      </w:r>
      <w:r w:rsidR="00493039">
        <w:rPr>
          <w:rFonts w:ascii="Times New Roman" w:hAnsi="Times New Roman" w:cs="Times New Roman"/>
          <w:sz w:val="24"/>
          <w:szCs w:val="24"/>
        </w:rPr>
        <w:t xml:space="preserve"> data</w:t>
      </w:r>
      <w:r w:rsidR="00A16AAD" w:rsidRPr="00F94496">
        <w:rPr>
          <w:rFonts w:ascii="Times New Roman" w:hAnsi="Times New Roman" w:cs="Times New Roman"/>
          <w:sz w:val="24"/>
          <w:szCs w:val="24"/>
        </w:rPr>
        <w:t xml:space="preserve"> (</w:t>
      </w:r>
      <w:r w:rsidR="00456895">
        <w:rPr>
          <w:rFonts w:ascii="Times New Roman" w:hAnsi="Times New Roman" w:cs="Times New Roman"/>
          <w:sz w:val="24"/>
          <w:szCs w:val="24"/>
        </w:rPr>
        <w:t>3</w:t>
      </w:r>
      <w:r w:rsidR="00A16AAD" w:rsidRPr="00F94496">
        <w:rPr>
          <w:rFonts w:ascii="Times New Roman" w:hAnsi="Times New Roman" w:cs="Times New Roman"/>
          <w:sz w:val="24"/>
          <w:szCs w:val="24"/>
        </w:rPr>
        <w:t>.2%) compared t</w:t>
      </w:r>
      <w:r w:rsidR="00456895">
        <w:rPr>
          <w:rFonts w:ascii="Times New Roman" w:hAnsi="Times New Roman" w:cs="Times New Roman"/>
          <w:sz w:val="24"/>
          <w:szCs w:val="24"/>
        </w:rPr>
        <w:t>o ACS national estimates (5.9%).  This</w:t>
      </w:r>
      <w:r w:rsidR="00A16AAD" w:rsidRPr="00F94496">
        <w:rPr>
          <w:rFonts w:ascii="Times New Roman" w:hAnsi="Times New Roman" w:cs="Times New Roman"/>
          <w:sz w:val="24"/>
          <w:szCs w:val="24"/>
        </w:rPr>
        <w:t xml:space="preserve"> outcome </w:t>
      </w:r>
      <w:r w:rsidR="00456895">
        <w:rPr>
          <w:rFonts w:ascii="Times New Roman" w:hAnsi="Times New Roman" w:cs="Times New Roman"/>
          <w:sz w:val="24"/>
          <w:szCs w:val="24"/>
        </w:rPr>
        <w:t>which primarily affects ABCD’s sample of Asian children</w:t>
      </w:r>
      <w:r w:rsidR="00A16AAD" w:rsidRPr="00F94496">
        <w:rPr>
          <w:rFonts w:ascii="Times New Roman" w:hAnsi="Times New Roman" w:cs="Times New Roman"/>
          <w:sz w:val="24"/>
          <w:szCs w:val="24"/>
        </w:rPr>
        <w:t xml:space="preserve"> may be due</w:t>
      </w:r>
      <w:r w:rsidR="00456895">
        <w:rPr>
          <w:rFonts w:ascii="Times New Roman" w:hAnsi="Times New Roman" w:cs="Times New Roman"/>
          <w:sz w:val="24"/>
          <w:szCs w:val="24"/>
        </w:rPr>
        <w:t xml:space="preserve"> in part</w:t>
      </w:r>
      <w:r w:rsidR="00A16AAD" w:rsidRPr="00F94496">
        <w:rPr>
          <w:rFonts w:ascii="Times New Roman" w:hAnsi="Times New Roman" w:cs="Times New Roman"/>
          <w:sz w:val="24"/>
          <w:szCs w:val="24"/>
        </w:rPr>
        <w:t xml:space="preserve"> to differences in how the parent/caregiver of the child report</w:t>
      </w:r>
      <w:r w:rsidR="00456895">
        <w:rPr>
          <w:rFonts w:ascii="Times New Roman" w:hAnsi="Times New Roman" w:cs="Times New Roman"/>
          <w:sz w:val="24"/>
          <w:szCs w:val="24"/>
        </w:rPr>
        <w:t>s</w:t>
      </w:r>
      <w:r w:rsidR="00A16AAD" w:rsidRPr="00F94496">
        <w:rPr>
          <w:rFonts w:ascii="Times New Roman" w:hAnsi="Times New Roman" w:cs="Times New Roman"/>
          <w:sz w:val="24"/>
          <w:szCs w:val="24"/>
        </w:rPr>
        <w:t xml:space="preserve"> multiple race</w:t>
      </w:r>
      <w:r w:rsidR="00456895">
        <w:rPr>
          <w:rFonts w:ascii="Times New Roman" w:hAnsi="Times New Roman" w:cs="Times New Roman"/>
          <w:sz w:val="24"/>
          <w:szCs w:val="24"/>
        </w:rPr>
        <w:t>/ethnicity</w:t>
      </w:r>
      <w:r w:rsidR="00A16AAD" w:rsidRPr="00F94496">
        <w:rPr>
          <w:rFonts w:ascii="Times New Roman" w:hAnsi="Times New Roman" w:cs="Times New Roman"/>
          <w:sz w:val="24"/>
          <w:szCs w:val="24"/>
        </w:rPr>
        <w:t xml:space="preserve"> ancestry in the ABCD and the ACS. </w:t>
      </w:r>
    </w:p>
    <w:p w:rsidR="0027693F" w:rsidRPr="00F94496" w:rsidRDefault="0027693F" w:rsidP="00F547CD">
      <w:pPr>
        <w:pStyle w:val="ListParagraph"/>
        <w:ind w:left="0"/>
        <w:jc w:val="left"/>
        <w:rPr>
          <w:rFonts w:ascii="Times New Roman" w:hAnsi="Times New Roman" w:cs="Times New Roman"/>
          <w:sz w:val="24"/>
          <w:szCs w:val="24"/>
        </w:rPr>
      </w:pPr>
    </w:p>
    <w:p w:rsidR="00CF074E" w:rsidRPr="00F94496" w:rsidRDefault="00AF1441" w:rsidP="006E4A28">
      <w:pPr>
        <w:pStyle w:val="ListParagraph"/>
        <w:ind w:left="0"/>
        <w:jc w:val="left"/>
        <w:rPr>
          <w:rFonts w:ascii="Times New Roman" w:hAnsi="Times New Roman" w:cs="Times New Roman"/>
          <w:sz w:val="24"/>
          <w:szCs w:val="24"/>
        </w:rPr>
      </w:pPr>
      <w:r>
        <w:rPr>
          <w:rFonts w:ascii="Times New Roman" w:hAnsi="Times New Roman" w:cs="Times New Roman"/>
          <w:sz w:val="24"/>
          <w:szCs w:val="24"/>
        </w:rPr>
        <w:t>A</w:t>
      </w:r>
      <w:r w:rsidR="00383D86" w:rsidRPr="00F94496">
        <w:rPr>
          <w:rFonts w:ascii="Times New Roman" w:hAnsi="Times New Roman" w:cs="Times New Roman"/>
          <w:sz w:val="24"/>
          <w:szCs w:val="24"/>
        </w:rPr>
        <w:t>chieving</w:t>
      </w:r>
      <w:r w:rsidR="0039342F" w:rsidRPr="00F94496">
        <w:rPr>
          <w:rFonts w:ascii="Times New Roman" w:hAnsi="Times New Roman" w:cs="Times New Roman"/>
          <w:sz w:val="24"/>
          <w:szCs w:val="24"/>
        </w:rPr>
        <w:t xml:space="preserve"> a balanced </w:t>
      </w:r>
      <w:r w:rsidR="009366A9" w:rsidRPr="00F94496">
        <w:rPr>
          <w:rFonts w:ascii="Times New Roman" w:hAnsi="Times New Roman" w:cs="Times New Roman"/>
          <w:sz w:val="24"/>
          <w:szCs w:val="24"/>
        </w:rPr>
        <w:t xml:space="preserve">nationally representative </w:t>
      </w:r>
      <w:r>
        <w:rPr>
          <w:rFonts w:ascii="Times New Roman" w:hAnsi="Times New Roman" w:cs="Times New Roman"/>
          <w:sz w:val="24"/>
          <w:szCs w:val="24"/>
        </w:rPr>
        <w:t xml:space="preserve">distribution </w:t>
      </w:r>
      <w:r w:rsidR="0039342F" w:rsidRPr="00F94496">
        <w:rPr>
          <w:rFonts w:ascii="Times New Roman" w:hAnsi="Times New Roman" w:cs="Times New Roman"/>
          <w:sz w:val="24"/>
          <w:szCs w:val="24"/>
        </w:rPr>
        <w:t xml:space="preserve">of children from different socio-economic backgrounds </w:t>
      </w:r>
      <w:r w:rsidR="00383D86" w:rsidRPr="00F94496">
        <w:rPr>
          <w:rFonts w:ascii="Times New Roman" w:hAnsi="Times New Roman" w:cs="Times New Roman"/>
          <w:sz w:val="24"/>
          <w:szCs w:val="24"/>
        </w:rPr>
        <w:t>in the baseline sample recruitm</w:t>
      </w:r>
      <w:r w:rsidR="00493039">
        <w:rPr>
          <w:rFonts w:ascii="Times New Roman" w:hAnsi="Times New Roman" w:cs="Times New Roman"/>
          <w:sz w:val="24"/>
          <w:szCs w:val="24"/>
        </w:rPr>
        <w:t>ent presented a major challenge for the ABCD study sites</w:t>
      </w:r>
      <w:r w:rsidR="00383D86" w:rsidRPr="00F94496">
        <w:rPr>
          <w:rFonts w:ascii="Times New Roman" w:hAnsi="Times New Roman" w:cs="Times New Roman"/>
          <w:sz w:val="24"/>
          <w:szCs w:val="24"/>
        </w:rPr>
        <w:t xml:space="preserve">  </w:t>
      </w:r>
      <w:r w:rsidR="005013F6" w:rsidRPr="00F94496">
        <w:rPr>
          <w:rFonts w:ascii="Times New Roman" w:hAnsi="Times New Roman" w:cs="Times New Roman"/>
          <w:sz w:val="24"/>
          <w:szCs w:val="24"/>
        </w:rPr>
        <w:t xml:space="preserve"> </w:t>
      </w:r>
      <w:r w:rsidR="00AF11A6" w:rsidRPr="00F94496">
        <w:rPr>
          <w:rFonts w:ascii="Times New Roman" w:hAnsi="Times New Roman" w:cs="Times New Roman"/>
          <w:sz w:val="24"/>
          <w:szCs w:val="24"/>
        </w:rPr>
        <w:t xml:space="preserve">The 21 ABCD study site populations </w:t>
      </w:r>
      <w:r w:rsidR="00F607D8" w:rsidRPr="00F94496">
        <w:rPr>
          <w:rFonts w:ascii="Times New Roman" w:hAnsi="Times New Roman" w:cs="Times New Roman"/>
          <w:sz w:val="24"/>
          <w:szCs w:val="24"/>
        </w:rPr>
        <w:t>cover</w:t>
      </w:r>
      <w:r w:rsidR="00AF11A6" w:rsidRPr="00F94496">
        <w:rPr>
          <w:rFonts w:ascii="Times New Roman" w:hAnsi="Times New Roman" w:cs="Times New Roman"/>
          <w:sz w:val="24"/>
          <w:szCs w:val="24"/>
        </w:rPr>
        <w:t xml:space="preserve"> approximately 20% of all U.S. population and certainly include families and children from a wide range of socio-economic backgrounds.  </w:t>
      </w:r>
      <w:r w:rsidR="00BF64F7" w:rsidRPr="00F94496">
        <w:rPr>
          <w:rFonts w:ascii="Times New Roman" w:hAnsi="Times New Roman" w:cs="Times New Roman"/>
          <w:sz w:val="24"/>
          <w:szCs w:val="24"/>
        </w:rPr>
        <w:t xml:space="preserve"> </w:t>
      </w:r>
      <w:r w:rsidR="00AF11A6" w:rsidRPr="00F94496">
        <w:rPr>
          <w:rFonts w:ascii="Times New Roman" w:hAnsi="Times New Roman" w:cs="Times New Roman"/>
          <w:sz w:val="24"/>
          <w:szCs w:val="24"/>
        </w:rPr>
        <w:t>ABCD study sites must be located near major research universities or other urban medical imaging centers</w:t>
      </w:r>
      <w:r w:rsidR="00130F36">
        <w:rPr>
          <w:rFonts w:ascii="Times New Roman" w:hAnsi="Times New Roman" w:cs="Times New Roman"/>
          <w:sz w:val="24"/>
          <w:szCs w:val="24"/>
        </w:rPr>
        <w:t>.  C</w:t>
      </w:r>
      <w:r w:rsidR="00AF11A6" w:rsidRPr="00F94496">
        <w:rPr>
          <w:rFonts w:ascii="Times New Roman" w:hAnsi="Times New Roman" w:cs="Times New Roman"/>
          <w:sz w:val="24"/>
          <w:szCs w:val="24"/>
        </w:rPr>
        <w:t xml:space="preserve">osts of living and therefore basic income requirements for eligible </w:t>
      </w:r>
      <w:r w:rsidR="00AF11A6" w:rsidRPr="00F94496">
        <w:rPr>
          <w:rFonts w:ascii="Times New Roman" w:hAnsi="Times New Roman" w:cs="Times New Roman"/>
          <w:sz w:val="24"/>
          <w:szCs w:val="24"/>
        </w:rPr>
        <w:lastRenderedPageBreak/>
        <w:t xml:space="preserve">families in the study sites </w:t>
      </w:r>
      <w:r w:rsidR="00B85951" w:rsidRPr="00F94496">
        <w:rPr>
          <w:rFonts w:ascii="Times New Roman" w:hAnsi="Times New Roman" w:cs="Times New Roman"/>
          <w:sz w:val="24"/>
          <w:szCs w:val="24"/>
        </w:rPr>
        <w:t>are</w:t>
      </w:r>
      <w:r w:rsidR="00AF11A6" w:rsidRPr="00F94496">
        <w:rPr>
          <w:rFonts w:ascii="Times New Roman" w:hAnsi="Times New Roman" w:cs="Times New Roman"/>
          <w:sz w:val="24"/>
          <w:szCs w:val="24"/>
        </w:rPr>
        <w:t xml:space="preserve"> higher on average</w:t>
      </w:r>
      <w:r w:rsidR="00BF64F7" w:rsidRPr="00F94496">
        <w:rPr>
          <w:rFonts w:ascii="Times New Roman" w:hAnsi="Times New Roman" w:cs="Times New Roman"/>
          <w:sz w:val="24"/>
          <w:szCs w:val="24"/>
        </w:rPr>
        <w:t xml:space="preserve"> </w:t>
      </w:r>
      <w:r w:rsidR="00AF11A6" w:rsidRPr="00F94496">
        <w:rPr>
          <w:rFonts w:ascii="Times New Roman" w:hAnsi="Times New Roman" w:cs="Times New Roman"/>
          <w:sz w:val="24"/>
          <w:szCs w:val="24"/>
        </w:rPr>
        <w:t xml:space="preserve">than those for </w:t>
      </w:r>
      <w:r w:rsidR="00BF64F7" w:rsidRPr="00F94496">
        <w:rPr>
          <w:rFonts w:ascii="Times New Roman" w:hAnsi="Times New Roman" w:cs="Times New Roman"/>
          <w:sz w:val="24"/>
          <w:szCs w:val="24"/>
        </w:rPr>
        <w:t>the full population of eligible U.S. households. (</w:t>
      </w:r>
      <w:r w:rsidR="00B30F8B" w:rsidRPr="00F94496">
        <w:rPr>
          <w:rFonts w:ascii="Times New Roman" w:hAnsi="Times New Roman" w:cs="Times New Roman"/>
          <w:sz w:val="24"/>
          <w:szCs w:val="24"/>
        </w:rPr>
        <w:t>ABCD is planning to</w:t>
      </w:r>
      <w:r w:rsidR="00BF64F7" w:rsidRPr="00F94496">
        <w:rPr>
          <w:rFonts w:ascii="Times New Roman" w:hAnsi="Times New Roman" w:cs="Times New Roman"/>
          <w:sz w:val="24"/>
          <w:szCs w:val="24"/>
        </w:rPr>
        <w:t xml:space="preserve"> develop alternative measures of ABCD family income that account for local costs of living factors or express a given family income as a percentile of the distribution </w:t>
      </w:r>
      <w:r w:rsidR="00832C1D">
        <w:rPr>
          <w:rFonts w:ascii="Times New Roman" w:hAnsi="Times New Roman" w:cs="Times New Roman"/>
          <w:sz w:val="24"/>
          <w:szCs w:val="24"/>
        </w:rPr>
        <w:t xml:space="preserve">of </w:t>
      </w:r>
      <w:r w:rsidR="00BF64F7" w:rsidRPr="00F94496">
        <w:rPr>
          <w:rFonts w:ascii="Times New Roman" w:hAnsi="Times New Roman" w:cs="Times New Roman"/>
          <w:sz w:val="24"/>
          <w:szCs w:val="24"/>
        </w:rPr>
        <w:t xml:space="preserve">incomes for all eligible families in the same site catchment area).   </w:t>
      </w:r>
      <w:r w:rsidR="00CD2650" w:rsidRPr="00F94496">
        <w:rPr>
          <w:rFonts w:ascii="Times New Roman" w:hAnsi="Times New Roman" w:cs="Times New Roman"/>
          <w:sz w:val="24"/>
          <w:szCs w:val="24"/>
        </w:rPr>
        <w:t xml:space="preserve">In selecting the </w:t>
      </w:r>
      <w:r w:rsidR="00403987" w:rsidRPr="00F94496">
        <w:rPr>
          <w:rFonts w:ascii="Times New Roman" w:hAnsi="Times New Roman" w:cs="Times New Roman"/>
          <w:sz w:val="24"/>
          <w:szCs w:val="24"/>
        </w:rPr>
        <w:t xml:space="preserve">stratified </w:t>
      </w:r>
      <w:r w:rsidR="00CD2650" w:rsidRPr="00F94496">
        <w:rPr>
          <w:rFonts w:ascii="Times New Roman" w:hAnsi="Times New Roman" w:cs="Times New Roman"/>
          <w:sz w:val="24"/>
          <w:szCs w:val="24"/>
        </w:rPr>
        <w:t xml:space="preserve">sample for school-based recruitment of eligible children, the percent of </w:t>
      </w:r>
      <w:r w:rsidR="00403987" w:rsidRPr="00F94496">
        <w:rPr>
          <w:rFonts w:ascii="Times New Roman" w:hAnsi="Times New Roman" w:cs="Times New Roman"/>
          <w:sz w:val="24"/>
          <w:szCs w:val="24"/>
        </w:rPr>
        <w:t xml:space="preserve">school </w:t>
      </w:r>
      <w:r w:rsidR="00CD2650" w:rsidRPr="00F94496">
        <w:rPr>
          <w:rFonts w:ascii="Times New Roman" w:hAnsi="Times New Roman" w:cs="Times New Roman"/>
          <w:sz w:val="24"/>
          <w:szCs w:val="24"/>
        </w:rPr>
        <w:t>students who were eligible for Federally</w:t>
      </w:r>
      <w:r w:rsidR="00B13DCE">
        <w:rPr>
          <w:rFonts w:ascii="Times New Roman" w:hAnsi="Times New Roman" w:cs="Times New Roman"/>
          <w:sz w:val="24"/>
          <w:szCs w:val="24"/>
        </w:rPr>
        <w:t>-</w:t>
      </w:r>
      <w:r w:rsidR="00CD2650" w:rsidRPr="00F94496">
        <w:rPr>
          <w:rFonts w:ascii="Times New Roman" w:hAnsi="Times New Roman" w:cs="Times New Roman"/>
          <w:sz w:val="24"/>
          <w:szCs w:val="24"/>
        </w:rPr>
        <w:t>subsidized lunch programs was used as an aggregate measure of the SES level of the student body</w:t>
      </w:r>
      <w:r w:rsidR="006E0780">
        <w:rPr>
          <w:rFonts w:ascii="Times New Roman" w:hAnsi="Times New Roman" w:cs="Times New Roman"/>
          <w:sz w:val="24"/>
          <w:szCs w:val="24"/>
        </w:rPr>
        <w:t>;  however,  this school level stratifier was not always a very strong predictor of the SES status of individual ABCD eligible children.</w:t>
      </w:r>
      <w:r w:rsidR="00403987" w:rsidRPr="00F94496">
        <w:rPr>
          <w:rFonts w:ascii="Times New Roman" w:hAnsi="Times New Roman" w:cs="Times New Roman"/>
          <w:sz w:val="24"/>
          <w:szCs w:val="24"/>
        </w:rPr>
        <w:t xml:space="preserve">  The challenge to achieving SES diversity and representative balance</w:t>
      </w:r>
      <w:r w:rsidR="00334134" w:rsidRPr="00F94496">
        <w:rPr>
          <w:rFonts w:ascii="Times New Roman" w:hAnsi="Times New Roman" w:cs="Times New Roman"/>
          <w:sz w:val="24"/>
          <w:szCs w:val="24"/>
        </w:rPr>
        <w:t xml:space="preserve"> </w:t>
      </w:r>
      <w:r w:rsidR="00403987" w:rsidRPr="00F94496">
        <w:rPr>
          <w:rFonts w:ascii="Times New Roman" w:hAnsi="Times New Roman" w:cs="Times New Roman"/>
          <w:sz w:val="24"/>
          <w:szCs w:val="24"/>
        </w:rPr>
        <w:t xml:space="preserve">in the ABCD baseline cohort </w:t>
      </w:r>
      <w:r w:rsidR="00E647DC" w:rsidRPr="00F94496">
        <w:rPr>
          <w:rFonts w:ascii="Times New Roman" w:hAnsi="Times New Roman" w:cs="Times New Roman"/>
          <w:sz w:val="24"/>
          <w:szCs w:val="24"/>
        </w:rPr>
        <w:t>originates not</w:t>
      </w:r>
      <w:r w:rsidR="00403987" w:rsidRPr="00F94496">
        <w:rPr>
          <w:rFonts w:ascii="Times New Roman" w:hAnsi="Times New Roman" w:cs="Times New Roman"/>
          <w:sz w:val="24"/>
          <w:szCs w:val="24"/>
        </w:rPr>
        <w:t xml:space="preserve"> only in the population or </w:t>
      </w:r>
      <w:r w:rsidR="00E647DC" w:rsidRPr="00F94496">
        <w:rPr>
          <w:rFonts w:ascii="Times New Roman" w:hAnsi="Times New Roman" w:cs="Times New Roman"/>
          <w:sz w:val="24"/>
          <w:szCs w:val="24"/>
        </w:rPr>
        <w:t xml:space="preserve">the limited </w:t>
      </w:r>
      <w:r w:rsidR="00403987" w:rsidRPr="00F94496">
        <w:rPr>
          <w:rFonts w:ascii="Times New Roman" w:hAnsi="Times New Roman" w:cs="Times New Roman"/>
          <w:sz w:val="24"/>
          <w:szCs w:val="24"/>
        </w:rPr>
        <w:t xml:space="preserve"> ability to efficiently stratify </w:t>
      </w:r>
      <w:r w:rsidR="00E647DC" w:rsidRPr="00F94496">
        <w:rPr>
          <w:rFonts w:ascii="Times New Roman" w:hAnsi="Times New Roman" w:cs="Times New Roman"/>
          <w:sz w:val="24"/>
          <w:szCs w:val="24"/>
        </w:rPr>
        <w:t xml:space="preserve">and screen </w:t>
      </w:r>
      <w:r w:rsidR="00403987" w:rsidRPr="00F94496">
        <w:rPr>
          <w:rFonts w:ascii="Times New Roman" w:hAnsi="Times New Roman" w:cs="Times New Roman"/>
          <w:sz w:val="24"/>
          <w:szCs w:val="24"/>
        </w:rPr>
        <w:t>o</w:t>
      </w:r>
      <w:r w:rsidR="00E647DC" w:rsidRPr="00F94496">
        <w:rPr>
          <w:rFonts w:ascii="Times New Roman" w:hAnsi="Times New Roman" w:cs="Times New Roman"/>
          <w:sz w:val="24"/>
          <w:szCs w:val="24"/>
        </w:rPr>
        <w:t>n</w:t>
      </w:r>
      <w:r w:rsidR="00403987" w:rsidRPr="00F94496">
        <w:rPr>
          <w:rFonts w:ascii="Times New Roman" w:hAnsi="Times New Roman" w:cs="Times New Roman"/>
          <w:sz w:val="24"/>
          <w:szCs w:val="24"/>
        </w:rPr>
        <w:t xml:space="preserve"> SES characteristics in the sample selection.  </w:t>
      </w:r>
      <w:r w:rsidR="000F356C" w:rsidRPr="00F94496">
        <w:rPr>
          <w:rFonts w:ascii="Times New Roman" w:hAnsi="Times New Roman" w:cs="Times New Roman"/>
          <w:sz w:val="24"/>
          <w:szCs w:val="24"/>
        </w:rPr>
        <w:t xml:space="preserve">Parental consent rates </w:t>
      </w:r>
      <w:r w:rsidR="00130F36">
        <w:rPr>
          <w:rFonts w:ascii="Times New Roman" w:hAnsi="Times New Roman" w:cs="Times New Roman"/>
          <w:sz w:val="24"/>
          <w:szCs w:val="24"/>
        </w:rPr>
        <w:t xml:space="preserve">and </w:t>
      </w:r>
      <w:r w:rsidR="000F356C" w:rsidRPr="00F94496">
        <w:rPr>
          <w:rFonts w:ascii="Times New Roman" w:hAnsi="Times New Roman" w:cs="Times New Roman"/>
          <w:sz w:val="24"/>
          <w:szCs w:val="24"/>
        </w:rPr>
        <w:t xml:space="preserve">the ability for parent/child pairs to attend the one-day baseline imaging and assessment session </w:t>
      </w:r>
      <w:r w:rsidR="00CA6B69">
        <w:rPr>
          <w:rFonts w:ascii="Times New Roman" w:hAnsi="Times New Roman" w:cs="Times New Roman"/>
          <w:sz w:val="24"/>
          <w:szCs w:val="24"/>
        </w:rPr>
        <w:t>are likely</w:t>
      </w:r>
      <w:r w:rsidR="000F356C" w:rsidRPr="00F94496">
        <w:rPr>
          <w:rFonts w:ascii="Times New Roman" w:hAnsi="Times New Roman" w:cs="Times New Roman"/>
          <w:sz w:val="24"/>
          <w:szCs w:val="24"/>
        </w:rPr>
        <w:t xml:space="preserve"> to increase with the financial well-being of the family.</w:t>
      </w:r>
    </w:p>
    <w:p w:rsidR="000F356C" w:rsidRPr="00F94496" w:rsidRDefault="000F356C" w:rsidP="006E4A28">
      <w:pPr>
        <w:pStyle w:val="ListParagraph"/>
        <w:ind w:left="0"/>
        <w:jc w:val="left"/>
        <w:rPr>
          <w:rFonts w:ascii="Times New Roman" w:hAnsi="Times New Roman" w:cs="Times New Roman"/>
          <w:sz w:val="24"/>
          <w:szCs w:val="24"/>
        </w:rPr>
      </w:pPr>
    </w:p>
    <w:p w:rsidR="003C1E4E" w:rsidRDefault="00962D9E" w:rsidP="00F547CD">
      <w:pPr>
        <w:pStyle w:val="ListParagraph"/>
        <w:ind w:left="0"/>
        <w:jc w:val="left"/>
        <w:rPr>
          <w:rFonts w:ascii="Times New Roman" w:hAnsi="Times New Roman" w:cs="Times New Roman"/>
          <w:sz w:val="24"/>
          <w:szCs w:val="24"/>
        </w:rPr>
      </w:pPr>
      <w:r>
        <w:rPr>
          <w:rFonts w:ascii="Times New Roman" w:hAnsi="Times New Roman" w:cs="Times New Roman"/>
          <w:sz w:val="24"/>
          <w:szCs w:val="24"/>
        </w:rPr>
        <w:t>T</w:t>
      </w:r>
      <w:r w:rsidR="00832C1D">
        <w:rPr>
          <w:rFonts w:ascii="Times New Roman" w:hAnsi="Times New Roman" w:cs="Times New Roman"/>
          <w:sz w:val="24"/>
          <w:szCs w:val="24"/>
        </w:rPr>
        <w:t xml:space="preserve">he </w:t>
      </w:r>
      <w:r w:rsidR="000F356C" w:rsidRPr="00F94496">
        <w:rPr>
          <w:rFonts w:ascii="Times New Roman" w:hAnsi="Times New Roman" w:cs="Times New Roman"/>
          <w:sz w:val="24"/>
          <w:szCs w:val="24"/>
        </w:rPr>
        <w:t>unweighted distribution of reported annual family incomes for the ABCD baseline cohor</w:t>
      </w:r>
      <w:r w:rsidR="00FB3EC1">
        <w:rPr>
          <w:rFonts w:ascii="Times New Roman" w:hAnsi="Times New Roman" w:cs="Times New Roman"/>
          <w:sz w:val="24"/>
          <w:szCs w:val="24"/>
        </w:rPr>
        <w:t xml:space="preserve">t </w:t>
      </w:r>
      <w:r>
        <w:rPr>
          <w:rFonts w:ascii="Times New Roman" w:hAnsi="Times New Roman" w:cs="Times New Roman"/>
          <w:sz w:val="24"/>
          <w:szCs w:val="24"/>
        </w:rPr>
        <w:t xml:space="preserve">differs from the </w:t>
      </w:r>
      <w:r w:rsidR="00FB3EC1">
        <w:rPr>
          <w:rFonts w:ascii="Times New Roman" w:hAnsi="Times New Roman" w:cs="Times New Roman"/>
          <w:sz w:val="24"/>
          <w:szCs w:val="24"/>
        </w:rPr>
        <w:t xml:space="preserve">nationally representative ACS estimates </w:t>
      </w:r>
      <w:r w:rsidR="000F356C" w:rsidRPr="00F94496">
        <w:rPr>
          <w:rFonts w:ascii="Times New Roman" w:hAnsi="Times New Roman" w:cs="Times New Roman"/>
          <w:sz w:val="24"/>
          <w:szCs w:val="24"/>
        </w:rPr>
        <w:t xml:space="preserve">for the U.S. population of 9, 10 year olds.  </w:t>
      </w:r>
      <w:r w:rsidR="00E647DC" w:rsidRPr="00F94496">
        <w:rPr>
          <w:rFonts w:ascii="Times New Roman" w:hAnsi="Times New Roman" w:cs="Times New Roman"/>
          <w:sz w:val="24"/>
          <w:szCs w:val="24"/>
        </w:rPr>
        <w:t xml:space="preserve">In nominal dollars, the family incomes of the ABCD children </w:t>
      </w:r>
      <w:r>
        <w:rPr>
          <w:rFonts w:ascii="Times New Roman" w:hAnsi="Times New Roman" w:cs="Times New Roman"/>
          <w:sz w:val="24"/>
          <w:szCs w:val="24"/>
        </w:rPr>
        <w:t>are</w:t>
      </w:r>
      <w:r w:rsidR="00E647DC" w:rsidRPr="00F94496">
        <w:rPr>
          <w:rFonts w:ascii="Times New Roman" w:hAnsi="Times New Roman" w:cs="Times New Roman"/>
          <w:sz w:val="24"/>
          <w:szCs w:val="24"/>
        </w:rPr>
        <w:t xml:space="preserve"> higher </w:t>
      </w:r>
      <w:r>
        <w:rPr>
          <w:rFonts w:ascii="Times New Roman" w:hAnsi="Times New Roman" w:cs="Times New Roman"/>
          <w:sz w:val="24"/>
          <w:szCs w:val="24"/>
        </w:rPr>
        <w:t xml:space="preserve">on average </w:t>
      </w:r>
      <w:r w:rsidR="00E647DC" w:rsidRPr="00F94496">
        <w:rPr>
          <w:rFonts w:ascii="Times New Roman" w:hAnsi="Times New Roman" w:cs="Times New Roman"/>
          <w:sz w:val="24"/>
          <w:szCs w:val="24"/>
        </w:rPr>
        <w:t xml:space="preserve">than ACS estimates for the comparable U.S. population.  </w:t>
      </w:r>
      <w:r w:rsidR="00990F51" w:rsidRPr="00F94496">
        <w:rPr>
          <w:rFonts w:ascii="Times New Roman" w:hAnsi="Times New Roman" w:cs="Times New Roman"/>
          <w:sz w:val="24"/>
          <w:szCs w:val="24"/>
        </w:rPr>
        <w:t xml:space="preserve">Approximately </w:t>
      </w:r>
      <w:r w:rsidR="00F823C8" w:rsidRPr="00F94496">
        <w:rPr>
          <w:rFonts w:ascii="Times New Roman" w:hAnsi="Times New Roman" w:cs="Times New Roman"/>
          <w:sz w:val="24"/>
          <w:szCs w:val="24"/>
        </w:rPr>
        <w:t xml:space="preserve">40.7% </w:t>
      </w:r>
      <w:r w:rsidR="00990F51" w:rsidRPr="00F94496">
        <w:rPr>
          <w:rFonts w:ascii="Times New Roman" w:hAnsi="Times New Roman" w:cs="Times New Roman"/>
          <w:sz w:val="24"/>
          <w:szCs w:val="24"/>
        </w:rPr>
        <w:t xml:space="preserve">of ABCD children are from families with an annual incomes of $100,000 </w:t>
      </w:r>
      <w:r w:rsidR="00F823C8" w:rsidRPr="00F94496">
        <w:rPr>
          <w:rFonts w:ascii="Times New Roman" w:hAnsi="Times New Roman" w:cs="Times New Roman"/>
          <w:sz w:val="24"/>
          <w:szCs w:val="24"/>
        </w:rPr>
        <w:t xml:space="preserve">or more </w:t>
      </w:r>
      <w:r w:rsidR="00990F51" w:rsidRPr="00F94496">
        <w:rPr>
          <w:rFonts w:ascii="Times New Roman" w:hAnsi="Times New Roman" w:cs="Times New Roman"/>
          <w:sz w:val="24"/>
          <w:szCs w:val="24"/>
        </w:rPr>
        <w:t>compared to an ACS estimate of 27</w:t>
      </w:r>
      <w:r w:rsidR="00F823C8" w:rsidRPr="00F94496">
        <w:rPr>
          <w:rFonts w:ascii="Times New Roman" w:hAnsi="Times New Roman" w:cs="Times New Roman"/>
          <w:sz w:val="24"/>
          <w:szCs w:val="24"/>
        </w:rPr>
        <w:t>.3</w:t>
      </w:r>
      <w:r w:rsidR="00990F51" w:rsidRPr="00F94496">
        <w:rPr>
          <w:rFonts w:ascii="Times New Roman" w:hAnsi="Times New Roman" w:cs="Times New Roman"/>
          <w:sz w:val="24"/>
          <w:szCs w:val="24"/>
        </w:rPr>
        <w:t xml:space="preserve">% for all U.S. children ages 9,10.  </w:t>
      </w:r>
      <w:r w:rsidR="000F19CE" w:rsidRPr="00F94496">
        <w:rPr>
          <w:rFonts w:ascii="Times New Roman" w:hAnsi="Times New Roman" w:cs="Times New Roman"/>
          <w:sz w:val="24"/>
          <w:szCs w:val="24"/>
        </w:rPr>
        <w:t xml:space="preserve">As shown in </w:t>
      </w:r>
      <w:r w:rsidR="00F823C8" w:rsidRPr="00F94496">
        <w:rPr>
          <w:rFonts w:ascii="Times New Roman" w:hAnsi="Times New Roman" w:cs="Times New Roman"/>
          <w:sz w:val="24"/>
          <w:szCs w:val="24"/>
        </w:rPr>
        <w:t>Table 1</w:t>
      </w:r>
      <w:r w:rsidR="000F19CE" w:rsidRPr="00F94496">
        <w:rPr>
          <w:rFonts w:ascii="Times New Roman" w:hAnsi="Times New Roman" w:cs="Times New Roman"/>
          <w:sz w:val="24"/>
          <w:szCs w:val="24"/>
        </w:rPr>
        <w:t xml:space="preserve">, </w:t>
      </w:r>
      <w:r w:rsidR="00990F51" w:rsidRPr="00F94496">
        <w:rPr>
          <w:rFonts w:ascii="Times New Roman" w:hAnsi="Times New Roman" w:cs="Times New Roman"/>
          <w:sz w:val="24"/>
          <w:szCs w:val="24"/>
        </w:rPr>
        <w:t xml:space="preserve">ABCD children </w:t>
      </w:r>
      <w:r w:rsidR="00F823C8" w:rsidRPr="00F94496">
        <w:rPr>
          <w:rFonts w:ascii="Times New Roman" w:hAnsi="Times New Roman" w:cs="Times New Roman"/>
          <w:sz w:val="24"/>
          <w:szCs w:val="24"/>
        </w:rPr>
        <w:t xml:space="preserve">are </w:t>
      </w:r>
      <w:r w:rsidR="00990F51" w:rsidRPr="00F94496">
        <w:rPr>
          <w:rFonts w:ascii="Times New Roman" w:hAnsi="Times New Roman" w:cs="Times New Roman"/>
          <w:sz w:val="24"/>
          <w:szCs w:val="24"/>
        </w:rPr>
        <w:t>also more likely to live in families with two parents who are working—</w:t>
      </w:r>
      <w:r w:rsidR="000F19CE" w:rsidRPr="00F94496">
        <w:rPr>
          <w:rFonts w:ascii="Times New Roman" w:hAnsi="Times New Roman" w:cs="Times New Roman"/>
          <w:sz w:val="24"/>
          <w:szCs w:val="24"/>
        </w:rPr>
        <w:t>ABCD (50.6%) vs. ACS (40.8</w:t>
      </w:r>
      <w:r w:rsidR="00130F36">
        <w:rPr>
          <w:rFonts w:ascii="Times New Roman" w:hAnsi="Times New Roman" w:cs="Times New Roman"/>
          <w:sz w:val="24"/>
          <w:szCs w:val="24"/>
        </w:rPr>
        <w:t>%).</w:t>
      </w:r>
    </w:p>
    <w:p w:rsidR="00130F36" w:rsidRPr="00F94496" w:rsidRDefault="00130F36" w:rsidP="00F547CD">
      <w:pPr>
        <w:pStyle w:val="ListParagraph"/>
        <w:ind w:left="0"/>
        <w:jc w:val="left"/>
        <w:rPr>
          <w:rFonts w:ascii="Times New Roman" w:hAnsi="Times New Roman" w:cs="Times New Roman"/>
          <w:sz w:val="24"/>
          <w:szCs w:val="24"/>
        </w:rPr>
      </w:pPr>
    </w:p>
    <w:p w:rsidR="00130F36" w:rsidRDefault="0036003D" w:rsidP="00F547CD">
      <w:pPr>
        <w:pStyle w:val="ListParagraph"/>
        <w:ind w:left="0"/>
        <w:jc w:val="left"/>
        <w:rPr>
          <w:rFonts w:ascii="Times New Roman" w:hAnsi="Times New Roman" w:cs="Times New Roman"/>
          <w:sz w:val="24"/>
          <w:szCs w:val="24"/>
        </w:rPr>
      </w:pPr>
      <w:r w:rsidRPr="00F94496">
        <w:rPr>
          <w:rFonts w:ascii="Times New Roman" w:hAnsi="Times New Roman" w:cs="Times New Roman"/>
          <w:sz w:val="24"/>
          <w:szCs w:val="24"/>
        </w:rPr>
        <w:t xml:space="preserve">The predominantly metropolitan locations for ABCD imaging centers </w:t>
      </w:r>
      <w:r w:rsidR="006E2074" w:rsidRPr="00F94496">
        <w:rPr>
          <w:rFonts w:ascii="Times New Roman" w:hAnsi="Times New Roman" w:cs="Times New Roman"/>
          <w:sz w:val="24"/>
          <w:szCs w:val="24"/>
        </w:rPr>
        <w:t xml:space="preserve">naturally </w:t>
      </w:r>
      <w:r w:rsidRPr="00F94496">
        <w:rPr>
          <w:rFonts w:ascii="Times New Roman" w:hAnsi="Times New Roman" w:cs="Times New Roman"/>
          <w:sz w:val="24"/>
          <w:szCs w:val="24"/>
        </w:rPr>
        <w:t>impart</w:t>
      </w:r>
      <w:r w:rsidR="00A14CE5" w:rsidRPr="00F94496">
        <w:rPr>
          <w:rFonts w:ascii="Times New Roman" w:hAnsi="Times New Roman" w:cs="Times New Roman"/>
          <w:sz w:val="24"/>
          <w:szCs w:val="24"/>
        </w:rPr>
        <w:t>ed</w:t>
      </w:r>
      <w:r w:rsidRPr="00F94496">
        <w:rPr>
          <w:rFonts w:ascii="Times New Roman" w:hAnsi="Times New Roman" w:cs="Times New Roman"/>
          <w:sz w:val="24"/>
          <w:szCs w:val="24"/>
        </w:rPr>
        <w:t xml:space="preserve"> an urban bias to the </w:t>
      </w:r>
      <w:r w:rsidR="00A14CE5" w:rsidRPr="00F94496">
        <w:rPr>
          <w:rFonts w:ascii="Times New Roman" w:hAnsi="Times New Roman" w:cs="Times New Roman"/>
          <w:sz w:val="24"/>
          <w:szCs w:val="24"/>
        </w:rPr>
        <w:t>ABCD baseline cohort recruitment.</w:t>
      </w:r>
      <w:r w:rsidRPr="00F94496">
        <w:rPr>
          <w:rFonts w:ascii="Times New Roman" w:hAnsi="Times New Roman" w:cs="Times New Roman"/>
          <w:sz w:val="24"/>
          <w:szCs w:val="24"/>
        </w:rPr>
        <w:t xml:space="preserve">  </w:t>
      </w:r>
      <w:r w:rsidR="006E2074" w:rsidRPr="00F94496">
        <w:rPr>
          <w:rFonts w:ascii="Times New Roman" w:hAnsi="Times New Roman" w:cs="Times New Roman"/>
          <w:sz w:val="24"/>
          <w:szCs w:val="24"/>
        </w:rPr>
        <w:t xml:space="preserve"> This bias potential was partially offset </w:t>
      </w:r>
      <w:r w:rsidR="00A14CE5" w:rsidRPr="00F94496">
        <w:rPr>
          <w:rFonts w:ascii="Times New Roman" w:hAnsi="Times New Roman" w:cs="Times New Roman"/>
          <w:sz w:val="24"/>
          <w:szCs w:val="24"/>
        </w:rPr>
        <w:t xml:space="preserve">at the design stage </w:t>
      </w:r>
      <w:r w:rsidR="006E2074" w:rsidRPr="00F94496">
        <w:rPr>
          <w:rFonts w:ascii="Times New Roman" w:hAnsi="Times New Roman" w:cs="Times New Roman"/>
          <w:sz w:val="24"/>
          <w:szCs w:val="24"/>
        </w:rPr>
        <w:t>by defining relative</w:t>
      </w:r>
      <w:r w:rsidR="00FB3EC1">
        <w:rPr>
          <w:rFonts w:ascii="Times New Roman" w:hAnsi="Times New Roman" w:cs="Times New Roman"/>
          <w:sz w:val="24"/>
          <w:szCs w:val="24"/>
        </w:rPr>
        <w:t>ly</w:t>
      </w:r>
      <w:r w:rsidR="006E2074" w:rsidRPr="00F94496">
        <w:rPr>
          <w:rFonts w:ascii="Times New Roman" w:hAnsi="Times New Roman" w:cs="Times New Roman"/>
          <w:sz w:val="24"/>
          <w:szCs w:val="24"/>
        </w:rPr>
        <w:t xml:space="preserve"> large catchment</w:t>
      </w:r>
      <w:r w:rsidR="00130F36">
        <w:rPr>
          <w:rFonts w:ascii="Times New Roman" w:hAnsi="Times New Roman" w:cs="Times New Roman"/>
          <w:sz w:val="24"/>
          <w:szCs w:val="24"/>
        </w:rPr>
        <w:t xml:space="preserve"> areas</w:t>
      </w:r>
      <w:r w:rsidR="006E2074" w:rsidRPr="00F94496">
        <w:rPr>
          <w:rFonts w:ascii="Times New Roman" w:hAnsi="Times New Roman" w:cs="Times New Roman"/>
          <w:sz w:val="24"/>
          <w:szCs w:val="24"/>
        </w:rPr>
        <w:t xml:space="preserve"> (e.g. 50 mile radius of study medical centers) for each of the 21 study sites.  With few exceptions, the geographic catchment areas extended outward from the more urban centers to include school districts that served suburbs, smaller towns and rural or agricultural areas.   Based on 2014 school enrollment data for the 21 study sites, approximately</w:t>
      </w:r>
      <w:r w:rsidR="00A14CE5" w:rsidRPr="00F94496">
        <w:rPr>
          <w:rFonts w:ascii="Times New Roman" w:hAnsi="Times New Roman" w:cs="Times New Roman"/>
          <w:sz w:val="24"/>
          <w:szCs w:val="24"/>
        </w:rPr>
        <w:t xml:space="preserve"> </w:t>
      </w:r>
      <w:r w:rsidR="00842A76" w:rsidRPr="00F94496">
        <w:rPr>
          <w:rFonts w:ascii="Times New Roman" w:hAnsi="Times New Roman" w:cs="Times New Roman"/>
          <w:sz w:val="24"/>
          <w:szCs w:val="24"/>
        </w:rPr>
        <w:t>9</w:t>
      </w:r>
      <w:r w:rsidR="006E2074" w:rsidRPr="00F94496">
        <w:rPr>
          <w:rFonts w:ascii="Times New Roman" w:hAnsi="Times New Roman" w:cs="Times New Roman"/>
          <w:sz w:val="24"/>
          <w:szCs w:val="24"/>
        </w:rPr>
        <w:t xml:space="preserve">% of students in the ABCD catchment areas attended schools that the National Center for Education Statistics (NCES) classifies as “rural”.  </w:t>
      </w:r>
      <w:r w:rsidR="00842A76" w:rsidRPr="00F94496">
        <w:rPr>
          <w:rFonts w:ascii="Times New Roman" w:hAnsi="Times New Roman" w:cs="Times New Roman"/>
          <w:sz w:val="24"/>
          <w:szCs w:val="24"/>
        </w:rPr>
        <w:t xml:space="preserve"> </w:t>
      </w:r>
      <w:r w:rsidR="00130F36" w:rsidRPr="00F94496">
        <w:rPr>
          <w:rFonts w:ascii="Times New Roman" w:hAnsi="Times New Roman" w:cs="Times New Roman"/>
          <w:sz w:val="24"/>
          <w:szCs w:val="24"/>
        </w:rPr>
        <w:t xml:space="preserve">NCES urban/rural classification coding was used in school sample selection to stratify and enhance the recruitment of students who attended rural schools. </w:t>
      </w:r>
      <w:r w:rsidR="00842A76" w:rsidRPr="00F94496">
        <w:rPr>
          <w:rFonts w:ascii="Times New Roman" w:hAnsi="Times New Roman" w:cs="Times New Roman"/>
          <w:sz w:val="24"/>
          <w:szCs w:val="24"/>
        </w:rPr>
        <w:t xml:space="preserve">Through stratified oversampling of </w:t>
      </w:r>
      <w:r w:rsidR="00130F36">
        <w:rPr>
          <w:rFonts w:ascii="Times New Roman" w:hAnsi="Times New Roman" w:cs="Times New Roman"/>
          <w:sz w:val="24"/>
          <w:szCs w:val="24"/>
        </w:rPr>
        <w:t xml:space="preserve">rural </w:t>
      </w:r>
      <w:r w:rsidR="00842A76" w:rsidRPr="00F94496">
        <w:rPr>
          <w:rFonts w:ascii="Times New Roman" w:hAnsi="Times New Roman" w:cs="Times New Roman"/>
          <w:sz w:val="24"/>
          <w:szCs w:val="24"/>
        </w:rPr>
        <w:t xml:space="preserve">schools for ABCD recruitment, the expected proportion of ABCD students enrolled in a rural district rose slightly to 12.5%.  </w:t>
      </w:r>
      <w:r w:rsidR="006E2074" w:rsidRPr="00F94496">
        <w:rPr>
          <w:rFonts w:ascii="Times New Roman" w:hAnsi="Times New Roman" w:cs="Times New Roman"/>
          <w:sz w:val="24"/>
          <w:szCs w:val="24"/>
        </w:rPr>
        <w:t xml:space="preserve">  </w:t>
      </w:r>
      <w:r w:rsidR="00A14CE5" w:rsidRPr="00F94496">
        <w:rPr>
          <w:rFonts w:ascii="Times New Roman" w:hAnsi="Times New Roman" w:cs="Times New Roman"/>
          <w:sz w:val="24"/>
          <w:szCs w:val="24"/>
        </w:rPr>
        <w:t xml:space="preserve">This compares to </w:t>
      </w:r>
      <w:r w:rsidR="00A845C1">
        <w:rPr>
          <w:rFonts w:ascii="Times New Roman" w:hAnsi="Times New Roman" w:cs="Times New Roman"/>
          <w:sz w:val="24"/>
          <w:szCs w:val="24"/>
        </w:rPr>
        <w:t xml:space="preserve">NCES </w:t>
      </w:r>
      <w:r w:rsidR="00A14CE5" w:rsidRPr="00F94496">
        <w:rPr>
          <w:rFonts w:ascii="Times New Roman" w:hAnsi="Times New Roman" w:cs="Times New Roman"/>
          <w:sz w:val="24"/>
          <w:szCs w:val="24"/>
        </w:rPr>
        <w:t xml:space="preserve">national figures in which </w:t>
      </w:r>
      <w:r w:rsidR="00842A76" w:rsidRPr="00F94496">
        <w:rPr>
          <w:rFonts w:ascii="Times New Roman" w:hAnsi="Times New Roman" w:cs="Times New Roman"/>
          <w:sz w:val="24"/>
          <w:szCs w:val="24"/>
        </w:rPr>
        <w:t>17.5</w:t>
      </w:r>
      <w:r w:rsidR="00A14CE5" w:rsidRPr="00F94496">
        <w:rPr>
          <w:rFonts w:ascii="Times New Roman" w:hAnsi="Times New Roman" w:cs="Times New Roman"/>
          <w:sz w:val="24"/>
          <w:szCs w:val="24"/>
        </w:rPr>
        <w:t xml:space="preserve">% of ABCD eligible children attend schools in rural districts.   </w:t>
      </w:r>
      <w:r w:rsidR="00842A76" w:rsidRPr="00F94496">
        <w:rPr>
          <w:rFonts w:ascii="Times New Roman" w:hAnsi="Times New Roman" w:cs="Times New Roman"/>
          <w:sz w:val="24"/>
          <w:szCs w:val="24"/>
        </w:rPr>
        <w:t>In terms of geographic representation of the U.S. household population, ABCD children residing in the Northeast and Midwest Census Regions are represented in approximately the correct percentages; however, overrepresentation of children in the Censu</w:t>
      </w:r>
      <w:r w:rsidR="00FB3EC1">
        <w:rPr>
          <w:rFonts w:ascii="Times New Roman" w:hAnsi="Times New Roman" w:cs="Times New Roman"/>
          <w:sz w:val="24"/>
          <w:szCs w:val="24"/>
        </w:rPr>
        <w:t xml:space="preserve">s West (ABCD 34.3%; ACS 24.1%) </w:t>
      </w:r>
      <w:r w:rsidR="00842A76" w:rsidRPr="00F94496">
        <w:rPr>
          <w:rFonts w:ascii="Times New Roman" w:hAnsi="Times New Roman" w:cs="Times New Roman"/>
          <w:sz w:val="24"/>
          <w:szCs w:val="24"/>
        </w:rPr>
        <w:t xml:space="preserve"> is offset by underrepresentation from the large Census South Region. </w:t>
      </w:r>
    </w:p>
    <w:p w:rsidR="00130F36" w:rsidRDefault="00130F36" w:rsidP="00F547CD">
      <w:pPr>
        <w:pStyle w:val="ListParagraph"/>
        <w:ind w:left="0"/>
        <w:jc w:val="left"/>
        <w:rPr>
          <w:rFonts w:ascii="Times New Roman" w:hAnsi="Times New Roman" w:cs="Times New Roman"/>
          <w:sz w:val="24"/>
          <w:szCs w:val="24"/>
        </w:rPr>
      </w:pPr>
    </w:p>
    <w:p w:rsidR="0036003D" w:rsidRPr="00F94496" w:rsidRDefault="00A14CE5" w:rsidP="00F547CD">
      <w:pPr>
        <w:pStyle w:val="ListParagraph"/>
        <w:ind w:left="0"/>
        <w:jc w:val="left"/>
        <w:rPr>
          <w:rFonts w:ascii="Times New Roman" w:hAnsi="Times New Roman" w:cs="Times New Roman"/>
          <w:sz w:val="24"/>
          <w:szCs w:val="24"/>
        </w:rPr>
      </w:pPr>
      <w:r w:rsidRPr="00F94496">
        <w:rPr>
          <w:rFonts w:ascii="Times New Roman" w:hAnsi="Times New Roman" w:cs="Times New Roman"/>
          <w:sz w:val="24"/>
          <w:szCs w:val="24"/>
        </w:rPr>
        <w:lastRenderedPageBreak/>
        <w:t>The ABCD Passive Data Work Group is currently in the process of acquiring external data on school, community and environmental characteristics that can be linked to individual child data and used to analyze the role that these contextual effec</w:t>
      </w:r>
      <w:r w:rsidR="00A845C1">
        <w:rPr>
          <w:rFonts w:ascii="Times New Roman" w:hAnsi="Times New Roman" w:cs="Times New Roman"/>
          <w:sz w:val="24"/>
          <w:szCs w:val="24"/>
        </w:rPr>
        <w:t>ts may have on the current statu</w:t>
      </w:r>
      <w:r w:rsidRPr="00F94496">
        <w:rPr>
          <w:rFonts w:ascii="Times New Roman" w:hAnsi="Times New Roman" w:cs="Times New Roman"/>
          <w:sz w:val="24"/>
          <w:szCs w:val="24"/>
        </w:rPr>
        <w:t>s and development trajectories of the children in the ABCD baseline cohort.</w:t>
      </w:r>
      <w:r w:rsidR="00D123EB" w:rsidRPr="00F94496">
        <w:rPr>
          <w:rFonts w:ascii="Times New Roman" w:hAnsi="Times New Roman" w:cs="Times New Roman"/>
          <w:sz w:val="24"/>
          <w:szCs w:val="24"/>
        </w:rPr>
        <w:t xml:space="preserve">  At this stage,</w:t>
      </w:r>
      <w:r w:rsidR="00DE64C6" w:rsidRPr="00F94496">
        <w:rPr>
          <w:rFonts w:ascii="Times New Roman" w:hAnsi="Times New Roman" w:cs="Times New Roman"/>
          <w:sz w:val="24"/>
          <w:szCs w:val="24"/>
        </w:rPr>
        <w:t xml:space="preserve"> </w:t>
      </w:r>
      <w:r w:rsidR="00D123EB" w:rsidRPr="00F94496">
        <w:rPr>
          <w:rFonts w:ascii="Times New Roman" w:hAnsi="Times New Roman" w:cs="Times New Roman"/>
          <w:sz w:val="24"/>
          <w:szCs w:val="24"/>
        </w:rPr>
        <w:t>the propensity-based population weighting methodology described in the next section does not incorporate calibration based on detailed characteristics of children</w:t>
      </w:r>
      <w:r w:rsidR="00A845C1">
        <w:rPr>
          <w:rFonts w:ascii="Times New Roman" w:hAnsi="Times New Roman" w:cs="Times New Roman"/>
          <w:sz w:val="24"/>
          <w:szCs w:val="24"/>
        </w:rPr>
        <w:t>’</w:t>
      </w:r>
      <w:r w:rsidR="00D123EB" w:rsidRPr="00F94496">
        <w:rPr>
          <w:rFonts w:ascii="Times New Roman" w:hAnsi="Times New Roman" w:cs="Times New Roman"/>
          <w:sz w:val="24"/>
          <w:szCs w:val="24"/>
        </w:rPr>
        <w:t>s residences, schools or communities.</w:t>
      </w:r>
    </w:p>
    <w:p w:rsidR="000F356C" w:rsidRPr="00F94496" w:rsidRDefault="000F356C" w:rsidP="00F547CD">
      <w:pPr>
        <w:pStyle w:val="ListParagraph"/>
        <w:ind w:left="0"/>
        <w:jc w:val="left"/>
        <w:rPr>
          <w:rFonts w:ascii="Times New Roman" w:hAnsi="Times New Roman" w:cs="Times New Roman"/>
          <w:sz w:val="24"/>
          <w:szCs w:val="24"/>
        </w:rPr>
      </w:pPr>
    </w:p>
    <w:p w:rsidR="00A30AD5" w:rsidRPr="00F94496" w:rsidRDefault="00A30AD5" w:rsidP="00DA5614">
      <w:pPr>
        <w:pStyle w:val="ListParagraph"/>
        <w:numPr>
          <w:ilvl w:val="0"/>
          <w:numId w:val="6"/>
        </w:numPr>
        <w:ind w:left="450" w:hanging="450"/>
        <w:jc w:val="left"/>
        <w:rPr>
          <w:rFonts w:ascii="Times New Roman" w:hAnsi="Times New Roman" w:cs="Times New Roman"/>
          <w:sz w:val="24"/>
          <w:szCs w:val="24"/>
        </w:rPr>
      </w:pPr>
      <w:r w:rsidRPr="00F94496">
        <w:rPr>
          <w:rFonts w:ascii="Times New Roman" w:hAnsi="Times New Roman" w:cs="Times New Roman"/>
          <w:sz w:val="24"/>
          <w:szCs w:val="24"/>
        </w:rPr>
        <w:t>Weighting the ABCD Sample to ACS Population Controls</w:t>
      </w:r>
    </w:p>
    <w:p w:rsidR="000E2DF5" w:rsidRPr="00F94496" w:rsidRDefault="000E2DF5" w:rsidP="000E2DF5">
      <w:pPr>
        <w:jc w:val="left"/>
        <w:rPr>
          <w:rFonts w:ascii="Times New Roman" w:hAnsi="Times New Roman" w:cs="Times New Roman"/>
          <w:sz w:val="24"/>
          <w:szCs w:val="24"/>
        </w:rPr>
      </w:pPr>
    </w:p>
    <w:p w:rsidR="000E2DF5" w:rsidRPr="00F94496" w:rsidRDefault="000E2DF5" w:rsidP="000E2DF5">
      <w:pPr>
        <w:jc w:val="left"/>
        <w:rPr>
          <w:rFonts w:ascii="Times New Roman" w:hAnsi="Times New Roman" w:cs="Times New Roman"/>
          <w:sz w:val="24"/>
          <w:szCs w:val="24"/>
        </w:rPr>
      </w:pPr>
      <w:r w:rsidRPr="00F94496">
        <w:rPr>
          <w:rFonts w:ascii="Times New Roman" w:hAnsi="Times New Roman" w:cs="Times New Roman"/>
          <w:sz w:val="24"/>
          <w:szCs w:val="24"/>
        </w:rPr>
        <w:t xml:space="preserve">Section </w:t>
      </w:r>
      <w:r w:rsidR="0065122B">
        <w:rPr>
          <w:rFonts w:ascii="Times New Roman" w:hAnsi="Times New Roman" w:cs="Times New Roman"/>
          <w:sz w:val="24"/>
          <w:szCs w:val="24"/>
        </w:rPr>
        <w:t>4</w:t>
      </w:r>
      <w:r w:rsidRPr="00F94496">
        <w:rPr>
          <w:rFonts w:ascii="Times New Roman" w:hAnsi="Times New Roman" w:cs="Times New Roman"/>
          <w:sz w:val="24"/>
          <w:szCs w:val="24"/>
        </w:rPr>
        <w:t xml:space="preserve"> above explored the properties of both design-based </w:t>
      </w:r>
      <w:r w:rsidR="00A36527">
        <w:rPr>
          <w:rFonts w:ascii="Times New Roman" w:hAnsi="Times New Roman" w:cs="Times New Roman"/>
          <w:sz w:val="24"/>
          <w:szCs w:val="24"/>
        </w:rPr>
        <w:t xml:space="preserve">and </w:t>
      </w:r>
      <w:r w:rsidR="00A36527" w:rsidRPr="00F94496">
        <w:rPr>
          <w:rFonts w:ascii="Times New Roman" w:hAnsi="Times New Roman" w:cs="Times New Roman"/>
          <w:sz w:val="24"/>
          <w:szCs w:val="24"/>
        </w:rPr>
        <w:t xml:space="preserve">multi-level model-based </w:t>
      </w:r>
      <w:r w:rsidRPr="00F94496">
        <w:rPr>
          <w:rFonts w:ascii="Times New Roman" w:hAnsi="Times New Roman" w:cs="Times New Roman"/>
          <w:sz w:val="24"/>
          <w:szCs w:val="24"/>
        </w:rPr>
        <w:t xml:space="preserve">approaches to the analysis of the many forms of data that are collected in ABCD.   As noted in that discussion, there is little argument that design-based approaches, common in </w:t>
      </w:r>
      <w:r w:rsidR="0069197A" w:rsidRPr="00F94496">
        <w:rPr>
          <w:rFonts w:ascii="Times New Roman" w:hAnsi="Times New Roman" w:cs="Times New Roman"/>
          <w:sz w:val="24"/>
          <w:szCs w:val="24"/>
        </w:rPr>
        <w:t>the analysis of observational data for probability samples, are robust and generally efficient for descriptive estimation of population statistics (e.g. means, proportions,</w:t>
      </w:r>
      <w:r w:rsidR="00843A3D">
        <w:rPr>
          <w:rFonts w:ascii="Times New Roman" w:hAnsi="Times New Roman" w:cs="Times New Roman"/>
          <w:sz w:val="24"/>
          <w:szCs w:val="24"/>
        </w:rPr>
        <w:t xml:space="preserve"> </w:t>
      </w:r>
      <w:r w:rsidR="0069197A" w:rsidRPr="00F94496">
        <w:rPr>
          <w:rFonts w:ascii="Times New Roman" w:hAnsi="Times New Roman" w:cs="Times New Roman"/>
          <w:sz w:val="24"/>
          <w:szCs w:val="24"/>
        </w:rPr>
        <w:t xml:space="preserve">quantiles) and confidence intervals.   </w:t>
      </w:r>
      <w:r w:rsidR="002A7453" w:rsidRPr="00F94496">
        <w:rPr>
          <w:rFonts w:ascii="Times New Roman" w:hAnsi="Times New Roman" w:cs="Times New Roman"/>
          <w:sz w:val="24"/>
          <w:szCs w:val="24"/>
        </w:rPr>
        <w:t xml:space="preserve">To that end, a propensity-based population weight </w:t>
      </w:r>
      <w:r w:rsidR="00CC40C7" w:rsidRPr="00F94496">
        <w:rPr>
          <w:rFonts w:ascii="Times New Roman" w:hAnsi="Times New Roman" w:cs="Times New Roman"/>
          <w:sz w:val="24"/>
          <w:szCs w:val="24"/>
        </w:rPr>
        <w:t>has</w:t>
      </w:r>
      <w:r w:rsidR="002A7453" w:rsidRPr="00F94496">
        <w:rPr>
          <w:rFonts w:ascii="Times New Roman" w:hAnsi="Times New Roman" w:cs="Times New Roman"/>
          <w:sz w:val="24"/>
          <w:szCs w:val="24"/>
        </w:rPr>
        <w:t xml:space="preserve"> been developed to enable ABCD analysts to apply design-based estimation methods and software for estimating descriptive population characteristics.  </w:t>
      </w:r>
    </w:p>
    <w:p w:rsidR="002A7453" w:rsidRPr="00F94496" w:rsidRDefault="002A7453" w:rsidP="000E2DF5">
      <w:pPr>
        <w:jc w:val="left"/>
        <w:rPr>
          <w:rFonts w:ascii="Times New Roman" w:hAnsi="Times New Roman" w:cs="Times New Roman"/>
          <w:sz w:val="24"/>
          <w:szCs w:val="24"/>
        </w:rPr>
      </w:pPr>
    </w:p>
    <w:p w:rsidR="00A30AD5" w:rsidRPr="00F94496" w:rsidRDefault="002A7453" w:rsidP="00865EEB">
      <w:pPr>
        <w:jc w:val="left"/>
        <w:rPr>
          <w:rFonts w:ascii="Times New Roman" w:hAnsi="Times New Roman" w:cs="Times New Roman"/>
          <w:sz w:val="24"/>
          <w:szCs w:val="24"/>
        </w:rPr>
      </w:pPr>
      <w:r w:rsidRPr="00F94496">
        <w:rPr>
          <w:rFonts w:ascii="Times New Roman" w:hAnsi="Times New Roman" w:cs="Times New Roman"/>
          <w:sz w:val="24"/>
          <w:szCs w:val="24"/>
        </w:rPr>
        <w:t xml:space="preserve">In the standard  probability sampling </w:t>
      </w:r>
      <w:r w:rsidR="00B55654" w:rsidRPr="00F94496">
        <w:rPr>
          <w:rFonts w:ascii="Times New Roman" w:hAnsi="Times New Roman" w:cs="Times New Roman"/>
          <w:sz w:val="24"/>
          <w:szCs w:val="24"/>
        </w:rPr>
        <w:t xml:space="preserve">framework, the construction of analysis weights for individual observations is organized in three steps: 1) an initial baseline weight to account for planned differences in the sample inclusion probabilities for members of the target population; 2) a model-based adjustment to account for nonobservation/nonresponse in the selected sample; and 3) a final poststratification </w:t>
      </w:r>
      <w:r w:rsidR="00865EEB" w:rsidRPr="00F94496">
        <w:rPr>
          <w:rFonts w:ascii="Times New Roman" w:hAnsi="Times New Roman" w:cs="Times New Roman"/>
          <w:sz w:val="24"/>
          <w:szCs w:val="24"/>
        </w:rPr>
        <w:t xml:space="preserve">or calibration of </w:t>
      </w:r>
      <w:r w:rsidR="00B55654" w:rsidRPr="00F94496">
        <w:rPr>
          <w:rFonts w:ascii="Times New Roman" w:hAnsi="Times New Roman" w:cs="Times New Roman"/>
          <w:sz w:val="24"/>
          <w:szCs w:val="24"/>
        </w:rPr>
        <w:t xml:space="preserve">the </w:t>
      </w:r>
      <w:r w:rsidR="00865EEB" w:rsidRPr="00F94496">
        <w:rPr>
          <w:rFonts w:ascii="Times New Roman" w:hAnsi="Times New Roman" w:cs="Times New Roman"/>
          <w:sz w:val="24"/>
          <w:szCs w:val="24"/>
        </w:rPr>
        <w:t xml:space="preserve">individual </w:t>
      </w:r>
      <w:r w:rsidR="00B55654" w:rsidRPr="00F94496">
        <w:rPr>
          <w:rFonts w:ascii="Times New Roman" w:hAnsi="Times New Roman" w:cs="Times New Roman"/>
          <w:sz w:val="24"/>
          <w:szCs w:val="24"/>
        </w:rPr>
        <w:t xml:space="preserve">weights </w:t>
      </w:r>
      <w:r w:rsidR="00AE20A2" w:rsidRPr="00F94496">
        <w:rPr>
          <w:rFonts w:ascii="Times New Roman" w:hAnsi="Times New Roman" w:cs="Times New Roman"/>
          <w:sz w:val="24"/>
          <w:szCs w:val="24"/>
        </w:rPr>
        <w:t xml:space="preserve"> to population characteristics known from an external source.   Placing ABCD in this framework raises two high hurdles to </w:t>
      </w:r>
      <w:r w:rsidR="00865EEB" w:rsidRPr="00F94496">
        <w:rPr>
          <w:rFonts w:ascii="Times New Roman" w:hAnsi="Times New Roman" w:cs="Times New Roman"/>
          <w:sz w:val="24"/>
          <w:szCs w:val="24"/>
        </w:rPr>
        <w:t xml:space="preserve">this standard </w:t>
      </w:r>
      <w:r w:rsidR="00AE20A2" w:rsidRPr="00F94496">
        <w:rPr>
          <w:rFonts w:ascii="Times New Roman" w:hAnsi="Times New Roman" w:cs="Times New Roman"/>
          <w:sz w:val="24"/>
          <w:szCs w:val="24"/>
        </w:rPr>
        <w:t xml:space="preserve">calculation </w:t>
      </w:r>
      <w:r w:rsidR="00865EEB" w:rsidRPr="00F94496">
        <w:rPr>
          <w:rFonts w:ascii="Times New Roman" w:hAnsi="Times New Roman" w:cs="Times New Roman"/>
          <w:sz w:val="24"/>
          <w:szCs w:val="24"/>
        </w:rPr>
        <w:t>sequence for</w:t>
      </w:r>
      <w:r w:rsidR="00AE20A2" w:rsidRPr="00F94496">
        <w:rPr>
          <w:rFonts w:ascii="Times New Roman" w:hAnsi="Times New Roman" w:cs="Times New Roman"/>
          <w:sz w:val="24"/>
          <w:szCs w:val="24"/>
        </w:rPr>
        <w:t xml:space="preserve"> population weights</w:t>
      </w:r>
      <w:r w:rsidR="00865EEB" w:rsidRPr="00F94496">
        <w:rPr>
          <w:rFonts w:ascii="Times New Roman" w:hAnsi="Times New Roman" w:cs="Times New Roman"/>
          <w:sz w:val="24"/>
          <w:szCs w:val="24"/>
        </w:rPr>
        <w:t xml:space="preserve">.  </w:t>
      </w:r>
      <w:r w:rsidR="00F001BF" w:rsidRPr="00F94496">
        <w:rPr>
          <w:rFonts w:ascii="Times New Roman" w:hAnsi="Times New Roman" w:cs="Times New Roman"/>
          <w:sz w:val="24"/>
          <w:szCs w:val="24"/>
        </w:rPr>
        <w:t>First, ABCD s</w:t>
      </w:r>
      <w:r w:rsidR="00865EEB" w:rsidRPr="00F94496">
        <w:rPr>
          <w:rFonts w:ascii="Times New Roman" w:hAnsi="Times New Roman" w:cs="Times New Roman"/>
          <w:sz w:val="24"/>
          <w:szCs w:val="24"/>
        </w:rPr>
        <w:t>tudy sites</w:t>
      </w:r>
      <w:r w:rsidR="00AE20A2" w:rsidRPr="00F94496">
        <w:rPr>
          <w:rFonts w:ascii="Times New Roman" w:hAnsi="Times New Roman" w:cs="Times New Roman"/>
          <w:sz w:val="24"/>
          <w:szCs w:val="24"/>
        </w:rPr>
        <w:t xml:space="preserve"> were chosen </w:t>
      </w:r>
      <w:r w:rsidR="00865EEB" w:rsidRPr="00F94496">
        <w:rPr>
          <w:rFonts w:ascii="Times New Roman" w:hAnsi="Times New Roman" w:cs="Times New Roman"/>
          <w:sz w:val="24"/>
          <w:szCs w:val="24"/>
        </w:rPr>
        <w:t>for their relevant scientific expertise and imaging capabilities and not by a</w:t>
      </w:r>
      <w:r w:rsidR="00AE20A2" w:rsidRPr="00F94496">
        <w:rPr>
          <w:rFonts w:ascii="Times New Roman" w:hAnsi="Times New Roman" w:cs="Times New Roman"/>
          <w:sz w:val="24"/>
          <w:szCs w:val="24"/>
        </w:rPr>
        <w:t xml:space="preserve"> rigorous</w:t>
      </w:r>
      <w:r w:rsidR="00865EEB" w:rsidRPr="00F94496">
        <w:rPr>
          <w:rFonts w:ascii="Times New Roman" w:hAnsi="Times New Roman" w:cs="Times New Roman"/>
          <w:sz w:val="24"/>
          <w:szCs w:val="24"/>
        </w:rPr>
        <w:t xml:space="preserve"> probability sampling design that assigned each site a known, non-zero inclusion probability.  </w:t>
      </w:r>
      <w:r w:rsidR="00F001BF" w:rsidRPr="00F94496">
        <w:rPr>
          <w:rFonts w:ascii="Times New Roman" w:hAnsi="Times New Roman" w:cs="Times New Roman"/>
          <w:sz w:val="24"/>
          <w:szCs w:val="24"/>
        </w:rPr>
        <w:t>Second, w</w:t>
      </w:r>
      <w:r w:rsidR="00865EEB" w:rsidRPr="00F94496">
        <w:rPr>
          <w:rFonts w:ascii="Times New Roman" w:hAnsi="Times New Roman" w:cs="Times New Roman"/>
          <w:sz w:val="24"/>
          <w:szCs w:val="24"/>
        </w:rPr>
        <w:t>ithin sites, a probability sample of schools was selected  as the primary basis for recruiting eligible children; however, given the available data it is difficult to model the propensities that individual schools and parents (of children in consenting schools) would consent to cooperate in the study recruitment.</w:t>
      </w:r>
    </w:p>
    <w:p w:rsidR="00865EEB" w:rsidRPr="00F94496" w:rsidRDefault="00865EEB" w:rsidP="00865EEB">
      <w:pPr>
        <w:jc w:val="left"/>
        <w:rPr>
          <w:rFonts w:ascii="Times New Roman" w:hAnsi="Times New Roman" w:cs="Times New Roman"/>
          <w:sz w:val="24"/>
          <w:szCs w:val="24"/>
        </w:rPr>
      </w:pPr>
    </w:p>
    <w:p w:rsidR="003126CD" w:rsidRPr="00F94496" w:rsidRDefault="00F001BF" w:rsidP="00277051">
      <w:pPr>
        <w:jc w:val="left"/>
        <w:rPr>
          <w:rFonts w:ascii="Times New Roman" w:hAnsi="Times New Roman" w:cs="Times New Roman"/>
          <w:sz w:val="24"/>
          <w:szCs w:val="24"/>
        </w:rPr>
      </w:pPr>
      <w:r w:rsidRPr="00F94496">
        <w:rPr>
          <w:rFonts w:ascii="Times New Roman" w:hAnsi="Times New Roman" w:cs="Times New Roman"/>
          <w:sz w:val="24"/>
          <w:szCs w:val="24"/>
        </w:rPr>
        <w:t>Elliott and Valliant (2017) describe</w:t>
      </w:r>
      <w:r w:rsidR="00525D14" w:rsidRPr="00F94496">
        <w:rPr>
          <w:rFonts w:ascii="Times New Roman" w:hAnsi="Times New Roman" w:cs="Times New Roman"/>
          <w:sz w:val="24"/>
          <w:szCs w:val="24"/>
        </w:rPr>
        <w:t xml:space="preserve"> two approaches that researchers may take to clearing these two hurdles.  Both approaches treat the multi-stage recruitment as</w:t>
      </w:r>
      <w:r w:rsidR="00F411A1">
        <w:rPr>
          <w:rFonts w:ascii="Times New Roman" w:hAnsi="Times New Roman" w:cs="Times New Roman"/>
          <w:sz w:val="24"/>
          <w:szCs w:val="24"/>
        </w:rPr>
        <w:t xml:space="preserve"> a </w:t>
      </w:r>
      <w:r w:rsidR="00D7266A">
        <w:rPr>
          <w:rFonts w:ascii="Times New Roman" w:hAnsi="Times New Roman" w:cs="Times New Roman"/>
          <w:sz w:val="24"/>
          <w:szCs w:val="24"/>
        </w:rPr>
        <w:t>quasi</w:t>
      </w:r>
      <w:r w:rsidR="00F411A1">
        <w:rPr>
          <w:rFonts w:ascii="Times New Roman" w:hAnsi="Times New Roman" w:cs="Times New Roman"/>
          <w:sz w:val="24"/>
          <w:szCs w:val="24"/>
        </w:rPr>
        <w:t xml:space="preserve"> probability sampling process</w:t>
      </w:r>
      <w:r w:rsidR="00525D14" w:rsidRPr="00F94496">
        <w:rPr>
          <w:rFonts w:ascii="Times New Roman" w:hAnsi="Times New Roman" w:cs="Times New Roman"/>
          <w:sz w:val="24"/>
          <w:szCs w:val="24"/>
        </w:rPr>
        <w:t>.  The first approach takes the hurdles straight on by using detailed modeling to assign quasi-probabilities of sample inclusion (Step 1) and conditional probabilities of study participation (Step 2) to each individual participant.  The estimated probabilities are then used to create and assign initial weight</w:t>
      </w:r>
      <w:r w:rsidRPr="00F94496">
        <w:rPr>
          <w:rFonts w:ascii="Times New Roman" w:hAnsi="Times New Roman" w:cs="Times New Roman"/>
          <w:sz w:val="24"/>
          <w:szCs w:val="24"/>
        </w:rPr>
        <w:t>s which are in turn calibrated to external population controls (Step 3).</w:t>
      </w:r>
      <w:r w:rsidR="00525D14" w:rsidRPr="00F94496">
        <w:rPr>
          <w:rFonts w:ascii="Times New Roman" w:hAnsi="Times New Roman" w:cs="Times New Roman"/>
          <w:sz w:val="24"/>
          <w:szCs w:val="24"/>
        </w:rPr>
        <w:t xml:space="preserve"> </w:t>
      </w:r>
      <w:r w:rsidR="00F411A1">
        <w:rPr>
          <w:rFonts w:ascii="Times New Roman" w:hAnsi="Times New Roman" w:cs="Times New Roman"/>
          <w:sz w:val="24"/>
          <w:szCs w:val="24"/>
        </w:rPr>
        <w:t xml:space="preserve"> </w:t>
      </w:r>
      <w:r w:rsidR="00277051" w:rsidRPr="00F94496">
        <w:rPr>
          <w:rFonts w:ascii="Times New Roman" w:hAnsi="Times New Roman" w:cs="Times New Roman"/>
          <w:sz w:val="24"/>
          <w:szCs w:val="24"/>
        </w:rPr>
        <w:t xml:space="preserve">To create weights for population estimation and inference, ABCD has used a </w:t>
      </w:r>
      <w:r w:rsidR="0028352C" w:rsidRPr="00F94496">
        <w:rPr>
          <w:rFonts w:ascii="Times New Roman" w:hAnsi="Times New Roman" w:cs="Times New Roman"/>
          <w:sz w:val="24"/>
          <w:szCs w:val="24"/>
        </w:rPr>
        <w:t xml:space="preserve">second </w:t>
      </w:r>
      <w:r w:rsidR="0028352C" w:rsidRPr="00F94496">
        <w:rPr>
          <w:rFonts w:ascii="Times New Roman" w:hAnsi="Times New Roman" w:cs="Times New Roman"/>
          <w:sz w:val="24"/>
          <w:szCs w:val="24"/>
        </w:rPr>
        <w:lastRenderedPageBreak/>
        <w:t xml:space="preserve">weighting method  </w:t>
      </w:r>
      <w:r w:rsidR="003126CD" w:rsidRPr="00F94496">
        <w:rPr>
          <w:rFonts w:ascii="Times New Roman" w:hAnsi="Times New Roman" w:cs="Times New Roman"/>
          <w:sz w:val="24"/>
          <w:szCs w:val="24"/>
        </w:rPr>
        <w:t xml:space="preserve">that </w:t>
      </w:r>
      <w:r w:rsidR="0028352C" w:rsidRPr="00F94496">
        <w:rPr>
          <w:rFonts w:ascii="Times New Roman" w:hAnsi="Times New Roman" w:cs="Times New Roman"/>
          <w:sz w:val="24"/>
          <w:szCs w:val="24"/>
        </w:rPr>
        <w:t>is closely related to the inverse propensity score weighting methodology (IPSW) that is employed to reduce confounding and estimate  average treatment effects (ATE) from observational data</w:t>
      </w:r>
      <w:r w:rsidR="00CD289B">
        <w:rPr>
          <w:rFonts w:ascii="Times New Roman" w:hAnsi="Times New Roman" w:cs="Times New Roman"/>
          <w:sz w:val="24"/>
          <w:szCs w:val="24"/>
        </w:rPr>
        <w:t xml:space="preserve"> (Austin and Stuart, 2015)</w:t>
      </w:r>
      <w:r w:rsidR="00430D94" w:rsidRPr="00F94496">
        <w:rPr>
          <w:rFonts w:ascii="Times New Roman" w:hAnsi="Times New Roman" w:cs="Times New Roman"/>
          <w:sz w:val="24"/>
          <w:szCs w:val="24"/>
        </w:rPr>
        <w:t xml:space="preserve">. </w:t>
      </w:r>
      <w:r w:rsidR="00BE1ADC" w:rsidRPr="00F94496">
        <w:rPr>
          <w:rFonts w:ascii="Times New Roman" w:hAnsi="Times New Roman" w:cs="Times New Roman"/>
          <w:sz w:val="24"/>
          <w:szCs w:val="24"/>
        </w:rPr>
        <w:t xml:space="preserve">  </w:t>
      </w:r>
      <w:r w:rsidR="00D05F62" w:rsidRPr="00F94496">
        <w:rPr>
          <w:rFonts w:ascii="Times New Roman" w:hAnsi="Times New Roman" w:cs="Times New Roman"/>
          <w:sz w:val="24"/>
          <w:szCs w:val="24"/>
        </w:rPr>
        <w:t xml:space="preserve">The propensity score method for constructing population weights for an observational data set such as ABCD relies on access to an external, highly </w:t>
      </w:r>
      <w:r w:rsidR="003126CD" w:rsidRPr="00F94496">
        <w:rPr>
          <w:rFonts w:ascii="Times New Roman" w:hAnsi="Times New Roman" w:cs="Times New Roman"/>
          <w:sz w:val="24"/>
          <w:szCs w:val="24"/>
        </w:rPr>
        <w:t>accurate and precise</w:t>
      </w:r>
      <w:r w:rsidR="00D05F62" w:rsidRPr="00F94496">
        <w:rPr>
          <w:rFonts w:ascii="Times New Roman" w:hAnsi="Times New Roman" w:cs="Times New Roman"/>
          <w:sz w:val="24"/>
          <w:szCs w:val="24"/>
        </w:rPr>
        <w:t xml:space="preserve"> “benchmark” d</w:t>
      </w:r>
      <w:r w:rsidR="00F411A1">
        <w:rPr>
          <w:rFonts w:ascii="Times New Roman" w:hAnsi="Times New Roman" w:cs="Times New Roman"/>
          <w:sz w:val="24"/>
          <w:szCs w:val="24"/>
        </w:rPr>
        <w:t xml:space="preserve">ata source as a representative </w:t>
      </w:r>
      <w:r w:rsidR="00D05F62" w:rsidRPr="00F94496">
        <w:rPr>
          <w:rFonts w:ascii="Times New Roman" w:hAnsi="Times New Roman" w:cs="Times New Roman"/>
          <w:sz w:val="24"/>
          <w:szCs w:val="24"/>
        </w:rPr>
        <w:t xml:space="preserve">gold standard for the population of interest.   </w:t>
      </w:r>
    </w:p>
    <w:p w:rsidR="00812E08" w:rsidRDefault="00812E08" w:rsidP="003126CD">
      <w:pPr>
        <w:jc w:val="left"/>
        <w:rPr>
          <w:rFonts w:ascii="Times New Roman" w:hAnsi="Times New Roman" w:cs="Times New Roman"/>
          <w:sz w:val="24"/>
          <w:szCs w:val="24"/>
        </w:rPr>
      </w:pPr>
    </w:p>
    <w:p w:rsidR="003126CD" w:rsidRPr="00F94496" w:rsidRDefault="00F411A1" w:rsidP="003126CD">
      <w:pPr>
        <w:jc w:val="left"/>
        <w:rPr>
          <w:rFonts w:ascii="Times New Roman" w:hAnsi="Times New Roman" w:cs="Times New Roman"/>
          <w:sz w:val="24"/>
          <w:szCs w:val="24"/>
        </w:rPr>
      </w:pPr>
      <w:r>
        <w:rPr>
          <w:rFonts w:ascii="Times New Roman" w:hAnsi="Times New Roman" w:cs="Times New Roman"/>
          <w:sz w:val="24"/>
          <w:szCs w:val="24"/>
        </w:rPr>
        <w:t xml:space="preserve">As described in Section 4 above, </w:t>
      </w:r>
      <w:r w:rsidR="00812E08" w:rsidRPr="00F94496">
        <w:rPr>
          <w:rFonts w:ascii="Times New Roman" w:hAnsi="Times New Roman" w:cs="Times New Roman"/>
          <w:sz w:val="24"/>
          <w:szCs w:val="24"/>
        </w:rPr>
        <w:t xml:space="preserve">The American Community Survey (ACS), a large probability sample survey of U.S. households conducted annually by the U.S. Bureau of Census, provides such a benchmark for selected demographic and socio-economic characteristics of U.S. </w:t>
      </w:r>
      <w:r w:rsidR="00812E08">
        <w:rPr>
          <w:rFonts w:ascii="Times New Roman" w:hAnsi="Times New Roman" w:cs="Times New Roman"/>
          <w:sz w:val="24"/>
          <w:szCs w:val="24"/>
        </w:rPr>
        <w:t>children ages 9,10</w:t>
      </w:r>
      <w:r w:rsidR="00507EA4">
        <w:rPr>
          <w:rFonts w:ascii="Times New Roman" w:hAnsi="Times New Roman" w:cs="Times New Roman"/>
          <w:sz w:val="24"/>
          <w:szCs w:val="24"/>
        </w:rPr>
        <w:t>.</w:t>
      </w:r>
      <w:r w:rsidR="00812E08">
        <w:rPr>
          <w:rFonts w:ascii="Times New Roman" w:hAnsi="Times New Roman" w:cs="Times New Roman"/>
          <w:sz w:val="24"/>
          <w:szCs w:val="24"/>
        </w:rPr>
        <w:t xml:space="preserve">  </w:t>
      </w:r>
      <w:r w:rsidR="003126CD" w:rsidRPr="00F94496">
        <w:rPr>
          <w:rFonts w:ascii="Times New Roman" w:hAnsi="Times New Roman" w:cs="Times New Roman"/>
          <w:sz w:val="24"/>
          <w:szCs w:val="24"/>
        </w:rPr>
        <w:t>The first step in benchmarking</w:t>
      </w:r>
      <w:r w:rsidR="00F34B8C" w:rsidRPr="00F94496">
        <w:rPr>
          <w:rFonts w:ascii="Times New Roman" w:hAnsi="Times New Roman" w:cs="Times New Roman"/>
          <w:sz w:val="24"/>
          <w:szCs w:val="24"/>
        </w:rPr>
        <w:t xml:space="preserve"> the ABCD baseline sample </w:t>
      </w:r>
      <w:r w:rsidR="003126CD" w:rsidRPr="00F94496">
        <w:rPr>
          <w:rFonts w:ascii="Times New Roman" w:hAnsi="Times New Roman" w:cs="Times New Roman"/>
          <w:sz w:val="24"/>
          <w:szCs w:val="24"/>
        </w:rPr>
        <w:t xml:space="preserve">weights </w:t>
      </w:r>
      <w:r w:rsidR="00F34B8C" w:rsidRPr="00F94496">
        <w:rPr>
          <w:rFonts w:ascii="Times New Roman" w:hAnsi="Times New Roman" w:cs="Times New Roman"/>
          <w:sz w:val="24"/>
          <w:szCs w:val="24"/>
        </w:rPr>
        <w:t>to population estimates from this large ACS sample</w:t>
      </w:r>
      <w:r w:rsidR="003126CD" w:rsidRPr="00F94496">
        <w:rPr>
          <w:rFonts w:ascii="Times New Roman" w:hAnsi="Times New Roman" w:cs="Times New Roman"/>
          <w:sz w:val="24"/>
          <w:szCs w:val="24"/>
        </w:rPr>
        <w:t xml:space="preserve"> required identification of a key set of demographic and socio-economic variables for the children and their households that are measured in common in both </w:t>
      </w:r>
      <w:r w:rsidR="00507EA4">
        <w:rPr>
          <w:rFonts w:ascii="Times New Roman" w:hAnsi="Times New Roman" w:cs="Times New Roman"/>
          <w:sz w:val="24"/>
          <w:szCs w:val="24"/>
        </w:rPr>
        <w:t xml:space="preserve">in </w:t>
      </w:r>
      <w:r w:rsidR="003126CD" w:rsidRPr="00F94496">
        <w:rPr>
          <w:rFonts w:ascii="Times New Roman" w:hAnsi="Times New Roman" w:cs="Times New Roman"/>
          <w:sz w:val="24"/>
          <w:szCs w:val="24"/>
        </w:rPr>
        <w:t>the ABCD assessments and in the ACS</w:t>
      </w:r>
      <w:r w:rsidR="00507EA4">
        <w:rPr>
          <w:rFonts w:ascii="Times New Roman" w:hAnsi="Times New Roman" w:cs="Times New Roman"/>
          <w:sz w:val="24"/>
          <w:szCs w:val="24"/>
        </w:rPr>
        <w:t xml:space="preserve"> household interviews</w:t>
      </w:r>
      <w:r w:rsidR="003126CD" w:rsidRPr="00F94496">
        <w:rPr>
          <w:rFonts w:ascii="Times New Roman" w:hAnsi="Times New Roman" w:cs="Times New Roman"/>
          <w:sz w:val="24"/>
          <w:szCs w:val="24"/>
        </w:rPr>
        <w:t>.  For the ABCD eligible children, the common variables included:</w:t>
      </w:r>
    </w:p>
    <w:p w:rsidR="003126CD" w:rsidRPr="00F94496" w:rsidRDefault="003126CD" w:rsidP="003126CD">
      <w:pPr>
        <w:jc w:val="left"/>
        <w:rPr>
          <w:rFonts w:ascii="Times New Roman" w:hAnsi="Times New Roman" w:cs="Times New Roman"/>
          <w:sz w:val="24"/>
          <w:szCs w:val="24"/>
        </w:rPr>
      </w:pPr>
    </w:p>
    <w:p w:rsidR="00BE1ADC" w:rsidRPr="00F94496" w:rsidRDefault="003126CD" w:rsidP="003126CD">
      <w:pPr>
        <w:pStyle w:val="ListParagraph"/>
        <w:numPr>
          <w:ilvl w:val="0"/>
          <w:numId w:val="2"/>
        </w:numPr>
        <w:jc w:val="left"/>
        <w:rPr>
          <w:rFonts w:ascii="Times New Roman" w:hAnsi="Times New Roman" w:cs="Times New Roman"/>
          <w:sz w:val="24"/>
          <w:szCs w:val="24"/>
        </w:rPr>
      </w:pPr>
      <w:r w:rsidRPr="00F94496">
        <w:rPr>
          <w:rFonts w:ascii="Times New Roman" w:hAnsi="Times New Roman" w:cs="Times New Roman"/>
          <w:sz w:val="24"/>
          <w:szCs w:val="24"/>
        </w:rPr>
        <w:t>age in years</w:t>
      </w:r>
    </w:p>
    <w:p w:rsidR="00BE1ADC" w:rsidRPr="00F94496" w:rsidRDefault="003126CD" w:rsidP="00277051">
      <w:pPr>
        <w:pStyle w:val="ListParagraph"/>
        <w:numPr>
          <w:ilvl w:val="0"/>
          <w:numId w:val="2"/>
        </w:numPr>
        <w:jc w:val="left"/>
        <w:rPr>
          <w:rFonts w:ascii="Times New Roman" w:hAnsi="Times New Roman" w:cs="Times New Roman"/>
          <w:sz w:val="24"/>
          <w:szCs w:val="24"/>
        </w:rPr>
      </w:pPr>
      <w:r w:rsidRPr="00F94496">
        <w:rPr>
          <w:rFonts w:ascii="Times New Roman" w:hAnsi="Times New Roman" w:cs="Times New Roman"/>
          <w:sz w:val="24"/>
          <w:szCs w:val="24"/>
        </w:rPr>
        <w:t>sex</w:t>
      </w:r>
    </w:p>
    <w:p w:rsidR="003126CD" w:rsidRPr="00F94496" w:rsidRDefault="003126CD" w:rsidP="00277051">
      <w:pPr>
        <w:pStyle w:val="ListParagraph"/>
        <w:numPr>
          <w:ilvl w:val="0"/>
          <w:numId w:val="2"/>
        </w:numPr>
        <w:jc w:val="left"/>
        <w:rPr>
          <w:rFonts w:ascii="Times New Roman" w:hAnsi="Times New Roman" w:cs="Times New Roman"/>
          <w:sz w:val="24"/>
          <w:szCs w:val="24"/>
        </w:rPr>
      </w:pPr>
      <w:r w:rsidRPr="00F94496">
        <w:rPr>
          <w:rFonts w:ascii="Times New Roman" w:hAnsi="Times New Roman" w:cs="Times New Roman"/>
          <w:sz w:val="24"/>
          <w:szCs w:val="24"/>
        </w:rPr>
        <w:t>race/ethnicity</w:t>
      </w:r>
    </w:p>
    <w:p w:rsidR="003126CD" w:rsidRPr="00F94496" w:rsidRDefault="003126CD" w:rsidP="003126CD">
      <w:pPr>
        <w:pStyle w:val="ListParagraph"/>
        <w:ind w:left="768"/>
        <w:jc w:val="left"/>
        <w:rPr>
          <w:rFonts w:ascii="Times New Roman" w:hAnsi="Times New Roman" w:cs="Times New Roman"/>
          <w:sz w:val="24"/>
          <w:szCs w:val="24"/>
        </w:rPr>
      </w:pPr>
    </w:p>
    <w:p w:rsidR="003126CD" w:rsidRDefault="003126CD" w:rsidP="003126CD">
      <w:pPr>
        <w:pStyle w:val="ListParagraph"/>
        <w:ind w:left="0"/>
        <w:jc w:val="left"/>
        <w:rPr>
          <w:rFonts w:ascii="Times New Roman" w:hAnsi="Times New Roman" w:cs="Times New Roman"/>
          <w:sz w:val="24"/>
          <w:szCs w:val="24"/>
        </w:rPr>
      </w:pPr>
      <w:r w:rsidRPr="00F94496">
        <w:rPr>
          <w:rFonts w:ascii="Times New Roman" w:hAnsi="Times New Roman" w:cs="Times New Roman"/>
          <w:sz w:val="24"/>
          <w:szCs w:val="24"/>
        </w:rPr>
        <w:t>For the child’s household</w:t>
      </w:r>
      <w:r w:rsidR="00CD289B">
        <w:rPr>
          <w:rFonts w:ascii="Times New Roman" w:hAnsi="Times New Roman" w:cs="Times New Roman"/>
          <w:sz w:val="24"/>
          <w:szCs w:val="24"/>
        </w:rPr>
        <w:t xml:space="preserve">, </w:t>
      </w:r>
      <w:r w:rsidRPr="00F94496">
        <w:rPr>
          <w:rFonts w:ascii="Times New Roman" w:hAnsi="Times New Roman" w:cs="Times New Roman"/>
          <w:sz w:val="24"/>
          <w:szCs w:val="24"/>
        </w:rPr>
        <w:t>additional SES variables included:</w:t>
      </w:r>
    </w:p>
    <w:p w:rsidR="00507EA4" w:rsidRPr="00F94496" w:rsidRDefault="00507EA4" w:rsidP="003126CD">
      <w:pPr>
        <w:pStyle w:val="ListParagraph"/>
        <w:ind w:left="0"/>
        <w:jc w:val="left"/>
        <w:rPr>
          <w:rFonts w:ascii="Times New Roman" w:hAnsi="Times New Roman" w:cs="Times New Roman"/>
          <w:sz w:val="24"/>
          <w:szCs w:val="24"/>
        </w:rPr>
      </w:pPr>
    </w:p>
    <w:p w:rsidR="003126CD" w:rsidRPr="00F94496" w:rsidRDefault="00610832" w:rsidP="003126CD">
      <w:pPr>
        <w:pStyle w:val="ListParagraph"/>
        <w:numPr>
          <w:ilvl w:val="0"/>
          <w:numId w:val="3"/>
        </w:numPr>
        <w:jc w:val="left"/>
        <w:rPr>
          <w:rFonts w:ascii="Times New Roman" w:hAnsi="Times New Roman" w:cs="Times New Roman"/>
          <w:sz w:val="24"/>
          <w:szCs w:val="24"/>
        </w:rPr>
      </w:pPr>
      <w:r w:rsidRPr="00F94496">
        <w:rPr>
          <w:rFonts w:ascii="Times New Roman" w:hAnsi="Times New Roman" w:cs="Times New Roman"/>
          <w:sz w:val="24"/>
          <w:szCs w:val="24"/>
        </w:rPr>
        <w:t xml:space="preserve">family income </w:t>
      </w:r>
    </w:p>
    <w:p w:rsidR="00610832" w:rsidRPr="00F94496" w:rsidRDefault="00610832" w:rsidP="003126CD">
      <w:pPr>
        <w:pStyle w:val="ListParagraph"/>
        <w:numPr>
          <w:ilvl w:val="0"/>
          <w:numId w:val="3"/>
        </w:numPr>
        <w:jc w:val="left"/>
        <w:rPr>
          <w:rFonts w:ascii="Times New Roman" w:hAnsi="Times New Roman" w:cs="Times New Roman"/>
          <w:sz w:val="24"/>
          <w:szCs w:val="24"/>
        </w:rPr>
      </w:pPr>
      <w:r w:rsidRPr="00F94496">
        <w:rPr>
          <w:rFonts w:ascii="Times New Roman" w:hAnsi="Times New Roman" w:cs="Times New Roman"/>
          <w:sz w:val="24"/>
          <w:szCs w:val="24"/>
        </w:rPr>
        <w:t>family type (married parents, single parent)</w:t>
      </w:r>
    </w:p>
    <w:p w:rsidR="00610832" w:rsidRPr="00F94496" w:rsidRDefault="00610832" w:rsidP="003126CD">
      <w:pPr>
        <w:pStyle w:val="ListParagraph"/>
        <w:numPr>
          <w:ilvl w:val="0"/>
          <w:numId w:val="3"/>
        </w:numPr>
        <w:jc w:val="left"/>
        <w:rPr>
          <w:rFonts w:ascii="Times New Roman" w:hAnsi="Times New Roman" w:cs="Times New Roman"/>
          <w:sz w:val="24"/>
          <w:szCs w:val="24"/>
        </w:rPr>
      </w:pPr>
      <w:r w:rsidRPr="00F94496">
        <w:rPr>
          <w:rFonts w:ascii="Times New Roman" w:hAnsi="Times New Roman" w:cs="Times New Roman"/>
          <w:sz w:val="24"/>
          <w:szCs w:val="24"/>
        </w:rPr>
        <w:t>household size</w:t>
      </w:r>
    </w:p>
    <w:p w:rsidR="00610832" w:rsidRPr="00F94496" w:rsidRDefault="00610832" w:rsidP="003126CD">
      <w:pPr>
        <w:pStyle w:val="ListParagraph"/>
        <w:numPr>
          <w:ilvl w:val="0"/>
          <w:numId w:val="3"/>
        </w:numPr>
        <w:jc w:val="left"/>
        <w:rPr>
          <w:rFonts w:ascii="Times New Roman" w:hAnsi="Times New Roman" w:cs="Times New Roman"/>
          <w:sz w:val="24"/>
          <w:szCs w:val="24"/>
        </w:rPr>
      </w:pPr>
      <w:r w:rsidRPr="00F94496">
        <w:rPr>
          <w:rFonts w:ascii="Times New Roman" w:hAnsi="Times New Roman" w:cs="Times New Roman"/>
          <w:sz w:val="24"/>
          <w:szCs w:val="24"/>
        </w:rPr>
        <w:t xml:space="preserve">parents’ work force status </w:t>
      </w:r>
      <w:r w:rsidR="008444AB" w:rsidRPr="00F94496">
        <w:rPr>
          <w:rFonts w:ascii="Times New Roman" w:hAnsi="Times New Roman" w:cs="Times New Roman"/>
          <w:sz w:val="24"/>
          <w:szCs w:val="24"/>
        </w:rPr>
        <w:t>(modifying family type effect by parent employment status)</w:t>
      </w:r>
    </w:p>
    <w:p w:rsidR="00610832" w:rsidRPr="00F94496" w:rsidRDefault="00610832" w:rsidP="003126CD">
      <w:pPr>
        <w:pStyle w:val="ListParagraph"/>
        <w:numPr>
          <w:ilvl w:val="0"/>
          <w:numId w:val="3"/>
        </w:numPr>
        <w:jc w:val="left"/>
        <w:rPr>
          <w:rFonts w:ascii="Times New Roman" w:hAnsi="Times New Roman" w:cs="Times New Roman"/>
          <w:sz w:val="24"/>
          <w:szCs w:val="24"/>
        </w:rPr>
      </w:pPr>
      <w:r w:rsidRPr="00F94496">
        <w:rPr>
          <w:rFonts w:ascii="Times New Roman" w:hAnsi="Times New Roman" w:cs="Times New Roman"/>
          <w:sz w:val="24"/>
          <w:szCs w:val="24"/>
        </w:rPr>
        <w:t>Census Region</w:t>
      </w:r>
    </w:p>
    <w:p w:rsidR="00610832" w:rsidRPr="00F94496" w:rsidRDefault="00610832" w:rsidP="00610832">
      <w:pPr>
        <w:jc w:val="left"/>
        <w:rPr>
          <w:rFonts w:ascii="Times New Roman" w:hAnsi="Times New Roman" w:cs="Times New Roman"/>
          <w:sz w:val="24"/>
          <w:szCs w:val="24"/>
        </w:rPr>
      </w:pPr>
    </w:p>
    <w:p w:rsidR="00610832" w:rsidRPr="00F94496" w:rsidRDefault="00610832" w:rsidP="00610832">
      <w:pPr>
        <w:jc w:val="left"/>
        <w:rPr>
          <w:rFonts w:ascii="Times New Roman" w:hAnsi="Times New Roman" w:cs="Times New Roman"/>
          <w:sz w:val="24"/>
          <w:szCs w:val="24"/>
        </w:rPr>
      </w:pPr>
      <w:r w:rsidRPr="00F94496">
        <w:rPr>
          <w:rFonts w:ascii="Times New Roman" w:hAnsi="Times New Roman" w:cs="Times New Roman"/>
          <w:sz w:val="24"/>
          <w:szCs w:val="24"/>
        </w:rPr>
        <w:t xml:space="preserve"> Additional</w:t>
      </w:r>
      <w:r w:rsidR="00507EA4">
        <w:rPr>
          <w:rFonts w:ascii="Times New Roman" w:hAnsi="Times New Roman" w:cs="Times New Roman"/>
          <w:sz w:val="24"/>
          <w:szCs w:val="24"/>
        </w:rPr>
        <w:t xml:space="preserve"> </w:t>
      </w:r>
      <w:r w:rsidRPr="00F94496">
        <w:rPr>
          <w:rFonts w:ascii="Times New Roman" w:hAnsi="Times New Roman" w:cs="Times New Roman"/>
          <w:sz w:val="24"/>
          <w:szCs w:val="24"/>
        </w:rPr>
        <w:t xml:space="preserve">candidate variables </w:t>
      </w:r>
      <w:r w:rsidR="00B515EB" w:rsidRPr="00F94496">
        <w:rPr>
          <w:rFonts w:ascii="Times New Roman" w:hAnsi="Times New Roman" w:cs="Times New Roman"/>
          <w:sz w:val="24"/>
          <w:szCs w:val="24"/>
        </w:rPr>
        <w:t>such as</w:t>
      </w:r>
      <w:r w:rsidRPr="00F94496">
        <w:rPr>
          <w:rFonts w:ascii="Times New Roman" w:hAnsi="Times New Roman" w:cs="Times New Roman"/>
          <w:sz w:val="24"/>
          <w:szCs w:val="24"/>
        </w:rPr>
        <w:t xml:space="preserve"> maternal education</w:t>
      </w:r>
      <w:r w:rsidR="000164FD" w:rsidRPr="00F94496">
        <w:rPr>
          <w:rFonts w:ascii="Times New Roman" w:hAnsi="Times New Roman" w:cs="Times New Roman"/>
          <w:sz w:val="24"/>
          <w:szCs w:val="24"/>
        </w:rPr>
        <w:t xml:space="preserve"> </w:t>
      </w:r>
      <w:r w:rsidR="00B515EB" w:rsidRPr="00F94496">
        <w:rPr>
          <w:rFonts w:ascii="Times New Roman" w:hAnsi="Times New Roman" w:cs="Times New Roman"/>
          <w:sz w:val="24"/>
          <w:szCs w:val="24"/>
        </w:rPr>
        <w:t>level</w:t>
      </w:r>
      <w:r w:rsidRPr="00F94496">
        <w:rPr>
          <w:rFonts w:ascii="Times New Roman" w:hAnsi="Times New Roman" w:cs="Times New Roman"/>
          <w:sz w:val="24"/>
          <w:szCs w:val="24"/>
        </w:rPr>
        <w:t xml:space="preserve"> were considered for the weight development but were </w:t>
      </w:r>
      <w:r w:rsidR="00B515EB" w:rsidRPr="00F94496">
        <w:rPr>
          <w:rFonts w:ascii="Times New Roman" w:hAnsi="Times New Roman" w:cs="Times New Roman"/>
          <w:sz w:val="24"/>
          <w:szCs w:val="24"/>
        </w:rPr>
        <w:t>not included</w:t>
      </w:r>
      <w:r w:rsidRPr="00F94496">
        <w:rPr>
          <w:rFonts w:ascii="Times New Roman" w:hAnsi="Times New Roman" w:cs="Times New Roman"/>
          <w:sz w:val="24"/>
          <w:szCs w:val="24"/>
        </w:rPr>
        <w:t xml:space="preserve"> due </w:t>
      </w:r>
      <w:r w:rsidRPr="00CD289B">
        <w:rPr>
          <w:rFonts w:ascii="Times New Roman" w:hAnsi="Times New Roman" w:cs="Times New Roman"/>
          <w:sz w:val="24"/>
          <w:szCs w:val="24"/>
        </w:rPr>
        <w:t>to th</w:t>
      </w:r>
      <w:r w:rsidR="00507EA4" w:rsidRPr="00CD289B">
        <w:rPr>
          <w:rFonts w:ascii="Times New Roman" w:hAnsi="Times New Roman" w:cs="Times New Roman"/>
          <w:sz w:val="24"/>
          <w:szCs w:val="24"/>
        </w:rPr>
        <w:t>e</w:t>
      </w:r>
      <w:r w:rsidRPr="00CD289B">
        <w:rPr>
          <w:rFonts w:ascii="Times New Roman" w:hAnsi="Times New Roman" w:cs="Times New Roman"/>
          <w:sz w:val="24"/>
          <w:szCs w:val="24"/>
        </w:rPr>
        <w:t xml:space="preserve"> fact that </w:t>
      </w:r>
      <w:r w:rsidR="00A9649D" w:rsidRPr="00CD289B">
        <w:rPr>
          <w:rFonts w:ascii="Times New Roman" w:hAnsi="Times New Roman" w:cs="Times New Roman"/>
          <w:sz w:val="24"/>
          <w:szCs w:val="24"/>
        </w:rPr>
        <w:t>ABCD and ACS</w:t>
      </w:r>
      <w:r w:rsidR="00A9649D" w:rsidRPr="00F94496">
        <w:rPr>
          <w:rFonts w:ascii="Times New Roman" w:hAnsi="Times New Roman" w:cs="Times New Roman"/>
          <w:sz w:val="24"/>
          <w:szCs w:val="24"/>
        </w:rPr>
        <w:t xml:space="preserve"> survey question</w:t>
      </w:r>
      <w:r w:rsidRPr="00F94496">
        <w:rPr>
          <w:rFonts w:ascii="Times New Roman" w:hAnsi="Times New Roman" w:cs="Times New Roman"/>
          <w:sz w:val="24"/>
          <w:szCs w:val="24"/>
        </w:rPr>
        <w:t>s were not consistent or one/both of the sources had high rates of item missing data for the variable in question.</w:t>
      </w:r>
      <w:r w:rsidR="00A9649D" w:rsidRPr="00F94496">
        <w:rPr>
          <w:rFonts w:ascii="Times New Roman" w:hAnsi="Times New Roman" w:cs="Times New Roman"/>
          <w:sz w:val="24"/>
          <w:szCs w:val="24"/>
        </w:rPr>
        <w:t xml:space="preserve">  Once the final set of 8 variables was selected, small amounts of item missing data in both the ACS and ABCD measurements </w:t>
      </w:r>
      <w:r w:rsidR="00B515EB" w:rsidRPr="00F94496">
        <w:rPr>
          <w:rFonts w:ascii="Times New Roman" w:hAnsi="Times New Roman" w:cs="Times New Roman"/>
          <w:sz w:val="24"/>
          <w:szCs w:val="24"/>
        </w:rPr>
        <w:t>were</w:t>
      </w:r>
      <w:r w:rsidR="00A9649D" w:rsidRPr="00F94496">
        <w:rPr>
          <w:rFonts w:ascii="Times New Roman" w:hAnsi="Times New Roman" w:cs="Times New Roman"/>
          <w:sz w:val="24"/>
          <w:szCs w:val="24"/>
        </w:rPr>
        <w:t xml:space="preserve"> singly imputed using a chained equations algorithm that is available in the R system MICE package.  The data sets containing the common variables from the ABCD </w:t>
      </w:r>
      <w:r w:rsidR="00A551F2" w:rsidRPr="00F94496">
        <w:rPr>
          <w:rFonts w:ascii="Times New Roman" w:hAnsi="Times New Roman" w:cs="Times New Roman"/>
          <w:sz w:val="24"/>
          <w:szCs w:val="24"/>
        </w:rPr>
        <w:t xml:space="preserve">(n=11,184) </w:t>
      </w:r>
      <w:r w:rsidR="00A9649D" w:rsidRPr="00F94496">
        <w:rPr>
          <w:rFonts w:ascii="Times New Roman" w:hAnsi="Times New Roman" w:cs="Times New Roman"/>
          <w:sz w:val="24"/>
          <w:szCs w:val="24"/>
        </w:rPr>
        <w:t xml:space="preserve">and ACS benchmark </w:t>
      </w:r>
      <w:r w:rsidR="00A551F2" w:rsidRPr="00F94496">
        <w:rPr>
          <w:rFonts w:ascii="Times New Roman" w:hAnsi="Times New Roman" w:cs="Times New Roman"/>
          <w:sz w:val="24"/>
          <w:szCs w:val="24"/>
        </w:rPr>
        <w:t xml:space="preserve">(n=376,370) </w:t>
      </w:r>
      <w:r w:rsidR="00A9649D" w:rsidRPr="00F94496">
        <w:rPr>
          <w:rFonts w:ascii="Times New Roman" w:hAnsi="Times New Roman" w:cs="Times New Roman"/>
          <w:sz w:val="24"/>
          <w:szCs w:val="24"/>
        </w:rPr>
        <w:t>were then concatenated into a single file</w:t>
      </w:r>
      <w:r w:rsidR="00A551F2" w:rsidRPr="00F94496">
        <w:rPr>
          <w:rFonts w:ascii="Times New Roman" w:hAnsi="Times New Roman" w:cs="Times New Roman"/>
          <w:sz w:val="24"/>
          <w:szCs w:val="24"/>
        </w:rPr>
        <w:t xml:space="preserve"> with each source file distinguished by a binary</w:t>
      </w:r>
      <w:r w:rsidR="00B515EB" w:rsidRPr="00F94496">
        <w:rPr>
          <w:rFonts w:ascii="Times New Roman" w:hAnsi="Times New Roman" w:cs="Times New Roman"/>
          <w:sz w:val="24"/>
          <w:szCs w:val="24"/>
        </w:rPr>
        <w:t xml:space="preserve"> code (1=ABCD data, 0=ACS data).</w:t>
      </w:r>
    </w:p>
    <w:p w:rsidR="00B515EB" w:rsidRPr="00F94496" w:rsidRDefault="00B515EB" w:rsidP="00610832">
      <w:pPr>
        <w:jc w:val="left"/>
        <w:rPr>
          <w:rFonts w:ascii="Times New Roman" w:hAnsi="Times New Roman" w:cs="Times New Roman"/>
          <w:sz w:val="24"/>
          <w:szCs w:val="24"/>
        </w:rPr>
      </w:pPr>
    </w:p>
    <w:p w:rsidR="00B515EB" w:rsidRPr="00F94496" w:rsidRDefault="00B515EB" w:rsidP="00610832">
      <w:pPr>
        <w:jc w:val="left"/>
        <w:rPr>
          <w:rFonts w:ascii="Times New Roman" w:hAnsi="Times New Roman" w:cs="Times New Roman"/>
          <w:sz w:val="24"/>
          <w:szCs w:val="24"/>
        </w:rPr>
      </w:pPr>
      <w:r w:rsidRPr="00F94496">
        <w:rPr>
          <w:rFonts w:ascii="Times New Roman" w:hAnsi="Times New Roman" w:cs="Times New Roman"/>
          <w:sz w:val="24"/>
          <w:szCs w:val="24"/>
        </w:rPr>
        <w:t>Next, a multiple logistic regression model of the following form was fit to the concatenated ACS and ABCD data.</w:t>
      </w:r>
    </w:p>
    <w:p w:rsidR="00A9649D" w:rsidRPr="00F94496" w:rsidRDefault="00A9649D" w:rsidP="00610832">
      <w:pPr>
        <w:jc w:val="left"/>
        <w:rPr>
          <w:rFonts w:ascii="Times New Roman" w:hAnsi="Times New Roman" w:cs="Times New Roman"/>
          <w:sz w:val="24"/>
          <w:szCs w:val="24"/>
        </w:rPr>
      </w:pPr>
    </w:p>
    <w:p w:rsidR="00560C7B" w:rsidRPr="00F94496" w:rsidRDefault="00EA039D" w:rsidP="00560C7B">
      <w:pPr>
        <w:pStyle w:val="MTDisplayEquation"/>
        <w:rPr>
          <w:rFonts w:ascii="Times New Roman" w:hAnsi="Times New Roman" w:cs="Times New Roman"/>
          <w:sz w:val="24"/>
          <w:szCs w:val="24"/>
        </w:rPr>
      </w:pPr>
      <w:r>
        <w:rPr>
          <w:rFonts w:ascii="Times New Roman" w:hAnsi="Times New Roman" w:cs="Times New Roman"/>
          <w:noProof/>
          <w:sz w:val="24"/>
          <w:szCs w:val="24"/>
        </w:rPr>
        <w:pict w14:anchorId="075D9AD6">
          <v:shape id="Object 3" o:spid="_x0000_s1026" type="#_x0000_t75" style="position:absolute;margin-left:48.6pt;margin-top:2.35pt;width:243pt;height:18pt;z-index:251658240;visibility:visible">
            <v:imagedata r:id="rId14" o:title=""/>
          </v:shape>
          <o:OLEObject Type="Embed" ProgID="Equation.DSMT4" ShapeID="Object 3" DrawAspect="Content" ObjectID="_1623221968" r:id="rId15"/>
        </w:pict>
      </w:r>
      <w:r w:rsidR="00560C7B" w:rsidRPr="00F94496">
        <w:rPr>
          <w:rFonts w:ascii="Times New Roman" w:hAnsi="Times New Roman" w:cs="Times New Roman"/>
          <w:sz w:val="24"/>
          <w:szCs w:val="24"/>
        </w:rPr>
        <w:tab/>
      </w:r>
      <w:r w:rsidR="00560C7B" w:rsidRPr="00F94496">
        <w:rPr>
          <w:rFonts w:ascii="Times New Roman" w:hAnsi="Times New Roman" w:cs="Times New Roman"/>
          <w:position w:val="-4"/>
          <w:sz w:val="24"/>
          <w:szCs w:val="24"/>
        </w:rPr>
        <w:object w:dxaOrig="180" w:dyaOrig="279">
          <v:shape id="_x0000_i1026" type="#_x0000_t75" style="width:8.8pt;height:13.15pt" o:ole="">
            <v:imagedata r:id="rId16" o:title=""/>
          </v:shape>
          <o:OLEObject Type="Embed" ProgID="Equation.DSMT4" ShapeID="_x0000_i1026" DrawAspect="Content" ObjectID="_1623221953" r:id="rId17"/>
        </w:object>
      </w:r>
      <w:r w:rsidR="00560C7B" w:rsidRPr="00F94496">
        <w:rPr>
          <w:rFonts w:ascii="Times New Roman" w:hAnsi="Times New Roman" w:cs="Times New Roman"/>
          <w:sz w:val="24"/>
          <w:szCs w:val="24"/>
        </w:rPr>
        <w:t xml:space="preserve"> </w:t>
      </w:r>
    </w:p>
    <w:p w:rsidR="009D2547" w:rsidRPr="00F94496" w:rsidRDefault="009D2547" w:rsidP="00B515EB">
      <w:pPr>
        <w:jc w:val="left"/>
        <w:rPr>
          <w:rFonts w:ascii="Times New Roman" w:hAnsi="Times New Roman" w:cs="Times New Roman"/>
          <w:sz w:val="24"/>
          <w:szCs w:val="24"/>
        </w:rPr>
      </w:pPr>
    </w:p>
    <w:p w:rsidR="009D2547" w:rsidRPr="00F94496" w:rsidRDefault="009D2547" w:rsidP="00B515EB">
      <w:pPr>
        <w:jc w:val="left"/>
        <w:rPr>
          <w:rFonts w:ascii="Times New Roman" w:hAnsi="Times New Roman" w:cs="Times New Roman"/>
          <w:sz w:val="24"/>
          <w:szCs w:val="24"/>
        </w:rPr>
      </w:pPr>
    </w:p>
    <w:p w:rsidR="009D2547" w:rsidRPr="00F94496" w:rsidRDefault="00B515EB" w:rsidP="00B515EB">
      <w:pPr>
        <w:jc w:val="left"/>
        <w:rPr>
          <w:rFonts w:ascii="Times New Roman" w:hAnsi="Times New Roman" w:cs="Times New Roman"/>
          <w:sz w:val="24"/>
          <w:szCs w:val="24"/>
        </w:rPr>
      </w:pPr>
      <w:r w:rsidRPr="00F94496">
        <w:rPr>
          <w:rFonts w:ascii="Times New Roman" w:hAnsi="Times New Roman" w:cs="Times New Roman"/>
          <w:sz w:val="24"/>
          <w:szCs w:val="24"/>
        </w:rPr>
        <w:t xml:space="preserve">The model is linear in the logit of the probability that the case belongs to the ABCD data.  In  estimating the parameters of this model, each case in the concatenated file receives a </w:t>
      </w:r>
      <w:r w:rsidR="009D2547" w:rsidRPr="00F94496">
        <w:rPr>
          <w:rFonts w:ascii="Times New Roman" w:hAnsi="Times New Roman" w:cs="Times New Roman"/>
          <w:sz w:val="24"/>
          <w:szCs w:val="24"/>
        </w:rPr>
        <w:t xml:space="preserve">frequency </w:t>
      </w:r>
      <w:r w:rsidRPr="00F94496">
        <w:rPr>
          <w:rFonts w:ascii="Times New Roman" w:hAnsi="Times New Roman" w:cs="Times New Roman"/>
          <w:sz w:val="24"/>
          <w:szCs w:val="24"/>
        </w:rPr>
        <w:t xml:space="preserve">weight.  ACS cases are assigned their </w:t>
      </w:r>
      <w:r w:rsidR="000C041B">
        <w:rPr>
          <w:rFonts w:ascii="Times New Roman" w:hAnsi="Times New Roman" w:cs="Times New Roman"/>
          <w:sz w:val="24"/>
          <w:szCs w:val="24"/>
        </w:rPr>
        <w:t>population</w:t>
      </w:r>
      <w:r w:rsidRPr="00F94496">
        <w:rPr>
          <w:rFonts w:ascii="Times New Roman" w:hAnsi="Times New Roman" w:cs="Times New Roman"/>
          <w:sz w:val="24"/>
          <w:szCs w:val="24"/>
        </w:rPr>
        <w:t xml:space="preserve"> weights which in aggregate  sum to an average estimate of the U.S. population of children age 9, 10 </w:t>
      </w:r>
      <w:r w:rsidR="00F72D5D" w:rsidRPr="00F94496">
        <w:rPr>
          <w:rFonts w:ascii="Times New Roman" w:hAnsi="Times New Roman" w:cs="Times New Roman"/>
          <w:sz w:val="24"/>
          <w:szCs w:val="24"/>
        </w:rPr>
        <w:t>for the period 2011-2015.  ABCD cases are assign</w:t>
      </w:r>
      <w:r w:rsidR="009D2547" w:rsidRPr="00F94496">
        <w:rPr>
          <w:rFonts w:ascii="Times New Roman" w:hAnsi="Times New Roman" w:cs="Times New Roman"/>
          <w:sz w:val="24"/>
          <w:szCs w:val="24"/>
        </w:rPr>
        <w:t>ed</w:t>
      </w:r>
      <w:r w:rsidR="00F72D5D" w:rsidRPr="00F94496">
        <w:rPr>
          <w:rFonts w:ascii="Times New Roman" w:hAnsi="Times New Roman" w:cs="Times New Roman"/>
          <w:sz w:val="24"/>
          <w:szCs w:val="24"/>
        </w:rPr>
        <w:t xml:space="preserve"> a unit weight (1.0).</w:t>
      </w:r>
      <w:r w:rsidR="000164FD" w:rsidRPr="00F94496">
        <w:rPr>
          <w:rFonts w:ascii="Times New Roman" w:hAnsi="Times New Roman" w:cs="Times New Roman"/>
          <w:sz w:val="24"/>
          <w:szCs w:val="24"/>
        </w:rPr>
        <w:t xml:space="preserve">  </w:t>
      </w:r>
      <w:r w:rsidR="009D2547" w:rsidRPr="00F94496">
        <w:rPr>
          <w:rFonts w:ascii="Times New Roman" w:hAnsi="Times New Roman" w:cs="Times New Roman"/>
          <w:sz w:val="24"/>
          <w:szCs w:val="24"/>
        </w:rPr>
        <w:t xml:space="preserve">Applying the frequency weights in the estimation of the model will ensure that the </w:t>
      </w:r>
      <w:r w:rsidR="00BD59DD" w:rsidRPr="00F94496">
        <w:rPr>
          <w:rFonts w:ascii="Times New Roman" w:hAnsi="Times New Roman" w:cs="Times New Roman"/>
          <w:sz w:val="24"/>
          <w:szCs w:val="24"/>
        </w:rPr>
        <w:t xml:space="preserve">corresponding population </w:t>
      </w:r>
      <w:r w:rsidR="009D2547" w:rsidRPr="00F94496">
        <w:rPr>
          <w:rFonts w:ascii="Times New Roman" w:hAnsi="Times New Roman" w:cs="Times New Roman"/>
          <w:sz w:val="24"/>
          <w:szCs w:val="24"/>
        </w:rPr>
        <w:t xml:space="preserve">propensities for the ABCD sample cases reflect the base population fraction </w:t>
      </w:r>
      <w:r w:rsidR="00BD59DD" w:rsidRPr="00F94496">
        <w:rPr>
          <w:rFonts w:ascii="Times New Roman" w:hAnsi="Times New Roman" w:cs="Times New Roman"/>
          <w:sz w:val="24"/>
          <w:szCs w:val="24"/>
        </w:rPr>
        <w:t>of f=11,874</w:t>
      </w:r>
      <w:r w:rsidR="009D2547" w:rsidRPr="00F94496">
        <w:rPr>
          <w:rFonts w:ascii="Times New Roman" w:hAnsi="Times New Roman" w:cs="Times New Roman"/>
          <w:sz w:val="24"/>
          <w:szCs w:val="24"/>
        </w:rPr>
        <w:t>/8,</w:t>
      </w:r>
      <w:r w:rsidR="00BD59DD" w:rsidRPr="00F94496">
        <w:rPr>
          <w:rFonts w:ascii="Times New Roman" w:hAnsi="Times New Roman" w:cs="Times New Roman"/>
          <w:sz w:val="24"/>
          <w:szCs w:val="24"/>
        </w:rPr>
        <w:t xml:space="preserve">211,605~ 0.00145  as well as adjustments for the individual covariate factors in the model.   As shown below, this base population fraction will correspond to an average population weight for ABCD cases of approximately </w:t>
      </w:r>
      <w:r w:rsidR="00BD59DD" w:rsidRPr="00F94496">
        <w:rPr>
          <w:rFonts w:ascii="Times New Roman" w:hAnsi="Times New Roman" w:cs="Times New Roman"/>
          <w:position w:val="-6"/>
          <w:sz w:val="24"/>
          <w:szCs w:val="24"/>
        </w:rPr>
        <w:object w:dxaOrig="279" w:dyaOrig="320">
          <v:shape id="_x0000_i1027" type="#_x0000_t75" style="width:13.15pt;height:15.8pt" o:ole="">
            <v:imagedata r:id="rId18" o:title=""/>
          </v:shape>
          <o:OLEObject Type="Embed" ProgID="Equation.DSMT4" ShapeID="_x0000_i1027" DrawAspect="Content" ObjectID="_1623221954" r:id="rId19"/>
        </w:object>
      </w:r>
      <w:r w:rsidR="00BD59DD" w:rsidRPr="00F94496">
        <w:rPr>
          <w:rFonts w:ascii="Times New Roman" w:hAnsi="Times New Roman" w:cs="Times New Roman"/>
          <w:sz w:val="24"/>
          <w:szCs w:val="24"/>
        </w:rPr>
        <w:t>= (0.000145)</w:t>
      </w:r>
      <w:r w:rsidR="00BD59DD" w:rsidRPr="00F94496">
        <w:rPr>
          <w:rFonts w:ascii="Times New Roman" w:hAnsi="Times New Roman" w:cs="Times New Roman"/>
          <w:sz w:val="24"/>
          <w:szCs w:val="24"/>
          <w:vertAlign w:val="superscript"/>
        </w:rPr>
        <w:t>-1</w:t>
      </w:r>
      <w:r w:rsidR="00BD59DD" w:rsidRPr="00F94496">
        <w:rPr>
          <w:rFonts w:ascii="Times New Roman" w:hAnsi="Times New Roman" w:cs="Times New Roman"/>
          <w:sz w:val="24"/>
          <w:szCs w:val="24"/>
        </w:rPr>
        <w:t xml:space="preserve"> ~690, with final individual weights  varying about this average according to the degree  to which the demographic and socio-economic characteristics of the individual case  are underrepresented/overrepresented in ABCD when compared to the ACS benchmark distributions.</w:t>
      </w:r>
    </w:p>
    <w:p w:rsidR="009D2547" w:rsidRPr="00F94496" w:rsidRDefault="009D2547" w:rsidP="00B515EB">
      <w:pPr>
        <w:jc w:val="left"/>
        <w:rPr>
          <w:rFonts w:ascii="Times New Roman" w:hAnsi="Times New Roman" w:cs="Times New Roman"/>
          <w:sz w:val="24"/>
          <w:szCs w:val="24"/>
        </w:rPr>
      </w:pPr>
    </w:p>
    <w:p w:rsidR="00B515EB" w:rsidRPr="00F94496" w:rsidRDefault="000164FD" w:rsidP="00B515EB">
      <w:pPr>
        <w:jc w:val="left"/>
        <w:rPr>
          <w:rFonts w:ascii="Times New Roman" w:hAnsi="Times New Roman" w:cs="Times New Roman"/>
          <w:sz w:val="24"/>
          <w:szCs w:val="24"/>
        </w:rPr>
      </w:pPr>
      <w:r w:rsidRPr="00F94496">
        <w:rPr>
          <w:rFonts w:ascii="Times New Roman" w:hAnsi="Times New Roman" w:cs="Times New Roman"/>
          <w:sz w:val="24"/>
          <w:szCs w:val="24"/>
        </w:rPr>
        <w:t>The resulting weighted pseudo-likelihood for the binary indicator of ABCD sample membership takes the form:</w:t>
      </w:r>
    </w:p>
    <w:p w:rsidR="000164FD" w:rsidRPr="00F94496" w:rsidRDefault="000164FD" w:rsidP="00B515EB">
      <w:pPr>
        <w:jc w:val="left"/>
        <w:rPr>
          <w:rFonts w:ascii="Times New Roman" w:hAnsi="Times New Roman" w:cs="Times New Roman"/>
          <w:sz w:val="24"/>
          <w:szCs w:val="24"/>
        </w:rPr>
      </w:pPr>
    </w:p>
    <w:p w:rsidR="00D07B9C" w:rsidRPr="00F94496" w:rsidRDefault="00444F9A" w:rsidP="00444F9A">
      <w:pPr>
        <w:rPr>
          <w:rFonts w:ascii="Times New Roman" w:hAnsi="Times New Roman" w:cs="Times New Roman"/>
          <w:sz w:val="24"/>
          <w:szCs w:val="24"/>
        </w:rPr>
      </w:pPr>
      <w:r w:rsidRPr="00F94496">
        <w:rPr>
          <w:rFonts w:ascii="Times New Roman" w:hAnsi="Times New Roman" w:cs="Times New Roman"/>
          <w:position w:val="-104"/>
          <w:sz w:val="24"/>
          <w:szCs w:val="24"/>
        </w:rPr>
        <w:object w:dxaOrig="7900" w:dyaOrig="2340">
          <v:shape id="_x0000_i1028" type="#_x0000_t75" style="width:395.1pt;height:116.8pt" o:ole="">
            <v:imagedata r:id="rId20" o:title=""/>
          </v:shape>
          <o:OLEObject Type="Embed" ProgID="Equation.DSMT4" ShapeID="_x0000_i1028" DrawAspect="Content" ObjectID="_1623221955" r:id="rId21"/>
        </w:object>
      </w:r>
    </w:p>
    <w:p w:rsidR="00DC2661" w:rsidRDefault="00DC2661" w:rsidP="00B76788">
      <w:pPr>
        <w:jc w:val="left"/>
        <w:rPr>
          <w:rFonts w:ascii="Times New Roman" w:hAnsi="Times New Roman" w:cs="Times New Roman"/>
          <w:sz w:val="24"/>
          <w:szCs w:val="24"/>
        </w:rPr>
      </w:pPr>
    </w:p>
    <w:p w:rsidR="00B76788" w:rsidRPr="00F94496" w:rsidRDefault="0049751D" w:rsidP="00B76788">
      <w:pPr>
        <w:jc w:val="left"/>
        <w:rPr>
          <w:rFonts w:ascii="Times New Roman" w:hAnsi="Times New Roman" w:cs="Times New Roman"/>
          <w:sz w:val="24"/>
          <w:szCs w:val="24"/>
        </w:rPr>
      </w:pPr>
      <w:r>
        <w:rPr>
          <w:rFonts w:ascii="Times New Roman" w:hAnsi="Times New Roman" w:cs="Times New Roman"/>
          <w:sz w:val="24"/>
          <w:szCs w:val="24"/>
        </w:rPr>
        <w:t>P</w:t>
      </w:r>
      <w:r w:rsidRPr="00F94496">
        <w:rPr>
          <w:rFonts w:ascii="Times New Roman" w:hAnsi="Times New Roman" w:cs="Times New Roman"/>
          <w:sz w:val="24"/>
          <w:szCs w:val="24"/>
        </w:rPr>
        <w:t xml:space="preserve">seudo maximum likelihood estimates of the parameters </w:t>
      </w:r>
      <w:r>
        <w:rPr>
          <w:rFonts w:ascii="Times New Roman" w:hAnsi="Times New Roman" w:cs="Times New Roman"/>
          <w:sz w:val="24"/>
          <w:szCs w:val="24"/>
        </w:rPr>
        <w:t xml:space="preserve">are </w:t>
      </w:r>
      <w:r w:rsidRPr="00F94496">
        <w:rPr>
          <w:rFonts w:ascii="Times New Roman" w:hAnsi="Times New Roman" w:cs="Times New Roman"/>
          <w:sz w:val="24"/>
          <w:szCs w:val="24"/>
        </w:rPr>
        <w:t>obtain</w:t>
      </w:r>
      <w:r>
        <w:rPr>
          <w:rFonts w:ascii="Times New Roman" w:hAnsi="Times New Roman" w:cs="Times New Roman"/>
          <w:sz w:val="24"/>
          <w:szCs w:val="24"/>
        </w:rPr>
        <w:t>ed</w:t>
      </w:r>
      <w:r w:rsidRPr="00F94496">
        <w:rPr>
          <w:rFonts w:ascii="Times New Roman" w:hAnsi="Times New Roman" w:cs="Times New Roman"/>
          <w:sz w:val="24"/>
          <w:szCs w:val="24"/>
        </w:rPr>
        <w:t xml:space="preserve"> through iterative (Newton-Raphson method) solution</w:t>
      </w:r>
      <w:r w:rsidR="00DC2661">
        <w:rPr>
          <w:rFonts w:ascii="Times New Roman" w:hAnsi="Times New Roman" w:cs="Times New Roman"/>
          <w:sz w:val="24"/>
          <w:szCs w:val="24"/>
        </w:rPr>
        <w:t xml:space="preserve"> of</w:t>
      </w:r>
      <w:r w:rsidRPr="00F94496">
        <w:rPr>
          <w:rFonts w:ascii="Times New Roman" w:hAnsi="Times New Roman" w:cs="Times New Roman"/>
          <w:sz w:val="24"/>
          <w:szCs w:val="24"/>
        </w:rPr>
        <w:t xml:space="preserve"> the score equations:</w:t>
      </w:r>
    </w:p>
    <w:p w:rsidR="00B76788" w:rsidRPr="00F94496" w:rsidRDefault="00B76788" w:rsidP="00B76788">
      <w:pPr>
        <w:rPr>
          <w:rFonts w:ascii="Times New Roman" w:hAnsi="Times New Roman" w:cs="Times New Roman"/>
          <w:sz w:val="24"/>
          <w:szCs w:val="24"/>
        </w:rPr>
      </w:pPr>
    </w:p>
    <w:p w:rsidR="00B76788" w:rsidRPr="00F94496" w:rsidRDefault="00A36527" w:rsidP="00444F9A">
      <w:pPr>
        <w:rPr>
          <w:rFonts w:ascii="Times New Roman" w:hAnsi="Times New Roman" w:cs="Times New Roman"/>
          <w:sz w:val="24"/>
          <w:szCs w:val="24"/>
        </w:rPr>
      </w:pPr>
      <w:r w:rsidRPr="00F94496">
        <w:rPr>
          <w:rFonts w:ascii="Times New Roman" w:hAnsi="Times New Roman" w:cs="Times New Roman"/>
          <w:position w:val="-38"/>
          <w:sz w:val="24"/>
          <w:szCs w:val="24"/>
        </w:rPr>
        <w:object w:dxaOrig="4140" w:dyaOrig="880">
          <v:shape id="_x0000_i1029" type="#_x0000_t75" style="width:207.2pt;height:43.9pt" o:ole="" fillcolor="#ddd">
            <v:fill color2="black"/>
            <v:imagedata r:id="rId22" o:title=""/>
          </v:shape>
          <o:OLEObject Type="Embed" ProgID="Equation.DSMT4" ShapeID="_x0000_i1029" DrawAspect="Content" ObjectID="_1623221956" r:id="rId23"/>
        </w:object>
      </w:r>
    </w:p>
    <w:p w:rsidR="00B76788" w:rsidRPr="00F94496" w:rsidRDefault="00B76788" w:rsidP="00277051">
      <w:pPr>
        <w:jc w:val="left"/>
        <w:rPr>
          <w:rFonts w:ascii="Times New Roman" w:hAnsi="Times New Roman" w:cs="Times New Roman"/>
          <w:sz w:val="24"/>
          <w:szCs w:val="24"/>
        </w:rPr>
      </w:pPr>
    </w:p>
    <w:p w:rsidR="00097773" w:rsidRPr="00F94496" w:rsidRDefault="00EB3675" w:rsidP="00277051">
      <w:pPr>
        <w:jc w:val="left"/>
        <w:rPr>
          <w:rFonts w:ascii="Times New Roman" w:hAnsi="Times New Roman" w:cs="Times New Roman"/>
          <w:sz w:val="24"/>
          <w:szCs w:val="24"/>
        </w:rPr>
      </w:pPr>
      <w:r w:rsidRPr="00F94496">
        <w:rPr>
          <w:rFonts w:ascii="Times New Roman" w:hAnsi="Times New Roman" w:cs="Times New Roman"/>
          <w:sz w:val="24"/>
          <w:szCs w:val="24"/>
        </w:rPr>
        <w:t xml:space="preserve">Table 2 </w:t>
      </w:r>
      <w:r w:rsidR="00B76788" w:rsidRPr="00F94496">
        <w:rPr>
          <w:rFonts w:ascii="Times New Roman" w:hAnsi="Times New Roman" w:cs="Times New Roman"/>
          <w:sz w:val="24"/>
          <w:szCs w:val="24"/>
        </w:rPr>
        <w:t xml:space="preserve"> provides the estimates  of the model parameters </w:t>
      </w:r>
      <w:r w:rsidRPr="00F94496">
        <w:rPr>
          <w:rFonts w:ascii="Times New Roman" w:hAnsi="Times New Roman" w:cs="Times New Roman"/>
          <w:sz w:val="24"/>
          <w:szCs w:val="24"/>
        </w:rPr>
        <w:t xml:space="preserve">and the corresponding adjusted odds ratios </w:t>
      </w:r>
      <w:r w:rsidR="00B76788" w:rsidRPr="00F94496">
        <w:rPr>
          <w:rFonts w:ascii="Times New Roman" w:hAnsi="Times New Roman" w:cs="Times New Roman"/>
          <w:sz w:val="24"/>
          <w:szCs w:val="24"/>
        </w:rPr>
        <w:t xml:space="preserve">for the logistic regression  model. </w:t>
      </w:r>
      <w:r w:rsidR="009D2547" w:rsidRPr="00F94496">
        <w:rPr>
          <w:rFonts w:ascii="Times New Roman" w:hAnsi="Times New Roman" w:cs="Times New Roman"/>
          <w:sz w:val="24"/>
          <w:szCs w:val="24"/>
        </w:rPr>
        <w:t xml:space="preserve"> </w:t>
      </w:r>
      <w:r w:rsidR="001B78A0" w:rsidRPr="00F94496">
        <w:rPr>
          <w:rFonts w:ascii="Times New Roman" w:hAnsi="Times New Roman" w:cs="Times New Roman"/>
          <w:sz w:val="24"/>
          <w:szCs w:val="24"/>
        </w:rPr>
        <w:t>Inspecting of the beta coefficients and the corr</w:t>
      </w:r>
      <w:r w:rsidR="006E026C">
        <w:rPr>
          <w:rFonts w:ascii="Times New Roman" w:hAnsi="Times New Roman" w:cs="Times New Roman"/>
          <w:sz w:val="24"/>
          <w:szCs w:val="24"/>
        </w:rPr>
        <w:t>esponding adjusted odds ratios,</w:t>
      </w:r>
      <w:r w:rsidR="001B78A0" w:rsidRPr="00F94496">
        <w:rPr>
          <w:rFonts w:ascii="Times New Roman" w:hAnsi="Times New Roman" w:cs="Times New Roman"/>
          <w:sz w:val="24"/>
          <w:szCs w:val="24"/>
        </w:rPr>
        <w:t xml:space="preserve"> the parameter estimates of the multivariate model confirm the patterns see</w:t>
      </w:r>
      <w:r w:rsidR="007302B0">
        <w:rPr>
          <w:rFonts w:ascii="Times New Roman" w:hAnsi="Times New Roman" w:cs="Times New Roman"/>
          <w:sz w:val="24"/>
          <w:szCs w:val="24"/>
        </w:rPr>
        <w:t>n</w:t>
      </w:r>
      <w:r w:rsidR="001B78A0" w:rsidRPr="00F94496">
        <w:rPr>
          <w:rFonts w:ascii="Times New Roman" w:hAnsi="Times New Roman" w:cs="Times New Roman"/>
          <w:sz w:val="24"/>
          <w:szCs w:val="24"/>
        </w:rPr>
        <w:t xml:space="preserve"> in the comparisons</w:t>
      </w:r>
      <w:r w:rsidR="000C041B">
        <w:rPr>
          <w:rFonts w:ascii="Times New Roman" w:hAnsi="Times New Roman" w:cs="Times New Roman"/>
          <w:sz w:val="24"/>
          <w:szCs w:val="24"/>
        </w:rPr>
        <w:t xml:space="preserve"> of the ABCD and ACS univariate distributions for </w:t>
      </w:r>
      <w:r w:rsidR="000C041B">
        <w:rPr>
          <w:rFonts w:ascii="Times New Roman" w:hAnsi="Times New Roman" w:cs="Times New Roman"/>
          <w:sz w:val="24"/>
          <w:szCs w:val="24"/>
        </w:rPr>
        <w:lastRenderedPageBreak/>
        <w:t>demographic and  socio-economic variables</w:t>
      </w:r>
      <w:r w:rsidR="001B78A0" w:rsidRPr="00F94496">
        <w:rPr>
          <w:rFonts w:ascii="Times New Roman" w:hAnsi="Times New Roman" w:cs="Times New Roman"/>
          <w:sz w:val="24"/>
          <w:szCs w:val="24"/>
        </w:rPr>
        <w:t xml:space="preserve"> (Table 1).  Relative to the ACS population benchmark,  the recruited  ABCD baseline children </w:t>
      </w:r>
      <w:r w:rsidR="001C72BA">
        <w:rPr>
          <w:rFonts w:ascii="Times New Roman" w:hAnsi="Times New Roman" w:cs="Times New Roman"/>
          <w:sz w:val="24"/>
          <w:szCs w:val="24"/>
        </w:rPr>
        <w:t>have greater odds of belonging to</w:t>
      </w:r>
      <w:r w:rsidR="001B78A0" w:rsidRPr="00F94496">
        <w:rPr>
          <w:rFonts w:ascii="Times New Roman" w:hAnsi="Times New Roman" w:cs="Times New Roman"/>
          <w:sz w:val="24"/>
          <w:szCs w:val="24"/>
        </w:rPr>
        <w:t xml:space="preserve"> families with two married parents and  higher family income.  By design, the race/ethnicity compo</w:t>
      </w:r>
      <w:r w:rsidR="007302B0">
        <w:rPr>
          <w:rFonts w:ascii="Times New Roman" w:hAnsi="Times New Roman" w:cs="Times New Roman"/>
          <w:sz w:val="24"/>
          <w:szCs w:val="24"/>
        </w:rPr>
        <w:t xml:space="preserve">sition for major classes (White, </w:t>
      </w:r>
      <w:r w:rsidR="001B78A0" w:rsidRPr="00F94496">
        <w:rPr>
          <w:rFonts w:ascii="Times New Roman" w:hAnsi="Times New Roman" w:cs="Times New Roman"/>
          <w:sz w:val="24"/>
          <w:szCs w:val="24"/>
        </w:rPr>
        <w:t>Black, Hispanic) match</w:t>
      </w:r>
      <w:r w:rsidR="00C239FB" w:rsidRPr="00F94496">
        <w:rPr>
          <w:rFonts w:ascii="Times New Roman" w:hAnsi="Times New Roman" w:cs="Times New Roman"/>
          <w:sz w:val="24"/>
          <w:szCs w:val="24"/>
        </w:rPr>
        <w:t xml:space="preserve">es </w:t>
      </w:r>
      <w:r w:rsidR="001B78A0" w:rsidRPr="00F94496">
        <w:rPr>
          <w:rFonts w:ascii="Times New Roman" w:hAnsi="Times New Roman" w:cs="Times New Roman"/>
          <w:sz w:val="24"/>
          <w:szCs w:val="24"/>
        </w:rPr>
        <w:t xml:space="preserve"> the ACS target</w:t>
      </w:r>
      <w:r w:rsidR="00C239FB" w:rsidRPr="00F94496">
        <w:rPr>
          <w:rFonts w:ascii="Times New Roman" w:hAnsi="Times New Roman" w:cs="Times New Roman"/>
          <w:sz w:val="24"/>
          <w:szCs w:val="24"/>
        </w:rPr>
        <w:t xml:space="preserve"> </w:t>
      </w:r>
      <w:r w:rsidR="001B78A0" w:rsidRPr="00F94496">
        <w:rPr>
          <w:rFonts w:ascii="Times New Roman" w:hAnsi="Times New Roman" w:cs="Times New Roman"/>
          <w:sz w:val="24"/>
          <w:szCs w:val="24"/>
        </w:rPr>
        <w:t>s fairly closely with children of Asian ancestry being underrepresented and children with self-reported Other (AIAN, NHPI, Multiple) race /ethnicity being overrepresented relative to the U</w:t>
      </w:r>
      <w:r w:rsidR="00DC0F0A">
        <w:rPr>
          <w:rFonts w:ascii="Times New Roman" w:hAnsi="Times New Roman" w:cs="Times New Roman"/>
          <w:sz w:val="24"/>
          <w:szCs w:val="24"/>
        </w:rPr>
        <w:t xml:space="preserve">.S. </w:t>
      </w:r>
      <w:r w:rsidR="001B78A0" w:rsidRPr="00F94496">
        <w:rPr>
          <w:rFonts w:ascii="Times New Roman" w:hAnsi="Times New Roman" w:cs="Times New Roman"/>
          <w:sz w:val="24"/>
          <w:szCs w:val="24"/>
        </w:rPr>
        <w:t xml:space="preserve">population of 9 and 10 year olds.  </w:t>
      </w:r>
    </w:p>
    <w:p w:rsidR="001B78A0" w:rsidRPr="00F94496" w:rsidRDefault="001B78A0" w:rsidP="00277051">
      <w:pPr>
        <w:jc w:val="left"/>
        <w:rPr>
          <w:rFonts w:ascii="Times New Roman" w:hAnsi="Times New Roman" w:cs="Times New Roman"/>
          <w:sz w:val="24"/>
          <w:szCs w:val="24"/>
        </w:rPr>
      </w:pPr>
    </w:p>
    <w:p w:rsidR="00B76788" w:rsidRPr="00F94496" w:rsidRDefault="00B76788" w:rsidP="00277051">
      <w:pPr>
        <w:jc w:val="left"/>
        <w:rPr>
          <w:rFonts w:ascii="Times New Roman" w:hAnsi="Times New Roman" w:cs="Times New Roman"/>
          <w:sz w:val="24"/>
          <w:szCs w:val="24"/>
        </w:rPr>
      </w:pPr>
      <w:r w:rsidRPr="00F94496">
        <w:rPr>
          <w:rFonts w:ascii="Times New Roman" w:hAnsi="Times New Roman" w:cs="Times New Roman"/>
          <w:sz w:val="24"/>
          <w:szCs w:val="24"/>
        </w:rPr>
        <w:t xml:space="preserve"> Based </w:t>
      </w:r>
      <w:r w:rsidR="00097773" w:rsidRPr="00F94496">
        <w:rPr>
          <w:rFonts w:ascii="Times New Roman" w:hAnsi="Times New Roman" w:cs="Times New Roman"/>
          <w:sz w:val="24"/>
          <w:szCs w:val="24"/>
        </w:rPr>
        <w:t xml:space="preserve"> </w:t>
      </w:r>
      <w:r w:rsidRPr="00F94496">
        <w:rPr>
          <w:rFonts w:ascii="Times New Roman" w:hAnsi="Times New Roman" w:cs="Times New Roman"/>
          <w:sz w:val="24"/>
          <w:szCs w:val="24"/>
        </w:rPr>
        <w:t>on the parameter estimates</w:t>
      </w:r>
      <w:r w:rsidR="0049751D">
        <w:rPr>
          <w:rFonts w:ascii="Times New Roman" w:hAnsi="Times New Roman" w:cs="Times New Roman"/>
          <w:sz w:val="24"/>
          <w:szCs w:val="24"/>
        </w:rPr>
        <w:t>,</w:t>
      </w:r>
      <w:r w:rsidRPr="00F94496">
        <w:rPr>
          <w:rFonts w:ascii="Times New Roman" w:hAnsi="Times New Roman" w:cs="Times New Roman"/>
          <w:sz w:val="24"/>
          <w:szCs w:val="24"/>
        </w:rPr>
        <w:t xml:space="preserve"> </w:t>
      </w:r>
      <w:r w:rsidR="00097773" w:rsidRPr="00F94496">
        <w:rPr>
          <w:rFonts w:ascii="Times New Roman" w:hAnsi="Times New Roman" w:cs="Times New Roman"/>
          <w:sz w:val="24"/>
          <w:szCs w:val="24"/>
        </w:rPr>
        <w:t>t</w:t>
      </w:r>
      <w:r w:rsidRPr="00F94496">
        <w:rPr>
          <w:rFonts w:ascii="Times New Roman" w:hAnsi="Times New Roman" w:cs="Times New Roman"/>
          <w:sz w:val="24"/>
          <w:szCs w:val="24"/>
        </w:rPr>
        <w:t>he predicted propensity that a case belongs to the ABCD data set is obtain</w:t>
      </w:r>
      <w:r w:rsidR="007302B0">
        <w:rPr>
          <w:rFonts w:ascii="Times New Roman" w:hAnsi="Times New Roman" w:cs="Times New Roman"/>
          <w:sz w:val="24"/>
          <w:szCs w:val="24"/>
        </w:rPr>
        <w:t>ed</w:t>
      </w:r>
      <w:r w:rsidRPr="00F94496">
        <w:rPr>
          <w:rFonts w:ascii="Times New Roman" w:hAnsi="Times New Roman" w:cs="Times New Roman"/>
          <w:sz w:val="24"/>
          <w:szCs w:val="24"/>
        </w:rPr>
        <w:t xml:space="preserve"> using the  inverse logit transform:</w:t>
      </w:r>
    </w:p>
    <w:p w:rsidR="00B76788" w:rsidRPr="00F94496" w:rsidRDefault="00B76788" w:rsidP="00277051">
      <w:pPr>
        <w:jc w:val="left"/>
        <w:rPr>
          <w:rFonts w:ascii="Times New Roman" w:hAnsi="Times New Roman" w:cs="Times New Roman"/>
          <w:sz w:val="24"/>
          <w:szCs w:val="24"/>
        </w:rPr>
      </w:pPr>
    </w:p>
    <w:p w:rsidR="00B76788" w:rsidRPr="00F94496" w:rsidRDefault="0006666D" w:rsidP="00444F9A">
      <w:pPr>
        <w:rPr>
          <w:rFonts w:ascii="Times New Roman" w:hAnsi="Times New Roman" w:cs="Times New Roman"/>
          <w:sz w:val="24"/>
          <w:szCs w:val="24"/>
        </w:rPr>
      </w:pPr>
      <w:r w:rsidRPr="00F94496">
        <w:rPr>
          <w:rFonts w:ascii="Times New Roman" w:hAnsi="Times New Roman" w:cs="Times New Roman"/>
          <w:position w:val="-34"/>
          <w:sz w:val="24"/>
          <w:szCs w:val="24"/>
        </w:rPr>
        <w:object w:dxaOrig="4959" w:dyaOrig="800">
          <v:shape id="_x0000_i1030" type="#_x0000_t75" style="width:247.6pt;height:40.4pt" o:ole="">
            <v:imagedata r:id="rId24" o:title=""/>
          </v:shape>
          <o:OLEObject Type="Embed" ProgID="Equation.DSMT4" ShapeID="_x0000_i1030" DrawAspect="Content" ObjectID="_1623221957" r:id="rId25"/>
        </w:object>
      </w:r>
    </w:p>
    <w:p w:rsidR="00DC2661" w:rsidRDefault="00DC2661" w:rsidP="0052350F">
      <w:pPr>
        <w:jc w:val="left"/>
        <w:rPr>
          <w:rFonts w:ascii="Times New Roman" w:hAnsi="Times New Roman" w:cs="Times New Roman"/>
          <w:sz w:val="24"/>
          <w:szCs w:val="24"/>
        </w:rPr>
      </w:pPr>
    </w:p>
    <w:p w:rsidR="00D93762" w:rsidRPr="00F94496" w:rsidRDefault="002A4A89" w:rsidP="0052350F">
      <w:pPr>
        <w:jc w:val="left"/>
        <w:rPr>
          <w:rFonts w:ascii="Times New Roman" w:hAnsi="Times New Roman" w:cs="Times New Roman"/>
          <w:sz w:val="24"/>
          <w:szCs w:val="24"/>
        </w:rPr>
      </w:pPr>
      <w:r w:rsidRPr="00F94496">
        <w:rPr>
          <w:rFonts w:ascii="Times New Roman" w:hAnsi="Times New Roman" w:cs="Times New Roman"/>
          <w:sz w:val="24"/>
          <w:szCs w:val="24"/>
        </w:rPr>
        <w:t>The initial population weight values for each ABCD case are obtained by taking the reciprocal of the predicted propensity for the case.</w:t>
      </w:r>
    </w:p>
    <w:p w:rsidR="002A4A89" w:rsidRPr="00F94496" w:rsidRDefault="0006666D" w:rsidP="0006666D">
      <w:pPr>
        <w:pStyle w:val="MTDisplayEquation"/>
        <w:rPr>
          <w:rFonts w:ascii="Times New Roman" w:hAnsi="Times New Roman" w:cs="Times New Roman"/>
          <w:sz w:val="24"/>
          <w:szCs w:val="24"/>
        </w:rPr>
      </w:pPr>
      <w:r w:rsidRPr="00F94496">
        <w:rPr>
          <w:rFonts w:ascii="Times New Roman" w:hAnsi="Times New Roman" w:cs="Times New Roman"/>
          <w:sz w:val="24"/>
          <w:szCs w:val="24"/>
        </w:rPr>
        <w:tab/>
      </w:r>
      <w:r w:rsidRPr="00F94496">
        <w:rPr>
          <w:rFonts w:ascii="Times New Roman" w:hAnsi="Times New Roman" w:cs="Times New Roman"/>
          <w:position w:val="-14"/>
          <w:sz w:val="24"/>
          <w:szCs w:val="24"/>
        </w:rPr>
        <w:object w:dxaOrig="2700" w:dyaOrig="440">
          <v:shape id="_x0000_i1031" type="#_x0000_t75" style="width:135.2pt;height:22.85pt" o:ole="">
            <v:imagedata r:id="rId26" o:title=""/>
          </v:shape>
          <o:OLEObject Type="Embed" ProgID="Equation.DSMT4" ShapeID="_x0000_i1031" DrawAspect="Content" ObjectID="_1623221958" r:id="rId27"/>
        </w:object>
      </w:r>
      <w:r w:rsidRPr="00F94496">
        <w:rPr>
          <w:rFonts w:ascii="Times New Roman" w:hAnsi="Times New Roman" w:cs="Times New Roman"/>
          <w:sz w:val="24"/>
          <w:szCs w:val="24"/>
        </w:rPr>
        <w:t xml:space="preserve"> </w:t>
      </w:r>
    </w:p>
    <w:p w:rsidR="002A4A89" w:rsidRPr="00F94496" w:rsidRDefault="002A4A89" w:rsidP="0052350F">
      <w:pPr>
        <w:jc w:val="left"/>
        <w:rPr>
          <w:rFonts w:ascii="Times New Roman" w:hAnsi="Times New Roman" w:cs="Times New Roman"/>
          <w:sz w:val="24"/>
          <w:szCs w:val="24"/>
        </w:rPr>
      </w:pPr>
    </w:p>
    <w:p w:rsidR="00C239FB" w:rsidRPr="00F94496" w:rsidRDefault="00C239FB" w:rsidP="00277051">
      <w:pPr>
        <w:jc w:val="left"/>
        <w:rPr>
          <w:rFonts w:ascii="Times New Roman" w:hAnsi="Times New Roman" w:cs="Times New Roman"/>
          <w:sz w:val="24"/>
          <w:szCs w:val="24"/>
        </w:rPr>
      </w:pPr>
    </w:p>
    <w:p w:rsidR="00C239FB" w:rsidRPr="00F94496" w:rsidRDefault="00C239FB" w:rsidP="00277051">
      <w:pPr>
        <w:jc w:val="left"/>
        <w:rPr>
          <w:rFonts w:ascii="Times New Roman" w:hAnsi="Times New Roman" w:cs="Times New Roman"/>
          <w:sz w:val="24"/>
          <w:szCs w:val="24"/>
        </w:rPr>
      </w:pPr>
    </w:p>
    <w:p w:rsidR="00CF28BE" w:rsidRPr="00F94496" w:rsidRDefault="00CF28BE" w:rsidP="00CF28BE">
      <w:pPr>
        <w:jc w:val="left"/>
        <w:rPr>
          <w:rFonts w:ascii="Times New Roman" w:hAnsi="Times New Roman" w:cs="Times New Roman"/>
          <w:sz w:val="24"/>
          <w:szCs w:val="24"/>
        </w:rPr>
      </w:pPr>
      <w:r w:rsidRPr="00F94496">
        <w:rPr>
          <w:rFonts w:ascii="Times New Roman" w:hAnsi="Times New Roman" w:cs="Times New Roman"/>
          <w:sz w:val="24"/>
          <w:szCs w:val="24"/>
        </w:rPr>
        <w:t>As noted above, the average of the propensity-based population weights for the n=11,87</w:t>
      </w:r>
      <w:r w:rsidR="00B47CD2">
        <w:rPr>
          <w:rFonts w:ascii="Times New Roman" w:hAnsi="Times New Roman" w:cs="Times New Roman"/>
          <w:sz w:val="24"/>
          <w:szCs w:val="24"/>
        </w:rPr>
        <w:t>4</w:t>
      </w:r>
      <w:r w:rsidRPr="00F94496">
        <w:rPr>
          <w:rFonts w:ascii="Times New Roman" w:hAnsi="Times New Roman" w:cs="Times New Roman"/>
          <w:sz w:val="24"/>
          <w:szCs w:val="24"/>
        </w:rPr>
        <w:t xml:space="preserve"> ABCD  baseline cases should be approximately </w:t>
      </w:r>
      <w:r w:rsidRPr="00F94496">
        <w:rPr>
          <w:rFonts w:ascii="Times New Roman" w:hAnsi="Times New Roman" w:cs="Times New Roman"/>
          <w:position w:val="-6"/>
          <w:sz w:val="24"/>
          <w:szCs w:val="24"/>
        </w:rPr>
        <w:object w:dxaOrig="279" w:dyaOrig="320">
          <v:shape id="_x0000_i1032" type="#_x0000_t75" style="width:13.15pt;height:15.8pt" o:ole="">
            <v:imagedata r:id="rId18" o:title=""/>
          </v:shape>
          <o:OLEObject Type="Embed" ProgID="Equation.DSMT4" ShapeID="_x0000_i1032" DrawAspect="Content" ObjectID="_1623221959" r:id="rId28"/>
        </w:object>
      </w:r>
      <w:r w:rsidRPr="00F94496">
        <w:rPr>
          <w:rFonts w:ascii="Times New Roman" w:hAnsi="Times New Roman" w:cs="Times New Roman"/>
          <w:sz w:val="24"/>
          <w:szCs w:val="24"/>
        </w:rPr>
        <w:t>= (0.000145)</w:t>
      </w:r>
      <w:r w:rsidRPr="00F94496">
        <w:rPr>
          <w:rFonts w:ascii="Times New Roman" w:hAnsi="Times New Roman" w:cs="Times New Roman"/>
          <w:sz w:val="24"/>
          <w:szCs w:val="24"/>
          <w:vertAlign w:val="superscript"/>
        </w:rPr>
        <w:t>-1</w:t>
      </w:r>
      <w:r w:rsidRPr="00F94496">
        <w:rPr>
          <w:rFonts w:ascii="Times New Roman" w:hAnsi="Times New Roman" w:cs="Times New Roman"/>
          <w:sz w:val="24"/>
          <w:szCs w:val="24"/>
        </w:rPr>
        <w:t xml:space="preserve"> ~690.  The actual average of the initial weights was 688.2 (sd=380.22).  An equivalent check on the derivation of the propensity-based population weights is to compare the sum of the weights to the benchmark total for the population—the sum of the initial weights assigned to the baseline cohort cases should approximate the population control total estimated from the ACS benchmark which is 8,211,605.   For the initial ABCD baseline weights, </w:t>
      </w:r>
      <w:r w:rsidR="00B2357A">
        <w:rPr>
          <w:rFonts w:ascii="Times New Roman" w:hAnsi="Times New Roman" w:cs="Times New Roman"/>
          <w:sz w:val="24"/>
          <w:szCs w:val="24"/>
        </w:rPr>
        <w:t>rounded</w:t>
      </w:r>
      <w:r w:rsidRPr="00F94496">
        <w:rPr>
          <w:rFonts w:ascii="Times New Roman" w:hAnsi="Times New Roman" w:cs="Times New Roman"/>
          <w:sz w:val="24"/>
          <w:szCs w:val="24"/>
        </w:rPr>
        <w:t xml:space="preserve"> to two decimal places</w:t>
      </w:r>
      <w:r w:rsidR="00B47CD2">
        <w:rPr>
          <w:rFonts w:ascii="Times New Roman" w:hAnsi="Times New Roman" w:cs="Times New Roman"/>
          <w:sz w:val="24"/>
          <w:szCs w:val="24"/>
        </w:rPr>
        <w:t>,</w:t>
      </w:r>
      <w:r w:rsidRPr="00F94496">
        <w:rPr>
          <w:rFonts w:ascii="Times New Roman" w:hAnsi="Times New Roman" w:cs="Times New Roman"/>
          <w:sz w:val="24"/>
          <w:szCs w:val="24"/>
        </w:rPr>
        <w:t xml:space="preserve"> the approximation does in fact hold:</w:t>
      </w:r>
    </w:p>
    <w:p w:rsidR="00CF28BE" w:rsidRPr="00F94496" w:rsidRDefault="00CF28BE" w:rsidP="00CF28BE">
      <w:pPr>
        <w:jc w:val="left"/>
        <w:rPr>
          <w:rFonts w:ascii="Times New Roman" w:hAnsi="Times New Roman" w:cs="Times New Roman"/>
          <w:sz w:val="24"/>
          <w:szCs w:val="24"/>
        </w:rPr>
      </w:pPr>
    </w:p>
    <w:p w:rsidR="00CF28BE" w:rsidRPr="00F94496" w:rsidRDefault="00CF28BE" w:rsidP="00CF28BE">
      <w:pPr>
        <w:pStyle w:val="MTDisplayEquation"/>
        <w:rPr>
          <w:rFonts w:ascii="Times New Roman" w:hAnsi="Times New Roman" w:cs="Times New Roman"/>
          <w:sz w:val="24"/>
          <w:szCs w:val="24"/>
        </w:rPr>
      </w:pPr>
      <w:r w:rsidRPr="00F94496">
        <w:rPr>
          <w:rFonts w:ascii="Times New Roman" w:hAnsi="Times New Roman" w:cs="Times New Roman"/>
          <w:sz w:val="24"/>
          <w:szCs w:val="24"/>
        </w:rPr>
        <w:tab/>
      </w:r>
      <w:r w:rsidR="00B47CD2" w:rsidRPr="00F94496">
        <w:rPr>
          <w:rFonts w:ascii="Times New Roman" w:hAnsi="Times New Roman" w:cs="Times New Roman"/>
          <w:position w:val="-28"/>
          <w:sz w:val="24"/>
          <w:szCs w:val="24"/>
        </w:rPr>
        <w:object w:dxaOrig="2140" w:dyaOrig="680">
          <v:shape id="_x0000_i1033" type="#_x0000_t75" style="width:106.25pt;height:34.25pt" o:ole="">
            <v:imagedata r:id="rId29" o:title=""/>
          </v:shape>
          <o:OLEObject Type="Embed" ProgID="Equation.DSMT4" ShapeID="_x0000_i1033" DrawAspect="Content" ObjectID="_1623221960" r:id="rId30"/>
        </w:object>
      </w:r>
      <w:r w:rsidRPr="00F94496">
        <w:rPr>
          <w:rFonts w:ascii="Times New Roman" w:hAnsi="Times New Roman" w:cs="Times New Roman"/>
          <w:sz w:val="24"/>
          <w:szCs w:val="24"/>
        </w:rPr>
        <w:t xml:space="preserve"> </w:t>
      </w:r>
    </w:p>
    <w:p w:rsidR="00CF28BE" w:rsidRPr="00F94496" w:rsidRDefault="00CF28BE" w:rsidP="00D97615">
      <w:pPr>
        <w:jc w:val="left"/>
        <w:rPr>
          <w:rFonts w:ascii="Times New Roman" w:hAnsi="Times New Roman" w:cs="Times New Roman"/>
          <w:sz w:val="24"/>
          <w:szCs w:val="24"/>
        </w:rPr>
      </w:pPr>
    </w:p>
    <w:p w:rsidR="007B01FF" w:rsidRPr="00F94496" w:rsidRDefault="00CF28BE" w:rsidP="00D97615">
      <w:pPr>
        <w:jc w:val="left"/>
        <w:rPr>
          <w:rFonts w:ascii="Times New Roman" w:hAnsi="Times New Roman" w:cs="Times New Roman"/>
          <w:sz w:val="24"/>
          <w:szCs w:val="24"/>
        </w:rPr>
      </w:pPr>
      <w:r w:rsidRPr="00F94496">
        <w:rPr>
          <w:rFonts w:ascii="Times New Roman" w:hAnsi="Times New Roman" w:cs="Times New Roman"/>
          <w:sz w:val="24"/>
          <w:szCs w:val="24"/>
        </w:rPr>
        <w:t xml:space="preserve">To illustrate the  actual weight calculation, consider the </w:t>
      </w:r>
      <w:r w:rsidR="00D97615" w:rsidRPr="00F94496">
        <w:rPr>
          <w:rFonts w:ascii="Times New Roman" w:hAnsi="Times New Roman" w:cs="Times New Roman"/>
          <w:sz w:val="24"/>
          <w:szCs w:val="24"/>
        </w:rPr>
        <w:t xml:space="preserve">initial </w:t>
      </w:r>
      <w:r w:rsidR="003E343D" w:rsidRPr="00F94496">
        <w:rPr>
          <w:rFonts w:ascii="Times New Roman" w:hAnsi="Times New Roman" w:cs="Times New Roman"/>
          <w:sz w:val="24"/>
          <w:szCs w:val="24"/>
        </w:rPr>
        <w:t xml:space="preserve">ABCD baseline </w:t>
      </w:r>
      <w:r w:rsidR="00D97615" w:rsidRPr="00F94496">
        <w:rPr>
          <w:rFonts w:ascii="Times New Roman" w:hAnsi="Times New Roman" w:cs="Times New Roman"/>
          <w:sz w:val="24"/>
          <w:szCs w:val="24"/>
        </w:rPr>
        <w:t xml:space="preserve">population weight value for a 9 year old  African-American girl from </w:t>
      </w:r>
      <w:r w:rsidR="007B01FF" w:rsidRPr="00F94496">
        <w:rPr>
          <w:rFonts w:ascii="Times New Roman" w:hAnsi="Times New Roman" w:cs="Times New Roman"/>
          <w:sz w:val="24"/>
          <w:szCs w:val="24"/>
        </w:rPr>
        <w:t xml:space="preserve">New England who lives in a family </w:t>
      </w:r>
      <w:r w:rsidR="003E343D" w:rsidRPr="00F94496">
        <w:rPr>
          <w:rFonts w:ascii="Times New Roman" w:hAnsi="Times New Roman" w:cs="Times New Roman"/>
          <w:sz w:val="24"/>
          <w:szCs w:val="24"/>
        </w:rPr>
        <w:t xml:space="preserve">of 4 </w:t>
      </w:r>
      <w:r w:rsidR="007B01FF" w:rsidRPr="00F94496">
        <w:rPr>
          <w:rFonts w:ascii="Times New Roman" w:hAnsi="Times New Roman" w:cs="Times New Roman"/>
          <w:sz w:val="24"/>
          <w:szCs w:val="24"/>
        </w:rPr>
        <w:t>with two working parents and a family income of $100K-$199K per year</w:t>
      </w:r>
      <w:r w:rsidRPr="00F94496">
        <w:rPr>
          <w:rFonts w:ascii="Times New Roman" w:hAnsi="Times New Roman" w:cs="Times New Roman"/>
          <w:sz w:val="24"/>
          <w:szCs w:val="24"/>
        </w:rPr>
        <w:t>:</w:t>
      </w:r>
    </w:p>
    <w:p w:rsidR="007B01FF" w:rsidRPr="00F94496" w:rsidRDefault="007B01FF" w:rsidP="00D97615">
      <w:pPr>
        <w:jc w:val="left"/>
        <w:rPr>
          <w:rFonts w:ascii="Times New Roman" w:hAnsi="Times New Roman" w:cs="Times New Roman"/>
          <w:sz w:val="24"/>
          <w:szCs w:val="24"/>
        </w:rPr>
      </w:pPr>
    </w:p>
    <w:p w:rsidR="00454A5B" w:rsidRPr="00F94496" w:rsidRDefault="007B01FF" w:rsidP="007B01FF">
      <w:pPr>
        <w:pStyle w:val="MTDisplayEquation"/>
        <w:rPr>
          <w:rFonts w:ascii="Times New Roman" w:hAnsi="Times New Roman" w:cs="Times New Roman"/>
          <w:sz w:val="24"/>
          <w:szCs w:val="24"/>
        </w:rPr>
      </w:pPr>
      <w:r w:rsidRPr="00F94496">
        <w:rPr>
          <w:rFonts w:ascii="Times New Roman" w:hAnsi="Times New Roman" w:cs="Times New Roman"/>
          <w:sz w:val="24"/>
          <w:szCs w:val="24"/>
        </w:rPr>
        <w:lastRenderedPageBreak/>
        <w:tab/>
      </w:r>
      <w:r w:rsidR="003E343D" w:rsidRPr="00F94496">
        <w:rPr>
          <w:rFonts w:ascii="Times New Roman" w:hAnsi="Times New Roman" w:cs="Times New Roman"/>
          <w:position w:val="-58"/>
          <w:sz w:val="24"/>
          <w:szCs w:val="24"/>
        </w:rPr>
        <w:object w:dxaOrig="7620" w:dyaOrig="1280">
          <v:shape id="_x0000_i1034" type="#_x0000_t75" style="width:380.2pt;height:64.1pt" o:ole="">
            <v:imagedata r:id="rId31" o:title=""/>
          </v:shape>
          <o:OLEObject Type="Embed" ProgID="Equation.DSMT4" ShapeID="_x0000_i1034" DrawAspect="Content" ObjectID="_1623221961" r:id="rId32"/>
        </w:object>
      </w:r>
      <w:r w:rsidRPr="00F94496">
        <w:rPr>
          <w:rFonts w:ascii="Times New Roman" w:hAnsi="Times New Roman" w:cs="Times New Roman"/>
          <w:sz w:val="24"/>
          <w:szCs w:val="24"/>
        </w:rPr>
        <w:t xml:space="preserve"> </w:t>
      </w:r>
    </w:p>
    <w:p w:rsidR="00D97615" w:rsidRPr="00F94496" w:rsidRDefault="00D97615" w:rsidP="00277051">
      <w:pPr>
        <w:jc w:val="left"/>
        <w:rPr>
          <w:rFonts w:ascii="Times New Roman" w:hAnsi="Times New Roman" w:cs="Times New Roman"/>
          <w:sz w:val="24"/>
          <w:szCs w:val="24"/>
        </w:rPr>
      </w:pPr>
    </w:p>
    <w:p w:rsidR="003E343D" w:rsidRPr="00F94496" w:rsidRDefault="00B40C89" w:rsidP="00277051">
      <w:pPr>
        <w:jc w:val="left"/>
        <w:rPr>
          <w:rFonts w:ascii="Times New Roman" w:hAnsi="Times New Roman" w:cs="Times New Roman"/>
          <w:sz w:val="24"/>
          <w:szCs w:val="24"/>
        </w:rPr>
      </w:pPr>
      <w:r w:rsidRPr="00F94496">
        <w:rPr>
          <w:rFonts w:ascii="Times New Roman" w:hAnsi="Times New Roman" w:cs="Times New Roman"/>
          <w:sz w:val="24"/>
          <w:szCs w:val="24"/>
        </w:rPr>
        <w:t xml:space="preserve">Due to small predicted propensities, some ABCD cases with demographic and SES characteristics that are highly underrepresented when compared to the ACS benchmark population will have extremely large initial weights.  </w:t>
      </w:r>
      <w:r w:rsidR="00D31D23" w:rsidRPr="00F94496">
        <w:rPr>
          <w:rFonts w:ascii="Times New Roman" w:hAnsi="Times New Roman" w:cs="Times New Roman"/>
          <w:sz w:val="24"/>
          <w:szCs w:val="24"/>
        </w:rPr>
        <w:t>Under the estimated model, the child with the lowest propensity of inclusion in the ABCD baseline cohort would be a 10 year old girl of Asian ancestry  residing in the South in a 4 person family with two parents who are not working and $25k-$49K total annual income:</w:t>
      </w:r>
    </w:p>
    <w:p w:rsidR="003E343D" w:rsidRPr="00F94496" w:rsidRDefault="003E343D" w:rsidP="00277051">
      <w:pPr>
        <w:jc w:val="left"/>
        <w:rPr>
          <w:rFonts w:ascii="Times New Roman" w:hAnsi="Times New Roman" w:cs="Times New Roman"/>
          <w:sz w:val="24"/>
          <w:szCs w:val="24"/>
        </w:rPr>
      </w:pPr>
    </w:p>
    <w:p w:rsidR="003E343D" w:rsidRPr="00F94496" w:rsidRDefault="00D31D23" w:rsidP="003E343D">
      <w:pPr>
        <w:rPr>
          <w:rFonts w:ascii="Times New Roman" w:hAnsi="Times New Roman" w:cs="Times New Roman"/>
          <w:sz w:val="24"/>
          <w:szCs w:val="24"/>
        </w:rPr>
      </w:pPr>
      <w:r w:rsidRPr="00F94496">
        <w:rPr>
          <w:rFonts w:ascii="Times New Roman" w:hAnsi="Times New Roman" w:cs="Times New Roman"/>
          <w:position w:val="-58"/>
          <w:sz w:val="24"/>
          <w:szCs w:val="24"/>
        </w:rPr>
        <w:object w:dxaOrig="6820" w:dyaOrig="1280">
          <v:shape id="_x0000_i1035" type="#_x0000_t75" style="width:340.7pt;height:64.1pt" o:ole="">
            <v:imagedata r:id="rId33" o:title=""/>
          </v:shape>
          <o:OLEObject Type="Embed" ProgID="Equation.DSMT4" ShapeID="_x0000_i1035" DrawAspect="Content" ObjectID="_1623221962" r:id="rId34"/>
        </w:object>
      </w:r>
    </w:p>
    <w:p w:rsidR="003E343D" w:rsidRPr="00F94496" w:rsidRDefault="003E343D" w:rsidP="00277051">
      <w:pPr>
        <w:jc w:val="left"/>
        <w:rPr>
          <w:rFonts w:ascii="Times New Roman" w:hAnsi="Times New Roman" w:cs="Times New Roman"/>
          <w:sz w:val="24"/>
          <w:szCs w:val="24"/>
        </w:rPr>
      </w:pPr>
    </w:p>
    <w:p w:rsidR="00A56A95" w:rsidRPr="00F94496" w:rsidRDefault="0006666D" w:rsidP="00277051">
      <w:pPr>
        <w:jc w:val="left"/>
        <w:rPr>
          <w:rFonts w:ascii="Times New Roman" w:hAnsi="Times New Roman" w:cs="Times New Roman"/>
          <w:sz w:val="24"/>
          <w:szCs w:val="24"/>
        </w:rPr>
      </w:pPr>
      <w:r w:rsidRPr="00F94496">
        <w:rPr>
          <w:rFonts w:ascii="Times New Roman" w:hAnsi="Times New Roman" w:cs="Times New Roman"/>
          <w:sz w:val="24"/>
          <w:szCs w:val="24"/>
        </w:rPr>
        <w:t xml:space="preserve">To minimize the impact of the most extreme weights on the variances of descriptive estimates, the </w:t>
      </w:r>
      <w:r w:rsidR="00454A5B" w:rsidRPr="00F94496">
        <w:rPr>
          <w:rFonts w:ascii="Times New Roman" w:hAnsi="Times New Roman" w:cs="Times New Roman"/>
          <w:sz w:val="24"/>
          <w:szCs w:val="24"/>
        </w:rPr>
        <w:t xml:space="preserve">extremes of the </w:t>
      </w:r>
      <w:r w:rsidRPr="00F94496">
        <w:rPr>
          <w:rFonts w:ascii="Times New Roman" w:hAnsi="Times New Roman" w:cs="Times New Roman"/>
          <w:sz w:val="24"/>
          <w:szCs w:val="24"/>
        </w:rPr>
        <w:t>initial weights were trimmed (“</w:t>
      </w:r>
      <w:r w:rsidR="00761208" w:rsidRPr="00F94496">
        <w:rPr>
          <w:rFonts w:ascii="Times New Roman" w:hAnsi="Times New Roman" w:cs="Times New Roman"/>
          <w:sz w:val="24"/>
          <w:szCs w:val="24"/>
        </w:rPr>
        <w:t>Windsorized”) at the 2% and 98% quantiles of the distribution</w:t>
      </w:r>
      <w:r w:rsidR="00CA6B69">
        <w:rPr>
          <w:rFonts w:ascii="Times New Roman" w:hAnsi="Times New Roman" w:cs="Times New Roman"/>
          <w:sz w:val="24"/>
          <w:szCs w:val="24"/>
        </w:rPr>
        <w:t xml:space="preserve"> </w:t>
      </w:r>
      <w:r w:rsidR="00CA6B69" w:rsidRPr="00F94496">
        <w:rPr>
          <w:rFonts w:ascii="Times New Roman" w:hAnsi="Times New Roman" w:cs="Times New Roman"/>
          <w:sz w:val="24"/>
          <w:szCs w:val="24"/>
        </w:rPr>
        <w:t>(Heeringa, et al. 2017)</w:t>
      </w:r>
      <w:r w:rsidR="00761208" w:rsidRPr="00F94496">
        <w:rPr>
          <w:rFonts w:ascii="Times New Roman" w:hAnsi="Times New Roman" w:cs="Times New Roman"/>
          <w:sz w:val="24"/>
          <w:szCs w:val="24"/>
        </w:rPr>
        <w:t xml:space="preserve">.  Weights for cases with weight values less than </w:t>
      </w:r>
      <w:r w:rsidR="00031A79" w:rsidRPr="00F94496">
        <w:rPr>
          <w:rFonts w:ascii="Times New Roman" w:hAnsi="Times New Roman" w:cs="Times New Roman"/>
          <w:sz w:val="24"/>
          <w:szCs w:val="24"/>
        </w:rPr>
        <w:t>188</w:t>
      </w:r>
      <w:r w:rsidR="00761208" w:rsidRPr="00F94496">
        <w:rPr>
          <w:rFonts w:ascii="Times New Roman" w:hAnsi="Times New Roman" w:cs="Times New Roman"/>
          <w:sz w:val="24"/>
          <w:szCs w:val="24"/>
        </w:rPr>
        <w:t xml:space="preserve"> were increased to that 2%-tile value and those with weights  greater than </w:t>
      </w:r>
      <w:r w:rsidR="00031A79" w:rsidRPr="00F94496">
        <w:rPr>
          <w:rFonts w:ascii="Times New Roman" w:hAnsi="Times New Roman" w:cs="Times New Roman"/>
          <w:sz w:val="24"/>
          <w:szCs w:val="24"/>
        </w:rPr>
        <w:t xml:space="preserve">1653 </w:t>
      </w:r>
      <w:r w:rsidR="00761208" w:rsidRPr="00F94496">
        <w:rPr>
          <w:rFonts w:ascii="Times New Roman" w:hAnsi="Times New Roman" w:cs="Times New Roman"/>
          <w:sz w:val="24"/>
          <w:szCs w:val="24"/>
        </w:rPr>
        <w:t xml:space="preserve">had </w:t>
      </w:r>
      <w:r w:rsidR="00031A79" w:rsidRPr="00F94496">
        <w:rPr>
          <w:rFonts w:ascii="Times New Roman" w:hAnsi="Times New Roman" w:cs="Times New Roman"/>
          <w:sz w:val="24"/>
          <w:szCs w:val="24"/>
        </w:rPr>
        <w:t xml:space="preserve">their weights decreased to 1653 </w:t>
      </w:r>
      <w:r w:rsidR="00761208" w:rsidRPr="00F94496">
        <w:rPr>
          <w:rFonts w:ascii="Times New Roman" w:hAnsi="Times New Roman" w:cs="Times New Roman"/>
          <w:sz w:val="24"/>
          <w:szCs w:val="24"/>
        </w:rPr>
        <w:t xml:space="preserve"> (the 98</w:t>
      </w:r>
      <w:r w:rsidR="00761208" w:rsidRPr="00F94496">
        <w:rPr>
          <w:rFonts w:ascii="Times New Roman" w:hAnsi="Times New Roman" w:cs="Times New Roman"/>
          <w:sz w:val="24"/>
          <w:szCs w:val="24"/>
          <w:vertAlign w:val="superscript"/>
        </w:rPr>
        <w:t>th</w:t>
      </w:r>
      <w:r w:rsidR="00761208" w:rsidRPr="00F94496">
        <w:rPr>
          <w:rFonts w:ascii="Times New Roman" w:hAnsi="Times New Roman" w:cs="Times New Roman"/>
          <w:sz w:val="24"/>
          <w:szCs w:val="24"/>
        </w:rPr>
        <w:t xml:space="preserve"> percentile).  </w:t>
      </w:r>
    </w:p>
    <w:p w:rsidR="00A56A95" w:rsidRPr="00F94496" w:rsidRDefault="00A56A95" w:rsidP="00277051">
      <w:pPr>
        <w:jc w:val="left"/>
        <w:rPr>
          <w:rFonts w:ascii="Times New Roman" w:hAnsi="Times New Roman" w:cs="Times New Roman"/>
          <w:sz w:val="24"/>
          <w:szCs w:val="24"/>
        </w:rPr>
      </w:pPr>
    </w:p>
    <w:p w:rsidR="00B40C89" w:rsidRPr="00F94496" w:rsidRDefault="00761208" w:rsidP="00B40C89">
      <w:pPr>
        <w:jc w:val="left"/>
        <w:rPr>
          <w:rFonts w:ascii="Times New Roman" w:hAnsi="Times New Roman" w:cs="Times New Roman"/>
          <w:sz w:val="24"/>
          <w:szCs w:val="24"/>
        </w:rPr>
      </w:pPr>
      <w:r w:rsidRPr="00F94496">
        <w:rPr>
          <w:rFonts w:ascii="Times New Roman" w:hAnsi="Times New Roman" w:cs="Times New Roman"/>
          <w:sz w:val="24"/>
          <w:szCs w:val="24"/>
        </w:rPr>
        <w:t xml:space="preserve">Following the </w:t>
      </w:r>
      <w:r w:rsidR="00A56A95" w:rsidRPr="00F94496">
        <w:rPr>
          <w:rFonts w:ascii="Times New Roman" w:hAnsi="Times New Roman" w:cs="Times New Roman"/>
          <w:sz w:val="24"/>
          <w:szCs w:val="24"/>
        </w:rPr>
        <w:t xml:space="preserve">step of trimming the extremes of the weight distribution,  the R </w:t>
      </w:r>
      <w:r w:rsidR="00DC0F0A">
        <w:rPr>
          <w:rFonts w:ascii="Times New Roman" w:hAnsi="Times New Roman" w:cs="Times New Roman"/>
          <w:sz w:val="24"/>
          <w:szCs w:val="24"/>
        </w:rPr>
        <w:t>Rake</w:t>
      </w:r>
      <w:r w:rsidR="00A56A95" w:rsidRPr="00F94496">
        <w:rPr>
          <w:rFonts w:ascii="Times New Roman" w:hAnsi="Times New Roman" w:cs="Times New Roman"/>
          <w:sz w:val="24"/>
          <w:szCs w:val="24"/>
        </w:rPr>
        <w:t xml:space="preserve"> iterative proportional fitting algorithm was used to “rake” the trimmed initial weights to exact ACS population counts for the marginal categories of: age (9,10), sex(female, male), and race/ethnicity (Hispanic, Black, White, Asian and all Other persons)</w:t>
      </w:r>
      <w:r w:rsidR="00DC0F0A">
        <w:rPr>
          <w:rFonts w:ascii="Times New Roman" w:hAnsi="Times New Roman" w:cs="Times New Roman"/>
          <w:sz w:val="24"/>
          <w:szCs w:val="24"/>
        </w:rPr>
        <w:t>—see Table 3.</w:t>
      </w:r>
      <w:r w:rsidR="00A56A95" w:rsidRPr="00F94496">
        <w:rPr>
          <w:rFonts w:ascii="Times New Roman" w:hAnsi="Times New Roman" w:cs="Times New Roman"/>
          <w:sz w:val="24"/>
          <w:szCs w:val="24"/>
        </w:rPr>
        <w:t xml:space="preserve">  </w:t>
      </w:r>
      <w:r w:rsidR="00B40C89" w:rsidRPr="00F94496">
        <w:rPr>
          <w:rFonts w:ascii="Times New Roman" w:hAnsi="Times New Roman" w:cs="Times New Roman"/>
          <w:sz w:val="24"/>
          <w:szCs w:val="24"/>
        </w:rPr>
        <w:t xml:space="preserve">Figure 1 is a histogram display of the frequency distribution of the final population weights for the ABCD baseline children.    Figure 2 provides a boxplot comparison of the distribution of weights separately for boys and girls.  The relative similarity of these two distributions is evidence of good population balance on the sex of the ABCD baseline participants.  The </w:t>
      </w:r>
      <w:r w:rsidR="003D7840" w:rsidRPr="00F94496">
        <w:rPr>
          <w:rFonts w:ascii="Times New Roman" w:hAnsi="Times New Roman" w:cs="Times New Roman"/>
          <w:sz w:val="24"/>
          <w:szCs w:val="24"/>
        </w:rPr>
        <w:t xml:space="preserve"> </w:t>
      </w:r>
      <w:r w:rsidR="005F757B" w:rsidRPr="00F94496">
        <w:rPr>
          <w:rFonts w:ascii="Times New Roman" w:hAnsi="Times New Roman" w:cs="Times New Roman"/>
          <w:sz w:val="24"/>
          <w:szCs w:val="24"/>
        </w:rPr>
        <w:t xml:space="preserve">Figure 3 </w:t>
      </w:r>
      <w:r w:rsidR="00B40C89" w:rsidRPr="00F94496">
        <w:rPr>
          <w:rFonts w:ascii="Times New Roman" w:hAnsi="Times New Roman" w:cs="Times New Roman"/>
          <w:sz w:val="24"/>
          <w:szCs w:val="24"/>
        </w:rPr>
        <w:t xml:space="preserve">boxplots </w:t>
      </w:r>
      <w:r w:rsidR="005F757B" w:rsidRPr="00F94496">
        <w:rPr>
          <w:rFonts w:ascii="Times New Roman" w:hAnsi="Times New Roman" w:cs="Times New Roman"/>
          <w:sz w:val="24"/>
          <w:szCs w:val="24"/>
        </w:rPr>
        <w:t xml:space="preserve">of weights by family income category show a very different pattern.  Compared to the national population, children from families with lower incomes are underrepresented and the population weights for children in these lower income categories have higher average values and a greater variance than the weights for the children from higher income families. </w:t>
      </w:r>
    </w:p>
    <w:p w:rsidR="00A1158F" w:rsidRDefault="00A1158F" w:rsidP="00B40C89">
      <w:pPr>
        <w:jc w:val="left"/>
        <w:rPr>
          <w:rFonts w:ascii="Times New Roman" w:hAnsi="Times New Roman" w:cs="Times New Roman"/>
          <w:sz w:val="24"/>
          <w:szCs w:val="24"/>
        </w:rPr>
      </w:pPr>
    </w:p>
    <w:p w:rsidR="00DC2661" w:rsidRDefault="00DC2661" w:rsidP="00B40C89">
      <w:pPr>
        <w:jc w:val="left"/>
        <w:rPr>
          <w:rFonts w:ascii="Times New Roman" w:hAnsi="Times New Roman" w:cs="Times New Roman"/>
          <w:sz w:val="24"/>
          <w:szCs w:val="24"/>
        </w:rPr>
      </w:pPr>
    </w:p>
    <w:p w:rsidR="00DC2661" w:rsidRDefault="00DC2661" w:rsidP="00B40C89">
      <w:pPr>
        <w:jc w:val="left"/>
        <w:rPr>
          <w:rFonts w:ascii="Times New Roman" w:hAnsi="Times New Roman" w:cs="Times New Roman"/>
          <w:sz w:val="24"/>
          <w:szCs w:val="24"/>
        </w:rPr>
      </w:pPr>
    </w:p>
    <w:p w:rsidR="00DC2661" w:rsidRPr="00F94496" w:rsidRDefault="00DC2661" w:rsidP="00B40C89">
      <w:pPr>
        <w:jc w:val="left"/>
        <w:rPr>
          <w:rFonts w:ascii="Times New Roman" w:hAnsi="Times New Roman" w:cs="Times New Roman"/>
          <w:sz w:val="24"/>
          <w:szCs w:val="24"/>
        </w:rPr>
      </w:pPr>
    </w:p>
    <w:p w:rsidR="00E63629" w:rsidRPr="00F94496" w:rsidRDefault="00E63629" w:rsidP="00277051">
      <w:pPr>
        <w:jc w:val="left"/>
        <w:rPr>
          <w:rFonts w:ascii="Times New Roman" w:hAnsi="Times New Roman" w:cs="Times New Roman"/>
          <w:sz w:val="24"/>
          <w:szCs w:val="24"/>
        </w:rPr>
      </w:pPr>
    </w:p>
    <w:p w:rsidR="007415AE" w:rsidRPr="00F94496" w:rsidRDefault="007415AE" w:rsidP="00B2357A">
      <w:pPr>
        <w:pStyle w:val="ListParagraph"/>
        <w:numPr>
          <w:ilvl w:val="0"/>
          <w:numId w:val="6"/>
        </w:numPr>
        <w:tabs>
          <w:tab w:val="left" w:pos="270"/>
        </w:tabs>
        <w:ind w:hanging="720"/>
        <w:jc w:val="left"/>
        <w:rPr>
          <w:rFonts w:ascii="Times New Roman" w:hAnsi="Times New Roman" w:cs="Times New Roman"/>
          <w:sz w:val="24"/>
          <w:szCs w:val="24"/>
        </w:rPr>
      </w:pPr>
      <w:r w:rsidRPr="00F94496">
        <w:rPr>
          <w:rFonts w:ascii="Times New Roman" w:hAnsi="Times New Roman" w:cs="Times New Roman"/>
          <w:sz w:val="24"/>
          <w:szCs w:val="24"/>
        </w:rPr>
        <w:lastRenderedPageBreak/>
        <w:t>Comparison of Analysis Methods</w:t>
      </w:r>
    </w:p>
    <w:p w:rsidR="00441035" w:rsidRPr="00F94496" w:rsidRDefault="00441035" w:rsidP="00441035">
      <w:pPr>
        <w:jc w:val="left"/>
        <w:rPr>
          <w:rFonts w:ascii="Times New Roman" w:hAnsi="Times New Roman" w:cs="Times New Roman"/>
          <w:sz w:val="24"/>
          <w:szCs w:val="24"/>
        </w:rPr>
      </w:pPr>
    </w:p>
    <w:p w:rsidR="00EC50BA" w:rsidRDefault="00773BCE" w:rsidP="00441035">
      <w:pPr>
        <w:jc w:val="left"/>
        <w:rPr>
          <w:rFonts w:ascii="Times New Roman" w:hAnsi="Times New Roman" w:cs="Times New Roman"/>
          <w:sz w:val="24"/>
          <w:szCs w:val="24"/>
        </w:rPr>
      </w:pPr>
      <w:r w:rsidRPr="00F94496">
        <w:rPr>
          <w:rFonts w:ascii="Times New Roman" w:hAnsi="Times New Roman" w:cs="Times New Roman"/>
          <w:sz w:val="24"/>
          <w:szCs w:val="24"/>
        </w:rPr>
        <w:t xml:space="preserve">Section </w:t>
      </w:r>
      <w:r w:rsidR="00272317">
        <w:rPr>
          <w:rFonts w:ascii="Times New Roman" w:hAnsi="Times New Roman" w:cs="Times New Roman"/>
          <w:sz w:val="24"/>
          <w:szCs w:val="24"/>
        </w:rPr>
        <w:t>2</w:t>
      </w:r>
      <w:r w:rsidR="00441035" w:rsidRPr="00F94496">
        <w:rPr>
          <w:rFonts w:ascii="Times New Roman" w:hAnsi="Times New Roman" w:cs="Times New Roman"/>
          <w:sz w:val="24"/>
          <w:szCs w:val="24"/>
        </w:rPr>
        <w:t xml:space="preserve"> described </w:t>
      </w:r>
      <w:r w:rsidRPr="00F94496">
        <w:rPr>
          <w:rFonts w:ascii="Times New Roman" w:hAnsi="Times New Roman" w:cs="Times New Roman"/>
          <w:sz w:val="24"/>
          <w:szCs w:val="24"/>
        </w:rPr>
        <w:t xml:space="preserve">a primary </w:t>
      </w:r>
      <w:r w:rsidR="00441035" w:rsidRPr="00F94496">
        <w:rPr>
          <w:rFonts w:ascii="Times New Roman" w:hAnsi="Times New Roman" w:cs="Times New Roman"/>
          <w:sz w:val="24"/>
          <w:szCs w:val="24"/>
        </w:rPr>
        <w:t xml:space="preserve">ABCD aim </w:t>
      </w:r>
      <w:r w:rsidRPr="00F94496">
        <w:rPr>
          <w:rFonts w:ascii="Times New Roman" w:hAnsi="Times New Roman" w:cs="Times New Roman"/>
          <w:sz w:val="24"/>
          <w:szCs w:val="24"/>
        </w:rPr>
        <w:t>which is to enable</w:t>
      </w:r>
      <w:r w:rsidR="00441035" w:rsidRPr="00F94496">
        <w:rPr>
          <w:rFonts w:ascii="Times New Roman" w:hAnsi="Times New Roman" w:cs="Times New Roman"/>
          <w:sz w:val="24"/>
          <w:szCs w:val="24"/>
        </w:rPr>
        <w:t xml:space="preserve"> researchers to perform analyses that </w:t>
      </w:r>
      <w:r w:rsidR="00272317">
        <w:rPr>
          <w:rFonts w:ascii="Times New Roman" w:hAnsi="Times New Roman" w:cs="Times New Roman"/>
          <w:sz w:val="24"/>
          <w:szCs w:val="24"/>
        </w:rPr>
        <w:t>represent the demographic,</w:t>
      </w:r>
      <w:r w:rsidRPr="00F94496">
        <w:rPr>
          <w:rFonts w:ascii="Times New Roman" w:hAnsi="Times New Roman" w:cs="Times New Roman"/>
          <w:sz w:val="24"/>
          <w:szCs w:val="24"/>
        </w:rPr>
        <w:t xml:space="preserve"> social, genetic and neurological characteristics of the two-year cohort of U.S. children as well as the social and environmental influences that will affect their development through their teens to y</w:t>
      </w:r>
      <w:r w:rsidR="00272317">
        <w:rPr>
          <w:rFonts w:ascii="Times New Roman" w:hAnsi="Times New Roman" w:cs="Times New Roman"/>
          <w:sz w:val="24"/>
          <w:szCs w:val="24"/>
        </w:rPr>
        <w:t xml:space="preserve">oung adulthood.   </w:t>
      </w:r>
      <w:r w:rsidR="00814599">
        <w:rPr>
          <w:rFonts w:ascii="Times New Roman" w:hAnsi="Times New Roman" w:cs="Times New Roman"/>
          <w:sz w:val="24"/>
          <w:szCs w:val="24"/>
        </w:rPr>
        <w:t>This</w:t>
      </w:r>
      <w:r w:rsidRPr="00F94496">
        <w:rPr>
          <w:rFonts w:ascii="Times New Roman" w:hAnsi="Times New Roman" w:cs="Times New Roman"/>
          <w:sz w:val="24"/>
          <w:szCs w:val="24"/>
        </w:rPr>
        <w:t xml:space="preserve"> section </w:t>
      </w:r>
      <w:r w:rsidR="009B0226">
        <w:rPr>
          <w:rFonts w:ascii="Times New Roman" w:hAnsi="Times New Roman" w:cs="Times New Roman"/>
          <w:sz w:val="24"/>
          <w:szCs w:val="24"/>
        </w:rPr>
        <w:t>compare</w:t>
      </w:r>
      <w:r w:rsidR="00814599">
        <w:rPr>
          <w:rFonts w:ascii="Times New Roman" w:hAnsi="Times New Roman" w:cs="Times New Roman"/>
          <w:sz w:val="24"/>
          <w:szCs w:val="24"/>
        </w:rPr>
        <w:t>s</w:t>
      </w:r>
      <w:r w:rsidR="009B0226">
        <w:rPr>
          <w:rFonts w:ascii="Times New Roman" w:hAnsi="Times New Roman" w:cs="Times New Roman"/>
          <w:sz w:val="24"/>
          <w:szCs w:val="24"/>
        </w:rPr>
        <w:t xml:space="preserve"> results from </w:t>
      </w:r>
      <w:r w:rsidR="00DD4399">
        <w:rPr>
          <w:rFonts w:ascii="Times New Roman" w:hAnsi="Times New Roman" w:cs="Times New Roman"/>
          <w:sz w:val="24"/>
          <w:szCs w:val="24"/>
        </w:rPr>
        <w:t xml:space="preserve">a </w:t>
      </w:r>
      <w:r w:rsidR="009B0226">
        <w:rPr>
          <w:rFonts w:ascii="Times New Roman" w:hAnsi="Times New Roman" w:cs="Times New Roman"/>
          <w:sz w:val="24"/>
          <w:szCs w:val="24"/>
        </w:rPr>
        <w:t xml:space="preserve">selected set of descriptive and multiple regression analyses of the ABCD baseline data conducted using the alternative design-based and model-based analysis methods described in the preceding sections.  </w:t>
      </w:r>
    </w:p>
    <w:p w:rsidR="00EC50BA" w:rsidRDefault="00EC50BA" w:rsidP="00441035">
      <w:pPr>
        <w:jc w:val="left"/>
        <w:rPr>
          <w:rFonts w:ascii="Times New Roman" w:hAnsi="Times New Roman" w:cs="Times New Roman"/>
          <w:sz w:val="24"/>
          <w:szCs w:val="24"/>
        </w:rPr>
      </w:pPr>
    </w:p>
    <w:p w:rsidR="004962DA" w:rsidRDefault="009B0226" w:rsidP="00441035">
      <w:pPr>
        <w:jc w:val="left"/>
        <w:rPr>
          <w:rFonts w:ascii="Times New Roman" w:hAnsi="Times New Roman" w:cs="Times New Roman"/>
          <w:sz w:val="24"/>
          <w:szCs w:val="24"/>
        </w:rPr>
      </w:pPr>
      <w:r>
        <w:rPr>
          <w:rFonts w:ascii="Times New Roman" w:hAnsi="Times New Roman" w:cs="Times New Roman"/>
          <w:sz w:val="24"/>
          <w:szCs w:val="24"/>
        </w:rPr>
        <w:t xml:space="preserve"> </w:t>
      </w:r>
      <w:r w:rsidR="009B0829">
        <w:rPr>
          <w:rFonts w:ascii="Times New Roman" w:hAnsi="Times New Roman" w:cs="Times New Roman"/>
          <w:sz w:val="24"/>
          <w:szCs w:val="24"/>
        </w:rPr>
        <w:t>Recognizing that no single method constitutes a gold standard, the</w:t>
      </w:r>
      <w:r w:rsidR="00814599">
        <w:rPr>
          <w:rFonts w:ascii="Times New Roman" w:hAnsi="Times New Roman" w:cs="Times New Roman"/>
          <w:sz w:val="24"/>
          <w:szCs w:val="24"/>
        </w:rPr>
        <w:t xml:space="preserve"> primary aims of the comparative analyses </w:t>
      </w:r>
      <w:r w:rsidR="0069097D">
        <w:rPr>
          <w:rFonts w:ascii="Times New Roman" w:hAnsi="Times New Roman" w:cs="Times New Roman"/>
          <w:sz w:val="24"/>
          <w:szCs w:val="24"/>
        </w:rPr>
        <w:t>covered in this section</w:t>
      </w:r>
      <w:r w:rsidR="009B0829">
        <w:rPr>
          <w:rFonts w:ascii="Times New Roman" w:hAnsi="Times New Roman" w:cs="Times New Roman"/>
          <w:sz w:val="24"/>
          <w:szCs w:val="24"/>
        </w:rPr>
        <w:t xml:space="preserve"> are</w:t>
      </w:r>
      <w:r w:rsidR="00EC50BA">
        <w:rPr>
          <w:rFonts w:ascii="Times New Roman" w:hAnsi="Times New Roman" w:cs="Times New Roman"/>
          <w:sz w:val="24"/>
          <w:szCs w:val="24"/>
        </w:rPr>
        <w:t xml:space="preserve"> to answer the following questions</w:t>
      </w:r>
      <w:r w:rsidR="009B0829">
        <w:rPr>
          <w:rFonts w:ascii="Times New Roman" w:hAnsi="Times New Roman" w:cs="Times New Roman"/>
          <w:sz w:val="24"/>
          <w:szCs w:val="24"/>
        </w:rPr>
        <w:t>:</w:t>
      </w:r>
      <w:r w:rsidR="0069097D">
        <w:rPr>
          <w:rFonts w:ascii="Times New Roman" w:hAnsi="Times New Roman" w:cs="Times New Roman"/>
          <w:sz w:val="24"/>
          <w:szCs w:val="24"/>
        </w:rPr>
        <w:t xml:space="preserve">  </w:t>
      </w:r>
    </w:p>
    <w:p w:rsidR="0069097D" w:rsidRDefault="0069097D" w:rsidP="00441035">
      <w:pPr>
        <w:jc w:val="left"/>
        <w:rPr>
          <w:rFonts w:ascii="Times New Roman" w:hAnsi="Times New Roman" w:cs="Times New Roman"/>
          <w:sz w:val="24"/>
          <w:szCs w:val="24"/>
        </w:rPr>
      </w:pPr>
    </w:p>
    <w:p w:rsidR="00814599" w:rsidRDefault="009B0829" w:rsidP="00814599">
      <w:pPr>
        <w:pStyle w:val="ListParagraph"/>
        <w:numPr>
          <w:ilvl w:val="0"/>
          <w:numId w:val="7"/>
        </w:numPr>
        <w:jc w:val="left"/>
        <w:rPr>
          <w:rFonts w:ascii="Times New Roman" w:hAnsi="Times New Roman" w:cs="Times New Roman"/>
          <w:sz w:val="24"/>
          <w:szCs w:val="24"/>
        </w:rPr>
      </w:pPr>
      <w:r w:rsidRPr="00B73DF7">
        <w:rPr>
          <w:rFonts w:ascii="Times New Roman" w:hAnsi="Times New Roman" w:cs="Times New Roman"/>
          <w:sz w:val="24"/>
          <w:szCs w:val="24"/>
        </w:rPr>
        <w:t>How different are unweighted and population-weighted estimates of descriptive statistics</w:t>
      </w:r>
      <w:r w:rsidR="00D75188" w:rsidRPr="00B73DF7">
        <w:rPr>
          <w:rFonts w:ascii="Times New Roman" w:hAnsi="Times New Roman" w:cs="Times New Roman"/>
          <w:sz w:val="24"/>
          <w:szCs w:val="24"/>
        </w:rPr>
        <w:t>?</w:t>
      </w:r>
      <w:r w:rsidR="00DD4399">
        <w:rPr>
          <w:rFonts w:ascii="Times New Roman" w:hAnsi="Times New Roman" w:cs="Times New Roman"/>
          <w:sz w:val="24"/>
          <w:szCs w:val="24"/>
        </w:rPr>
        <w:t xml:space="preserve"> </w:t>
      </w:r>
      <w:r w:rsidR="00D75188" w:rsidRPr="00B73DF7">
        <w:rPr>
          <w:rFonts w:ascii="Times New Roman" w:hAnsi="Times New Roman" w:cs="Times New Roman"/>
          <w:sz w:val="24"/>
          <w:szCs w:val="24"/>
        </w:rPr>
        <w:t>Are robust, design-based estimates of standard errors necessary for estimates of descriptive statistics?</w:t>
      </w:r>
    </w:p>
    <w:p w:rsidR="00B73DF7" w:rsidRPr="00B73DF7" w:rsidRDefault="00B73DF7" w:rsidP="00B73DF7">
      <w:pPr>
        <w:pStyle w:val="ListParagraph"/>
        <w:jc w:val="left"/>
        <w:rPr>
          <w:rFonts w:ascii="Times New Roman" w:hAnsi="Times New Roman" w:cs="Times New Roman"/>
          <w:sz w:val="24"/>
          <w:szCs w:val="24"/>
        </w:rPr>
      </w:pPr>
    </w:p>
    <w:p w:rsidR="00D75188" w:rsidRDefault="0082321F" w:rsidP="00814599">
      <w:pPr>
        <w:pStyle w:val="ListParagraph"/>
        <w:numPr>
          <w:ilvl w:val="0"/>
          <w:numId w:val="7"/>
        </w:numPr>
        <w:jc w:val="left"/>
        <w:rPr>
          <w:rFonts w:ascii="Times New Roman" w:hAnsi="Times New Roman" w:cs="Times New Roman"/>
          <w:sz w:val="24"/>
          <w:szCs w:val="24"/>
        </w:rPr>
      </w:pPr>
      <w:r>
        <w:rPr>
          <w:rFonts w:ascii="Times New Roman" w:hAnsi="Times New Roman" w:cs="Times New Roman"/>
          <w:sz w:val="24"/>
          <w:szCs w:val="24"/>
        </w:rPr>
        <w:t xml:space="preserve">How do multi-level model estimates of regression parameters compare to </w:t>
      </w:r>
      <w:r w:rsidR="00DC2661">
        <w:rPr>
          <w:rFonts w:ascii="Times New Roman" w:hAnsi="Times New Roman" w:cs="Times New Roman"/>
          <w:sz w:val="24"/>
          <w:szCs w:val="24"/>
        </w:rPr>
        <w:t>quasi</w:t>
      </w:r>
      <w:r>
        <w:rPr>
          <w:rFonts w:ascii="Times New Roman" w:hAnsi="Times New Roman" w:cs="Times New Roman"/>
          <w:sz w:val="24"/>
          <w:szCs w:val="24"/>
        </w:rPr>
        <w:t>-probability sample (design-based) estimates for these same models.</w:t>
      </w:r>
    </w:p>
    <w:p w:rsidR="0082321F" w:rsidRDefault="0082321F" w:rsidP="0082321F">
      <w:pPr>
        <w:pStyle w:val="ListParagraph"/>
        <w:numPr>
          <w:ilvl w:val="1"/>
          <w:numId w:val="7"/>
        </w:numPr>
        <w:jc w:val="left"/>
        <w:rPr>
          <w:rFonts w:ascii="Times New Roman" w:hAnsi="Times New Roman" w:cs="Times New Roman"/>
          <w:sz w:val="24"/>
          <w:szCs w:val="24"/>
        </w:rPr>
      </w:pPr>
      <w:r>
        <w:rPr>
          <w:rFonts w:ascii="Times New Roman" w:hAnsi="Times New Roman" w:cs="Times New Roman"/>
          <w:sz w:val="24"/>
          <w:szCs w:val="24"/>
        </w:rPr>
        <w:t>Do covariate controls in multi-level models achieve the same effect as propensity weights in a design-based approach?</w:t>
      </w:r>
    </w:p>
    <w:p w:rsidR="0082321F" w:rsidRDefault="0082321F" w:rsidP="0082321F">
      <w:pPr>
        <w:pStyle w:val="ListParagraph"/>
        <w:numPr>
          <w:ilvl w:val="1"/>
          <w:numId w:val="7"/>
        </w:numPr>
        <w:jc w:val="left"/>
        <w:rPr>
          <w:rFonts w:ascii="Times New Roman" w:hAnsi="Times New Roman" w:cs="Times New Roman"/>
          <w:sz w:val="24"/>
          <w:szCs w:val="24"/>
        </w:rPr>
      </w:pPr>
      <w:r>
        <w:rPr>
          <w:rFonts w:ascii="Times New Roman" w:hAnsi="Times New Roman" w:cs="Times New Roman"/>
          <w:sz w:val="24"/>
          <w:szCs w:val="24"/>
        </w:rPr>
        <w:t>Are standard errors for coefficients comparable between the two approaches</w:t>
      </w:r>
    </w:p>
    <w:p w:rsidR="00B73DF7" w:rsidRDefault="00B73DF7" w:rsidP="00B73DF7">
      <w:pPr>
        <w:pStyle w:val="ListParagraph"/>
        <w:ind w:left="1440"/>
        <w:jc w:val="left"/>
        <w:rPr>
          <w:rFonts w:ascii="Times New Roman" w:hAnsi="Times New Roman" w:cs="Times New Roman"/>
          <w:sz w:val="24"/>
          <w:szCs w:val="24"/>
        </w:rPr>
      </w:pPr>
    </w:p>
    <w:p w:rsidR="0082321F" w:rsidRDefault="00C34E05" w:rsidP="0082321F">
      <w:pPr>
        <w:pStyle w:val="ListParagraph"/>
        <w:numPr>
          <w:ilvl w:val="0"/>
          <w:numId w:val="7"/>
        </w:numPr>
        <w:jc w:val="left"/>
        <w:rPr>
          <w:rFonts w:ascii="Times New Roman" w:hAnsi="Times New Roman" w:cs="Times New Roman"/>
          <w:sz w:val="24"/>
          <w:szCs w:val="24"/>
        </w:rPr>
      </w:pPr>
      <w:r>
        <w:rPr>
          <w:rFonts w:ascii="Times New Roman" w:hAnsi="Times New Roman" w:cs="Times New Roman"/>
          <w:sz w:val="24"/>
          <w:szCs w:val="24"/>
        </w:rPr>
        <w:t>How does</w:t>
      </w:r>
      <w:r w:rsidR="0082321F">
        <w:rPr>
          <w:rFonts w:ascii="Times New Roman" w:hAnsi="Times New Roman" w:cs="Times New Roman"/>
          <w:sz w:val="24"/>
          <w:szCs w:val="24"/>
        </w:rPr>
        <w:t xml:space="preserve"> pooling of the </w:t>
      </w:r>
      <w:r>
        <w:rPr>
          <w:rFonts w:ascii="Times New Roman" w:hAnsi="Times New Roman" w:cs="Times New Roman"/>
          <w:sz w:val="24"/>
          <w:szCs w:val="24"/>
        </w:rPr>
        <w:t xml:space="preserve">ABCD </w:t>
      </w:r>
      <w:r w:rsidR="0082321F">
        <w:rPr>
          <w:rFonts w:ascii="Times New Roman" w:hAnsi="Times New Roman" w:cs="Times New Roman"/>
          <w:sz w:val="24"/>
          <w:szCs w:val="24"/>
        </w:rPr>
        <w:t>general population and special twin samples impact analysis results?</w:t>
      </w:r>
    </w:p>
    <w:p w:rsidR="0082321F" w:rsidRDefault="0082321F" w:rsidP="0082321F">
      <w:pPr>
        <w:pStyle w:val="ListParagraph"/>
        <w:numPr>
          <w:ilvl w:val="1"/>
          <w:numId w:val="7"/>
        </w:numPr>
        <w:jc w:val="left"/>
        <w:rPr>
          <w:rFonts w:ascii="Times New Roman" w:hAnsi="Times New Roman" w:cs="Times New Roman"/>
          <w:sz w:val="24"/>
          <w:szCs w:val="24"/>
        </w:rPr>
      </w:pPr>
      <w:r>
        <w:rPr>
          <w:rFonts w:ascii="Times New Roman" w:hAnsi="Times New Roman" w:cs="Times New Roman"/>
          <w:sz w:val="24"/>
          <w:szCs w:val="24"/>
        </w:rPr>
        <w:t>Under the design-based approach</w:t>
      </w:r>
      <w:r w:rsidR="00B73DF7">
        <w:rPr>
          <w:rFonts w:ascii="Times New Roman" w:hAnsi="Times New Roman" w:cs="Times New Roman"/>
          <w:sz w:val="24"/>
          <w:szCs w:val="24"/>
        </w:rPr>
        <w:t xml:space="preserve"> to descriptive analysis</w:t>
      </w:r>
      <w:r>
        <w:rPr>
          <w:rFonts w:ascii="Times New Roman" w:hAnsi="Times New Roman" w:cs="Times New Roman"/>
          <w:sz w:val="24"/>
          <w:szCs w:val="24"/>
        </w:rPr>
        <w:t xml:space="preserve">, can the two samples be pooled in </w:t>
      </w:r>
      <w:r w:rsidR="00B73DF7">
        <w:rPr>
          <w:rFonts w:ascii="Times New Roman" w:hAnsi="Times New Roman" w:cs="Times New Roman"/>
          <w:sz w:val="24"/>
          <w:szCs w:val="24"/>
        </w:rPr>
        <w:t>a single weighted analysis or is stand-alone analysis of the general population sample preferred?</w:t>
      </w:r>
    </w:p>
    <w:p w:rsidR="004962DA" w:rsidRDefault="00B73DF7" w:rsidP="00441035">
      <w:pPr>
        <w:pStyle w:val="ListParagraph"/>
        <w:numPr>
          <w:ilvl w:val="1"/>
          <w:numId w:val="7"/>
        </w:numPr>
        <w:jc w:val="left"/>
        <w:rPr>
          <w:rFonts w:ascii="Times New Roman" w:hAnsi="Times New Roman" w:cs="Times New Roman"/>
          <w:sz w:val="24"/>
          <w:szCs w:val="24"/>
        </w:rPr>
      </w:pPr>
      <w:r w:rsidRPr="00B73DF7">
        <w:rPr>
          <w:rFonts w:ascii="Times New Roman" w:hAnsi="Times New Roman" w:cs="Times New Roman"/>
          <w:sz w:val="24"/>
          <w:szCs w:val="24"/>
        </w:rPr>
        <w:t>In regression modeling</w:t>
      </w:r>
      <w:r>
        <w:rPr>
          <w:rFonts w:ascii="Times New Roman" w:hAnsi="Times New Roman" w:cs="Times New Roman"/>
          <w:sz w:val="24"/>
          <w:szCs w:val="24"/>
        </w:rPr>
        <w:t xml:space="preserve">, how best can the special twin sample be incorporated into multi-level modeling </w:t>
      </w:r>
      <w:r w:rsidR="00EC50BA">
        <w:rPr>
          <w:rFonts w:ascii="Times New Roman" w:hAnsi="Times New Roman" w:cs="Times New Roman"/>
          <w:sz w:val="24"/>
          <w:szCs w:val="24"/>
        </w:rPr>
        <w:t>and</w:t>
      </w:r>
      <w:r>
        <w:rPr>
          <w:rFonts w:ascii="Times New Roman" w:hAnsi="Times New Roman" w:cs="Times New Roman"/>
          <w:sz w:val="24"/>
          <w:szCs w:val="24"/>
        </w:rPr>
        <w:t xml:space="preserve"> design-based analyses.</w:t>
      </w:r>
    </w:p>
    <w:p w:rsidR="00B73DF7" w:rsidRPr="00B73DF7" w:rsidRDefault="00B73DF7" w:rsidP="00B73DF7">
      <w:pPr>
        <w:jc w:val="left"/>
        <w:rPr>
          <w:rFonts w:ascii="Times New Roman" w:hAnsi="Times New Roman" w:cs="Times New Roman"/>
          <w:sz w:val="24"/>
          <w:szCs w:val="24"/>
        </w:rPr>
      </w:pPr>
    </w:p>
    <w:p w:rsidR="009B0226" w:rsidRDefault="004962DA" w:rsidP="00441035">
      <w:pPr>
        <w:jc w:val="left"/>
        <w:rPr>
          <w:rFonts w:ascii="Times New Roman" w:hAnsi="Times New Roman" w:cs="Times New Roman"/>
          <w:sz w:val="24"/>
          <w:szCs w:val="24"/>
        </w:rPr>
      </w:pPr>
      <w:r>
        <w:rPr>
          <w:rFonts w:ascii="Times New Roman" w:hAnsi="Times New Roman" w:cs="Times New Roman"/>
          <w:sz w:val="24"/>
          <w:szCs w:val="24"/>
        </w:rPr>
        <w:t>T</w:t>
      </w:r>
      <w:r w:rsidR="009B0226">
        <w:rPr>
          <w:rFonts w:ascii="Times New Roman" w:hAnsi="Times New Roman" w:cs="Times New Roman"/>
          <w:sz w:val="24"/>
          <w:szCs w:val="24"/>
        </w:rPr>
        <w:t xml:space="preserve">he methods comparison </w:t>
      </w:r>
      <w:r>
        <w:rPr>
          <w:rFonts w:ascii="Times New Roman" w:hAnsi="Times New Roman" w:cs="Times New Roman"/>
          <w:sz w:val="24"/>
          <w:szCs w:val="24"/>
        </w:rPr>
        <w:t>for descriptive analyses of the population focuses</w:t>
      </w:r>
      <w:r w:rsidR="009B0226">
        <w:rPr>
          <w:rFonts w:ascii="Times New Roman" w:hAnsi="Times New Roman" w:cs="Times New Roman"/>
          <w:sz w:val="24"/>
          <w:szCs w:val="24"/>
        </w:rPr>
        <w:t xml:space="preserve"> on estimates </w:t>
      </w:r>
      <w:r>
        <w:rPr>
          <w:rFonts w:ascii="Times New Roman" w:hAnsi="Times New Roman" w:cs="Times New Roman"/>
          <w:sz w:val="24"/>
          <w:szCs w:val="24"/>
        </w:rPr>
        <w:t xml:space="preserve">and standard errors </w:t>
      </w:r>
      <w:r w:rsidR="009B0226">
        <w:rPr>
          <w:rFonts w:ascii="Times New Roman" w:hAnsi="Times New Roman" w:cs="Times New Roman"/>
          <w:sz w:val="24"/>
          <w:szCs w:val="24"/>
        </w:rPr>
        <w:t xml:space="preserve">of population proportions for categorical demographic and socio-economic characteristics as well as means </w:t>
      </w:r>
      <w:r w:rsidR="00B47CD2">
        <w:rPr>
          <w:rFonts w:ascii="Times New Roman" w:hAnsi="Times New Roman" w:cs="Times New Roman"/>
          <w:sz w:val="24"/>
          <w:szCs w:val="24"/>
        </w:rPr>
        <w:t>and</w:t>
      </w:r>
      <w:r w:rsidR="009B0226">
        <w:rPr>
          <w:rFonts w:ascii="Times New Roman" w:hAnsi="Times New Roman" w:cs="Times New Roman"/>
          <w:sz w:val="24"/>
          <w:szCs w:val="24"/>
        </w:rPr>
        <w:t xml:space="preserve"> distribution quantiles for continuous scale measures from the NIH </w:t>
      </w:r>
      <w:r w:rsidR="00DC2661">
        <w:rPr>
          <w:rFonts w:ascii="Times New Roman" w:hAnsi="Times New Roman" w:cs="Times New Roman"/>
          <w:sz w:val="24"/>
          <w:szCs w:val="24"/>
        </w:rPr>
        <w:t>Toolbox</w:t>
      </w:r>
      <w:r w:rsidR="009B0226">
        <w:rPr>
          <w:rFonts w:ascii="Times New Roman" w:hAnsi="Times New Roman" w:cs="Times New Roman"/>
          <w:sz w:val="24"/>
          <w:szCs w:val="24"/>
        </w:rPr>
        <w:t xml:space="preserve"> (uncorrected Flanker and Reading test scores)</w:t>
      </w:r>
      <w:r w:rsidR="00EC50BA">
        <w:rPr>
          <w:rFonts w:ascii="Times New Roman" w:hAnsi="Times New Roman" w:cs="Times New Roman"/>
          <w:sz w:val="24"/>
          <w:szCs w:val="24"/>
        </w:rPr>
        <w:t xml:space="preserve"> and counts from parental reports of the child’s lifetime visits to a hospital emergency department</w:t>
      </w:r>
      <w:r w:rsidR="009B0226">
        <w:rPr>
          <w:rFonts w:ascii="Times New Roman" w:hAnsi="Times New Roman" w:cs="Times New Roman"/>
          <w:sz w:val="24"/>
          <w:szCs w:val="24"/>
        </w:rPr>
        <w:t xml:space="preserve">.  </w:t>
      </w:r>
      <w:r>
        <w:rPr>
          <w:rFonts w:ascii="Times New Roman" w:hAnsi="Times New Roman" w:cs="Times New Roman"/>
          <w:sz w:val="24"/>
          <w:szCs w:val="24"/>
        </w:rPr>
        <w:t xml:space="preserve">Three approaches to descriptive estimation of population quantities are </w:t>
      </w:r>
      <w:r w:rsidR="003E5689">
        <w:rPr>
          <w:rFonts w:ascii="Times New Roman" w:hAnsi="Times New Roman" w:cs="Times New Roman"/>
          <w:sz w:val="24"/>
          <w:szCs w:val="24"/>
        </w:rPr>
        <w:t>compared</w:t>
      </w:r>
      <w:r>
        <w:rPr>
          <w:rFonts w:ascii="Times New Roman" w:hAnsi="Times New Roman" w:cs="Times New Roman"/>
          <w:sz w:val="24"/>
          <w:szCs w:val="24"/>
        </w:rPr>
        <w:t>: unweighted estimation based on the full baseline sample</w:t>
      </w:r>
      <w:r w:rsidR="00AE5010">
        <w:rPr>
          <w:rFonts w:ascii="Times New Roman" w:hAnsi="Times New Roman" w:cs="Times New Roman"/>
          <w:sz w:val="24"/>
          <w:szCs w:val="24"/>
        </w:rPr>
        <w:t xml:space="preserve">;  </w:t>
      </w:r>
      <w:r>
        <w:rPr>
          <w:rFonts w:ascii="Times New Roman" w:hAnsi="Times New Roman" w:cs="Times New Roman"/>
          <w:sz w:val="24"/>
          <w:szCs w:val="24"/>
        </w:rPr>
        <w:t xml:space="preserve">weighted </w:t>
      </w:r>
      <w:r w:rsidR="00EC50BA">
        <w:rPr>
          <w:rFonts w:ascii="Times New Roman" w:hAnsi="Times New Roman" w:cs="Times New Roman"/>
          <w:sz w:val="24"/>
          <w:szCs w:val="24"/>
        </w:rPr>
        <w:t xml:space="preserve">design-based </w:t>
      </w:r>
      <w:r>
        <w:rPr>
          <w:rFonts w:ascii="Times New Roman" w:hAnsi="Times New Roman" w:cs="Times New Roman"/>
          <w:sz w:val="24"/>
          <w:szCs w:val="24"/>
        </w:rPr>
        <w:t xml:space="preserve">estimation for the full sample; and weighted, design-based estimation </w:t>
      </w:r>
      <w:r w:rsidR="001E2F3E">
        <w:rPr>
          <w:rFonts w:ascii="Times New Roman" w:hAnsi="Times New Roman" w:cs="Times New Roman"/>
          <w:sz w:val="24"/>
          <w:szCs w:val="24"/>
        </w:rPr>
        <w:t>for</w:t>
      </w:r>
      <w:r>
        <w:rPr>
          <w:rFonts w:ascii="Times New Roman" w:hAnsi="Times New Roman" w:cs="Times New Roman"/>
          <w:sz w:val="24"/>
          <w:szCs w:val="24"/>
        </w:rPr>
        <w:t xml:space="preserve"> the sample exclusive of cases in the special t</w:t>
      </w:r>
      <w:r w:rsidR="00DB5C23">
        <w:rPr>
          <w:rFonts w:ascii="Times New Roman" w:hAnsi="Times New Roman" w:cs="Times New Roman"/>
          <w:sz w:val="24"/>
          <w:szCs w:val="24"/>
        </w:rPr>
        <w:t>w</w:t>
      </w:r>
      <w:r>
        <w:rPr>
          <w:rFonts w:ascii="Times New Roman" w:hAnsi="Times New Roman" w:cs="Times New Roman"/>
          <w:sz w:val="24"/>
          <w:szCs w:val="24"/>
        </w:rPr>
        <w:t>in samples in four study sites.</w:t>
      </w:r>
    </w:p>
    <w:p w:rsidR="003E5689" w:rsidRDefault="003E5689" w:rsidP="00441035">
      <w:pPr>
        <w:jc w:val="left"/>
        <w:rPr>
          <w:rFonts w:ascii="Times New Roman" w:hAnsi="Times New Roman" w:cs="Times New Roman"/>
          <w:sz w:val="24"/>
          <w:szCs w:val="24"/>
        </w:rPr>
      </w:pPr>
    </w:p>
    <w:p w:rsidR="008A3F86" w:rsidRDefault="007505FE" w:rsidP="00441035">
      <w:pPr>
        <w:jc w:val="left"/>
        <w:rPr>
          <w:rFonts w:ascii="Times New Roman" w:hAnsi="Times New Roman" w:cs="Times New Roman"/>
          <w:sz w:val="24"/>
          <w:szCs w:val="24"/>
        </w:rPr>
      </w:pPr>
      <w:r>
        <w:rPr>
          <w:rFonts w:ascii="Times New Roman" w:hAnsi="Times New Roman" w:cs="Times New Roman"/>
          <w:sz w:val="24"/>
          <w:szCs w:val="24"/>
        </w:rPr>
        <w:t xml:space="preserve">This modest evaluation of analysis methods for the ABCD baseline data was also extended to compare various </w:t>
      </w:r>
      <w:r w:rsidR="008A3F86">
        <w:rPr>
          <w:rFonts w:ascii="Times New Roman" w:hAnsi="Times New Roman" w:cs="Times New Roman"/>
          <w:sz w:val="24"/>
          <w:szCs w:val="24"/>
        </w:rPr>
        <w:t xml:space="preserve">approaches to both linear and Poisson regression for selected dependent variables (outcomes) measured in the ABCD baseline assessment.  The comparative investigation for linear regression of continuous dependent variables focused on models for the uncorrected Flanker and Reading test scores from the NIH Toolbox set of measures.  For generalized linear regression modeling of the ABCD data, a  Poisson regression model for the count of lifetime ER visits serves as the basis for comparing different methods.  </w:t>
      </w:r>
      <w:r w:rsidR="004A32A0">
        <w:rPr>
          <w:rFonts w:ascii="Times New Roman" w:hAnsi="Times New Roman" w:cs="Times New Roman"/>
          <w:sz w:val="24"/>
          <w:szCs w:val="24"/>
        </w:rPr>
        <w:t xml:space="preserve"> Six model estimation approaches were applied to each regression problem.</w:t>
      </w:r>
    </w:p>
    <w:p w:rsidR="004A32A0" w:rsidRDefault="004A32A0" w:rsidP="00441035">
      <w:pPr>
        <w:jc w:val="left"/>
        <w:rPr>
          <w:rFonts w:ascii="Times New Roman" w:hAnsi="Times New Roman" w:cs="Times New Roman"/>
          <w:sz w:val="24"/>
          <w:szCs w:val="24"/>
        </w:rPr>
      </w:pPr>
    </w:p>
    <w:p w:rsidR="004A32A0" w:rsidRDefault="00325F57" w:rsidP="004A32A0">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Ordinary Least Squares (</w:t>
      </w:r>
      <w:r w:rsidR="004A32A0">
        <w:rPr>
          <w:rFonts w:ascii="Times New Roman" w:hAnsi="Times New Roman" w:cs="Times New Roman"/>
          <w:sz w:val="24"/>
          <w:szCs w:val="24"/>
        </w:rPr>
        <w:t>OLS</w:t>
      </w:r>
      <w:r>
        <w:rPr>
          <w:rFonts w:ascii="Times New Roman" w:hAnsi="Times New Roman" w:cs="Times New Roman"/>
          <w:sz w:val="24"/>
          <w:szCs w:val="24"/>
        </w:rPr>
        <w:t xml:space="preserve">) </w:t>
      </w:r>
      <w:r w:rsidR="004A32A0">
        <w:rPr>
          <w:rFonts w:ascii="Times New Roman" w:hAnsi="Times New Roman" w:cs="Times New Roman"/>
          <w:sz w:val="24"/>
          <w:szCs w:val="24"/>
        </w:rPr>
        <w:t xml:space="preserve"> or </w:t>
      </w:r>
      <w:r>
        <w:rPr>
          <w:rFonts w:ascii="Times New Roman" w:hAnsi="Times New Roman" w:cs="Times New Roman"/>
          <w:sz w:val="24"/>
          <w:szCs w:val="24"/>
        </w:rPr>
        <w:t>Maximum Likelihood (</w:t>
      </w:r>
      <w:r w:rsidR="004A32A0">
        <w:rPr>
          <w:rFonts w:ascii="Times New Roman" w:hAnsi="Times New Roman" w:cs="Times New Roman"/>
          <w:sz w:val="24"/>
          <w:szCs w:val="24"/>
        </w:rPr>
        <w:t>MLE</w:t>
      </w:r>
      <w:r>
        <w:rPr>
          <w:rFonts w:ascii="Times New Roman" w:hAnsi="Times New Roman" w:cs="Times New Roman"/>
          <w:sz w:val="24"/>
          <w:szCs w:val="24"/>
        </w:rPr>
        <w:t>)</w:t>
      </w:r>
      <w:r w:rsidR="004A32A0">
        <w:rPr>
          <w:rFonts w:ascii="Times New Roman" w:hAnsi="Times New Roman" w:cs="Times New Roman"/>
          <w:sz w:val="24"/>
          <w:szCs w:val="24"/>
        </w:rPr>
        <w:t xml:space="preserve"> estimation of the model.  No weighting. No design-based or model adjustments for the non-independence of observations.</w:t>
      </w:r>
    </w:p>
    <w:p w:rsidR="004A32A0" w:rsidRDefault="004A32A0" w:rsidP="004A32A0">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Design-based estimation for the pooled sample.  Standard statistical software for survey data analysis (R Survey</w:t>
      </w:r>
      <w:r w:rsidR="00CC2863">
        <w:rPr>
          <w:rFonts w:ascii="Times New Roman" w:hAnsi="Times New Roman" w:cs="Times New Roman"/>
          <w:sz w:val="24"/>
          <w:szCs w:val="24"/>
        </w:rPr>
        <w:t xml:space="preserve"> Library</w:t>
      </w:r>
      <w:r>
        <w:rPr>
          <w:rFonts w:ascii="Times New Roman" w:hAnsi="Times New Roman" w:cs="Times New Roman"/>
          <w:sz w:val="24"/>
          <w:szCs w:val="24"/>
        </w:rPr>
        <w:t xml:space="preserve">) was applied.  The pooled population weight was used along with robust (Taylor Series Linearization) </w:t>
      </w:r>
      <w:r w:rsidR="00CC2863">
        <w:rPr>
          <w:rFonts w:ascii="Times New Roman" w:hAnsi="Times New Roman" w:cs="Times New Roman"/>
          <w:sz w:val="24"/>
          <w:szCs w:val="24"/>
        </w:rPr>
        <w:t xml:space="preserve">variance estimation </w:t>
      </w:r>
      <w:r>
        <w:rPr>
          <w:rFonts w:ascii="Times New Roman" w:hAnsi="Times New Roman" w:cs="Times New Roman"/>
          <w:sz w:val="24"/>
          <w:szCs w:val="24"/>
        </w:rPr>
        <w:t>methods to account for the nested clustering of sample observations.</w:t>
      </w:r>
    </w:p>
    <w:p w:rsidR="004A32A0" w:rsidRDefault="004A32A0" w:rsidP="004A32A0">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Design-based estimation for the not pooled sample.  Methodology identical to (2) except that the special twin sample was excluded from the population weight development and the regression analysis.</w:t>
      </w:r>
    </w:p>
    <w:p w:rsidR="004A32A0" w:rsidRDefault="004A32A0" w:rsidP="004A32A0">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Two-level (site, individual) multi-level, mixed effects model applied to the pooled sample data. Only Level 1 covariate controls for demographic and socio-economic characteristics.  No population weighting used in estimating fixed effect parameters and variance components.</w:t>
      </w:r>
    </w:p>
    <w:p w:rsidR="00C456D4" w:rsidRDefault="00494CF8" w:rsidP="00C456D4">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 xml:space="preserve">Two-level (site, individual) multi-level, mixed effects model applied to </w:t>
      </w:r>
      <w:r w:rsidR="00C456D4">
        <w:rPr>
          <w:rFonts w:ascii="Times New Roman" w:hAnsi="Times New Roman" w:cs="Times New Roman"/>
          <w:sz w:val="24"/>
          <w:szCs w:val="24"/>
        </w:rPr>
        <w:t>only the general population</w:t>
      </w:r>
      <w:r>
        <w:rPr>
          <w:rFonts w:ascii="Times New Roman" w:hAnsi="Times New Roman" w:cs="Times New Roman"/>
          <w:sz w:val="24"/>
          <w:szCs w:val="24"/>
        </w:rPr>
        <w:t xml:space="preserve"> sample data</w:t>
      </w:r>
      <w:r w:rsidR="00C456D4">
        <w:rPr>
          <w:rFonts w:ascii="Times New Roman" w:hAnsi="Times New Roman" w:cs="Times New Roman"/>
          <w:sz w:val="24"/>
          <w:szCs w:val="24"/>
        </w:rPr>
        <w:t xml:space="preserve"> (excluding special twins)</w:t>
      </w:r>
      <w:r>
        <w:rPr>
          <w:rFonts w:ascii="Times New Roman" w:hAnsi="Times New Roman" w:cs="Times New Roman"/>
          <w:sz w:val="24"/>
          <w:szCs w:val="24"/>
        </w:rPr>
        <w:t>.</w:t>
      </w:r>
      <w:r w:rsidR="00C456D4" w:rsidRPr="00C456D4">
        <w:rPr>
          <w:rFonts w:ascii="Times New Roman" w:hAnsi="Times New Roman" w:cs="Times New Roman"/>
          <w:sz w:val="24"/>
          <w:szCs w:val="24"/>
        </w:rPr>
        <w:t xml:space="preserve"> </w:t>
      </w:r>
      <w:r w:rsidR="00C456D4">
        <w:rPr>
          <w:rFonts w:ascii="Times New Roman" w:hAnsi="Times New Roman" w:cs="Times New Roman"/>
          <w:sz w:val="24"/>
          <w:szCs w:val="24"/>
        </w:rPr>
        <w:t>Methodology identical to (4) except that the special twin sample was excluded from the regression analysis.</w:t>
      </w:r>
    </w:p>
    <w:p w:rsidR="007115AA" w:rsidRDefault="007115AA" w:rsidP="007115AA">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Three-level (site, family, individual) multi-level, mixed effects model applied to the pooled sample data. Only Level 1 covariate controls for demographic and socio-economic characteristics.  No population weighting used in estimating Level 1 fixed effect parameters and variance components.  This approximates the GAMM4 model estimation employed by default in regression analyses performed in the ABCD Data Exploration and Analysis Portal (DEAP).</w:t>
      </w:r>
    </w:p>
    <w:p w:rsidR="004A32A0" w:rsidRPr="004A32A0" w:rsidRDefault="004A32A0" w:rsidP="007115AA">
      <w:pPr>
        <w:pStyle w:val="ListParagraph"/>
        <w:jc w:val="left"/>
        <w:rPr>
          <w:rFonts w:ascii="Times New Roman" w:hAnsi="Times New Roman" w:cs="Times New Roman"/>
          <w:sz w:val="24"/>
          <w:szCs w:val="24"/>
        </w:rPr>
      </w:pPr>
    </w:p>
    <w:p w:rsidR="00B35D72" w:rsidRDefault="00B35D72" w:rsidP="00B35D72">
      <w:pPr>
        <w:jc w:val="left"/>
        <w:rPr>
          <w:rFonts w:ascii="Times New Roman" w:hAnsi="Times New Roman" w:cs="Times New Roman"/>
          <w:sz w:val="24"/>
          <w:szCs w:val="24"/>
        </w:rPr>
      </w:pPr>
    </w:p>
    <w:p w:rsidR="00B35D72" w:rsidRPr="00B35D72" w:rsidRDefault="00B47CD2" w:rsidP="00B35D72">
      <w:pPr>
        <w:jc w:val="left"/>
        <w:rPr>
          <w:rFonts w:ascii="Times New Roman" w:hAnsi="Times New Roman" w:cs="Times New Roman"/>
          <w:sz w:val="24"/>
          <w:szCs w:val="24"/>
        </w:rPr>
      </w:pPr>
      <w:r>
        <w:rPr>
          <w:rFonts w:ascii="Times New Roman" w:hAnsi="Times New Roman" w:cs="Times New Roman"/>
          <w:sz w:val="24"/>
          <w:szCs w:val="24"/>
        </w:rPr>
        <w:t xml:space="preserve">7.A. </w:t>
      </w:r>
      <w:r w:rsidR="00B35D72">
        <w:rPr>
          <w:rFonts w:ascii="Times New Roman" w:hAnsi="Times New Roman" w:cs="Times New Roman"/>
          <w:sz w:val="24"/>
          <w:szCs w:val="24"/>
        </w:rPr>
        <w:t xml:space="preserve"> Descriptive estimates</w:t>
      </w:r>
      <w:r>
        <w:rPr>
          <w:rFonts w:ascii="Times New Roman" w:hAnsi="Times New Roman" w:cs="Times New Roman"/>
          <w:sz w:val="24"/>
          <w:szCs w:val="24"/>
        </w:rPr>
        <w:t>-comparison of estimation methods.</w:t>
      </w:r>
    </w:p>
    <w:p w:rsidR="009B0226" w:rsidRDefault="009B0226" w:rsidP="00441035">
      <w:pPr>
        <w:jc w:val="left"/>
        <w:rPr>
          <w:rFonts w:ascii="Times New Roman" w:hAnsi="Times New Roman" w:cs="Times New Roman"/>
          <w:sz w:val="24"/>
          <w:szCs w:val="24"/>
        </w:rPr>
      </w:pPr>
    </w:p>
    <w:p w:rsidR="004D3C49" w:rsidRDefault="004D3B1D" w:rsidP="00441035">
      <w:pPr>
        <w:jc w:val="left"/>
        <w:rPr>
          <w:rFonts w:ascii="Times New Roman" w:hAnsi="Times New Roman" w:cs="Times New Roman"/>
          <w:sz w:val="24"/>
          <w:szCs w:val="24"/>
        </w:rPr>
      </w:pPr>
      <w:r>
        <w:rPr>
          <w:rFonts w:ascii="Times New Roman" w:hAnsi="Times New Roman" w:cs="Times New Roman"/>
          <w:sz w:val="24"/>
          <w:szCs w:val="24"/>
        </w:rPr>
        <w:t>Applying the three descriptive estimation approaches</w:t>
      </w:r>
      <w:r w:rsidR="00EA039D">
        <w:rPr>
          <w:rFonts w:ascii="Times New Roman" w:hAnsi="Times New Roman" w:cs="Times New Roman"/>
          <w:sz w:val="24"/>
          <w:szCs w:val="24"/>
        </w:rPr>
        <w:t xml:space="preserve"> described above</w:t>
      </w:r>
      <w:r>
        <w:rPr>
          <w:rFonts w:ascii="Times New Roman" w:hAnsi="Times New Roman" w:cs="Times New Roman"/>
          <w:sz w:val="24"/>
          <w:szCs w:val="24"/>
        </w:rPr>
        <w:t xml:space="preserve">, </w:t>
      </w:r>
      <w:r w:rsidR="005114BD">
        <w:rPr>
          <w:rFonts w:ascii="Times New Roman" w:hAnsi="Times New Roman" w:cs="Times New Roman"/>
          <w:sz w:val="24"/>
          <w:szCs w:val="24"/>
        </w:rPr>
        <w:t xml:space="preserve">Table 4 </w:t>
      </w:r>
      <w:r>
        <w:rPr>
          <w:rFonts w:ascii="Times New Roman" w:hAnsi="Times New Roman" w:cs="Times New Roman"/>
          <w:sz w:val="24"/>
          <w:szCs w:val="24"/>
        </w:rPr>
        <w:t xml:space="preserve">compares ABCD sample estimates to the corresponding ACS demographic proportions.  Due to the final raking controls employed in the process of developing the propensity-based weights, weighted estimates </w:t>
      </w:r>
      <w:r>
        <w:rPr>
          <w:rFonts w:ascii="Times New Roman" w:hAnsi="Times New Roman" w:cs="Times New Roman"/>
          <w:sz w:val="24"/>
          <w:szCs w:val="24"/>
        </w:rPr>
        <w:lastRenderedPageBreak/>
        <w:t>of age, gender and race/ethnicity proportions match the ACS control proportion</w:t>
      </w:r>
      <w:r w:rsidR="00F155AC">
        <w:rPr>
          <w:rFonts w:ascii="Times New Roman" w:hAnsi="Times New Roman" w:cs="Times New Roman"/>
          <w:sz w:val="24"/>
          <w:szCs w:val="24"/>
        </w:rPr>
        <w:t>s exactly.  Weighted estimates o</w:t>
      </w:r>
      <w:r>
        <w:rPr>
          <w:rFonts w:ascii="Times New Roman" w:hAnsi="Times New Roman" w:cs="Times New Roman"/>
          <w:sz w:val="24"/>
          <w:szCs w:val="24"/>
        </w:rPr>
        <w:t xml:space="preserve">f proportions for family socio-economic characteristics </w:t>
      </w:r>
      <w:r w:rsidR="00F155AC">
        <w:rPr>
          <w:rFonts w:ascii="Times New Roman" w:hAnsi="Times New Roman" w:cs="Times New Roman"/>
          <w:sz w:val="24"/>
          <w:szCs w:val="24"/>
        </w:rPr>
        <w:t>such as family income level</w:t>
      </w:r>
      <w:r w:rsidR="00BF02F2">
        <w:rPr>
          <w:rFonts w:ascii="Times New Roman" w:hAnsi="Times New Roman" w:cs="Times New Roman"/>
          <w:sz w:val="24"/>
          <w:szCs w:val="24"/>
        </w:rPr>
        <w:t>,</w:t>
      </w:r>
      <w:r w:rsidR="00F155AC">
        <w:rPr>
          <w:rFonts w:ascii="Times New Roman" w:hAnsi="Times New Roman" w:cs="Times New Roman"/>
          <w:sz w:val="24"/>
          <w:szCs w:val="24"/>
        </w:rPr>
        <w:t xml:space="preserve"> family type and parental labor force status are also a close –albeit not exact—match to the ACS control values.  This is in contrast to the unweighted ABCD estimates</w:t>
      </w:r>
      <w:r>
        <w:rPr>
          <w:rFonts w:ascii="Times New Roman" w:hAnsi="Times New Roman" w:cs="Times New Roman"/>
          <w:sz w:val="24"/>
          <w:szCs w:val="24"/>
        </w:rPr>
        <w:t xml:space="preserve"> </w:t>
      </w:r>
      <w:r w:rsidR="00F155AC">
        <w:rPr>
          <w:rFonts w:ascii="Times New Roman" w:hAnsi="Times New Roman" w:cs="Times New Roman"/>
          <w:sz w:val="24"/>
          <w:szCs w:val="24"/>
        </w:rPr>
        <w:t>which are biased to</w:t>
      </w:r>
      <w:r w:rsidR="00811113">
        <w:rPr>
          <w:rFonts w:ascii="Times New Roman" w:hAnsi="Times New Roman" w:cs="Times New Roman"/>
          <w:sz w:val="24"/>
          <w:szCs w:val="24"/>
        </w:rPr>
        <w:t>ward</w:t>
      </w:r>
      <w:r w:rsidR="00F155AC">
        <w:rPr>
          <w:rFonts w:ascii="Times New Roman" w:hAnsi="Times New Roman" w:cs="Times New Roman"/>
          <w:sz w:val="24"/>
          <w:szCs w:val="24"/>
        </w:rPr>
        <w:t xml:space="preserve"> </w:t>
      </w:r>
      <w:r w:rsidR="00811113">
        <w:rPr>
          <w:rFonts w:ascii="Times New Roman" w:hAnsi="Times New Roman" w:cs="Times New Roman"/>
          <w:sz w:val="24"/>
          <w:szCs w:val="24"/>
        </w:rPr>
        <w:t xml:space="preserve">a population of families </w:t>
      </w:r>
      <w:r w:rsidR="00F155AC">
        <w:rPr>
          <w:rFonts w:ascii="Times New Roman" w:hAnsi="Times New Roman" w:cs="Times New Roman"/>
          <w:sz w:val="24"/>
          <w:szCs w:val="24"/>
        </w:rPr>
        <w:t>with married, working parents and higher income levels.</w:t>
      </w:r>
      <w:r w:rsidR="008D54E7">
        <w:rPr>
          <w:rFonts w:ascii="Times New Roman" w:hAnsi="Times New Roman" w:cs="Times New Roman"/>
          <w:sz w:val="24"/>
          <w:szCs w:val="24"/>
        </w:rPr>
        <w:t xml:space="preserve">  </w:t>
      </w:r>
    </w:p>
    <w:p w:rsidR="004D3C49" w:rsidRDefault="004D3C49" w:rsidP="00441035">
      <w:pPr>
        <w:jc w:val="left"/>
        <w:rPr>
          <w:rFonts w:ascii="Times New Roman" w:hAnsi="Times New Roman" w:cs="Times New Roman"/>
          <w:sz w:val="24"/>
          <w:szCs w:val="24"/>
        </w:rPr>
      </w:pPr>
    </w:p>
    <w:p w:rsidR="005114BD" w:rsidRDefault="008D54E7" w:rsidP="00441035">
      <w:pPr>
        <w:jc w:val="left"/>
        <w:rPr>
          <w:rFonts w:ascii="Times New Roman" w:hAnsi="Times New Roman" w:cs="Times New Roman"/>
          <w:sz w:val="24"/>
          <w:szCs w:val="24"/>
        </w:rPr>
      </w:pPr>
      <w:r>
        <w:rPr>
          <w:rFonts w:ascii="Times New Roman" w:hAnsi="Times New Roman" w:cs="Times New Roman"/>
          <w:sz w:val="24"/>
          <w:szCs w:val="24"/>
        </w:rPr>
        <w:t>The comparison of estimates for these demographic and SES category proportions</w:t>
      </w:r>
      <w:r w:rsidR="00BF02F2">
        <w:rPr>
          <w:rFonts w:ascii="Times New Roman" w:hAnsi="Times New Roman" w:cs="Times New Roman"/>
          <w:sz w:val="24"/>
          <w:szCs w:val="24"/>
        </w:rPr>
        <w:t xml:space="preserve"> </w:t>
      </w:r>
      <w:r>
        <w:rPr>
          <w:rFonts w:ascii="Times New Roman" w:hAnsi="Times New Roman" w:cs="Times New Roman"/>
          <w:sz w:val="24"/>
          <w:szCs w:val="24"/>
        </w:rPr>
        <w:t>points to the importance of including the effects of sample clustering in the estimation of standard errors.  Standard errors for the unweighted estimates that assume independence of observations seriously underestimate the design-corrected standard errors.  The degree of underestimation is related to the intra</w:t>
      </w:r>
      <w:r w:rsidR="00FC10D4">
        <w:rPr>
          <w:rFonts w:ascii="Times New Roman" w:hAnsi="Times New Roman" w:cs="Times New Roman"/>
          <w:sz w:val="24"/>
          <w:szCs w:val="24"/>
        </w:rPr>
        <w:t>-</w:t>
      </w:r>
      <w:r>
        <w:rPr>
          <w:rFonts w:ascii="Times New Roman" w:hAnsi="Times New Roman" w:cs="Times New Roman"/>
          <w:sz w:val="24"/>
          <w:szCs w:val="24"/>
        </w:rPr>
        <w:t xml:space="preserve">cluster correlation of the attribute and is most extreme for characteristics that are more highly clustered in a small number of sites (i.e. African American children).  </w:t>
      </w:r>
    </w:p>
    <w:p w:rsidR="002819D2" w:rsidRDefault="002819D2" w:rsidP="00441035">
      <w:pPr>
        <w:jc w:val="left"/>
        <w:rPr>
          <w:rFonts w:ascii="Times New Roman" w:hAnsi="Times New Roman" w:cs="Times New Roman"/>
          <w:sz w:val="24"/>
          <w:szCs w:val="24"/>
        </w:rPr>
      </w:pPr>
    </w:p>
    <w:p w:rsidR="007415AE" w:rsidRDefault="00811113" w:rsidP="008621E5">
      <w:pPr>
        <w:jc w:val="left"/>
        <w:rPr>
          <w:rFonts w:ascii="Times New Roman" w:hAnsi="Times New Roman" w:cs="Times New Roman"/>
          <w:sz w:val="24"/>
          <w:szCs w:val="24"/>
        </w:rPr>
      </w:pPr>
      <w:r>
        <w:rPr>
          <w:rFonts w:ascii="Times New Roman" w:hAnsi="Times New Roman" w:cs="Times New Roman"/>
          <w:sz w:val="24"/>
          <w:szCs w:val="24"/>
        </w:rPr>
        <w:t xml:space="preserve">The Table 4 comparative summary for demographic and socio-economic characteristics of  U.S. 9 and 10 year-olds shows only minor differences in weighted estimates for the pooled and not pooled samples.  This finding lends support to the study decision to employ population weighting that integrates the special twin samples with the general population sample.   </w:t>
      </w:r>
      <w:r w:rsidR="008621E5">
        <w:rPr>
          <w:rFonts w:ascii="Times New Roman" w:hAnsi="Times New Roman" w:cs="Times New Roman"/>
          <w:sz w:val="24"/>
          <w:szCs w:val="24"/>
        </w:rPr>
        <w:t>The obvious benefit of the pooled sample is the increase in nominal sample size that in turn results in moderately lower standard errors for total population estimates.</w:t>
      </w:r>
    </w:p>
    <w:p w:rsidR="008621E5" w:rsidRDefault="008621E5" w:rsidP="008621E5">
      <w:pPr>
        <w:jc w:val="left"/>
        <w:rPr>
          <w:rFonts w:ascii="Times New Roman" w:hAnsi="Times New Roman" w:cs="Times New Roman"/>
          <w:sz w:val="24"/>
          <w:szCs w:val="24"/>
        </w:rPr>
      </w:pPr>
    </w:p>
    <w:p w:rsidR="008621E5" w:rsidRDefault="00FB0240" w:rsidP="008621E5">
      <w:pPr>
        <w:jc w:val="left"/>
        <w:rPr>
          <w:rFonts w:ascii="Times New Roman" w:hAnsi="Times New Roman" w:cs="Times New Roman"/>
          <w:sz w:val="24"/>
          <w:szCs w:val="24"/>
        </w:rPr>
      </w:pPr>
      <w:r>
        <w:rPr>
          <w:rFonts w:ascii="Times New Roman" w:hAnsi="Times New Roman" w:cs="Times New Roman"/>
          <w:sz w:val="24"/>
          <w:szCs w:val="24"/>
        </w:rPr>
        <w:t xml:space="preserve">Table 5 extends the comparison of weighted and unweighted estimation approaches to descriptive estimation of means and population quantiles for several substantive variables measured in the ABCD baseline assessment.  In this comparison, there also is little difference in results for weighted estimates based on the pooled </w:t>
      </w:r>
      <w:r w:rsidR="00FC10D4">
        <w:rPr>
          <w:rFonts w:ascii="Times New Roman" w:hAnsi="Times New Roman" w:cs="Times New Roman"/>
          <w:sz w:val="24"/>
          <w:szCs w:val="24"/>
        </w:rPr>
        <w:t xml:space="preserve">and not </w:t>
      </w:r>
      <w:r>
        <w:rPr>
          <w:rFonts w:ascii="Times New Roman" w:hAnsi="Times New Roman" w:cs="Times New Roman"/>
          <w:sz w:val="24"/>
          <w:szCs w:val="24"/>
        </w:rPr>
        <w:t xml:space="preserve">pooled samples. Furthermore,  unweighted </w:t>
      </w:r>
      <w:r w:rsidR="009B2CAF">
        <w:rPr>
          <w:rFonts w:ascii="Times New Roman" w:hAnsi="Times New Roman" w:cs="Times New Roman"/>
          <w:sz w:val="24"/>
          <w:szCs w:val="24"/>
        </w:rPr>
        <w:t xml:space="preserve">and weighted </w:t>
      </w:r>
      <w:r>
        <w:rPr>
          <w:rFonts w:ascii="Times New Roman" w:hAnsi="Times New Roman" w:cs="Times New Roman"/>
          <w:sz w:val="24"/>
          <w:szCs w:val="24"/>
        </w:rPr>
        <w:t xml:space="preserve">estimates for the means and percentiles of the NIH Toolbox measures and lifetime ER visits </w:t>
      </w:r>
      <w:r w:rsidR="00FC10D4">
        <w:rPr>
          <w:rFonts w:ascii="Times New Roman" w:hAnsi="Times New Roman" w:cs="Times New Roman"/>
          <w:sz w:val="24"/>
          <w:szCs w:val="24"/>
        </w:rPr>
        <w:t xml:space="preserve">exhibit at most only minor differences   However, standard errors that result from the unweighted estimation are certainly underestimates of the true sampling variability </w:t>
      </w:r>
      <w:r w:rsidR="00513E45">
        <w:rPr>
          <w:rFonts w:ascii="Times New Roman" w:hAnsi="Times New Roman" w:cs="Times New Roman"/>
          <w:sz w:val="24"/>
          <w:szCs w:val="24"/>
        </w:rPr>
        <w:t>of the estimates for the clustered sample observations.</w:t>
      </w:r>
    </w:p>
    <w:p w:rsidR="00513E45" w:rsidRDefault="00513E45" w:rsidP="008621E5">
      <w:pPr>
        <w:jc w:val="left"/>
        <w:rPr>
          <w:rFonts w:ascii="Times New Roman" w:hAnsi="Times New Roman" w:cs="Times New Roman"/>
          <w:sz w:val="24"/>
          <w:szCs w:val="24"/>
        </w:rPr>
      </w:pPr>
    </w:p>
    <w:p w:rsidR="00513E45" w:rsidRDefault="00B47CD2" w:rsidP="008621E5">
      <w:pPr>
        <w:jc w:val="left"/>
        <w:rPr>
          <w:rFonts w:ascii="Times New Roman" w:hAnsi="Times New Roman" w:cs="Times New Roman"/>
          <w:sz w:val="24"/>
          <w:szCs w:val="24"/>
        </w:rPr>
      </w:pPr>
      <w:r>
        <w:rPr>
          <w:rFonts w:ascii="Times New Roman" w:hAnsi="Times New Roman" w:cs="Times New Roman"/>
          <w:sz w:val="24"/>
          <w:szCs w:val="24"/>
        </w:rPr>
        <w:t>7</w:t>
      </w:r>
      <w:r w:rsidR="00B35D72">
        <w:rPr>
          <w:rFonts w:ascii="Times New Roman" w:hAnsi="Times New Roman" w:cs="Times New Roman"/>
          <w:sz w:val="24"/>
          <w:szCs w:val="24"/>
        </w:rPr>
        <w:t xml:space="preserve">.B </w:t>
      </w:r>
      <w:r w:rsidR="00722D02">
        <w:rPr>
          <w:rFonts w:ascii="Times New Roman" w:hAnsi="Times New Roman" w:cs="Times New Roman"/>
          <w:sz w:val="24"/>
          <w:szCs w:val="24"/>
        </w:rPr>
        <w:t xml:space="preserve">Linear </w:t>
      </w:r>
      <w:r w:rsidR="00B35D72">
        <w:rPr>
          <w:rFonts w:ascii="Times New Roman" w:hAnsi="Times New Roman" w:cs="Times New Roman"/>
          <w:sz w:val="24"/>
          <w:szCs w:val="24"/>
        </w:rPr>
        <w:t>Regression analyses</w:t>
      </w:r>
      <w:r>
        <w:rPr>
          <w:rFonts w:ascii="Times New Roman" w:hAnsi="Times New Roman" w:cs="Times New Roman"/>
          <w:sz w:val="24"/>
          <w:szCs w:val="24"/>
        </w:rPr>
        <w:t>—comparison of model fitting approaches</w:t>
      </w:r>
      <w:r w:rsidR="00B35D72">
        <w:rPr>
          <w:rFonts w:ascii="Times New Roman" w:hAnsi="Times New Roman" w:cs="Times New Roman"/>
          <w:sz w:val="24"/>
          <w:szCs w:val="24"/>
        </w:rPr>
        <w:t>.</w:t>
      </w:r>
    </w:p>
    <w:p w:rsidR="000C2D16" w:rsidRDefault="000C2D16" w:rsidP="008621E5">
      <w:pPr>
        <w:jc w:val="left"/>
        <w:rPr>
          <w:rFonts w:ascii="Times New Roman" w:hAnsi="Times New Roman" w:cs="Times New Roman"/>
          <w:sz w:val="24"/>
          <w:szCs w:val="24"/>
        </w:rPr>
      </w:pPr>
    </w:p>
    <w:p w:rsidR="004204A7" w:rsidRDefault="00832574" w:rsidP="008621E5">
      <w:pPr>
        <w:jc w:val="left"/>
        <w:rPr>
          <w:rFonts w:ascii="Times New Roman" w:hAnsi="Times New Roman" w:cs="Times New Roman"/>
          <w:sz w:val="24"/>
          <w:szCs w:val="24"/>
        </w:rPr>
      </w:pPr>
      <w:r>
        <w:rPr>
          <w:rFonts w:ascii="Times New Roman" w:hAnsi="Times New Roman" w:cs="Times New Roman"/>
          <w:sz w:val="24"/>
          <w:szCs w:val="24"/>
        </w:rPr>
        <w:t>Tables 6</w:t>
      </w:r>
      <w:r w:rsidR="00AD5017">
        <w:rPr>
          <w:rFonts w:ascii="Times New Roman" w:hAnsi="Times New Roman" w:cs="Times New Roman"/>
          <w:sz w:val="24"/>
          <w:szCs w:val="24"/>
        </w:rPr>
        <w:t xml:space="preserve"> and 7</w:t>
      </w:r>
      <w:r w:rsidR="00F83D8B">
        <w:rPr>
          <w:rFonts w:ascii="Times New Roman" w:hAnsi="Times New Roman" w:cs="Times New Roman"/>
          <w:sz w:val="24"/>
          <w:szCs w:val="24"/>
        </w:rPr>
        <w:t xml:space="preserve"> summari</w:t>
      </w:r>
      <w:r w:rsidR="00416C9D">
        <w:rPr>
          <w:rFonts w:ascii="Times New Roman" w:hAnsi="Times New Roman" w:cs="Times New Roman"/>
          <w:sz w:val="24"/>
          <w:szCs w:val="24"/>
        </w:rPr>
        <w:t>ze results from the various approaches to fitting the linear regression models for the tw</w:t>
      </w:r>
      <w:r w:rsidR="009B2CAF">
        <w:rPr>
          <w:rFonts w:ascii="Times New Roman" w:hAnsi="Times New Roman" w:cs="Times New Roman"/>
          <w:sz w:val="24"/>
          <w:szCs w:val="24"/>
        </w:rPr>
        <w:t>o NIH T</w:t>
      </w:r>
      <w:r w:rsidR="00511AD7">
        <w:rPr>
          <w:rFonts w:ascii="Times New Roman" w:hAnsi="Times New Roman" w:cs="Times New Roman"/>
          <w:sz w:val="24"/>
          <w:szCs w:val="24"/>
        </w:rPr>
        <w:t>oolbox measures.  Table 6</w:t>
      </w:r>
      <w:r w:rsidR="00416C9D">
        <w:rPr>
          <w:rFonts w:ascii="Times New Roman" w:hAnsi="Times New Roman" w:cs="Times New Roman"/>
          <w:sz w:val="24"/>
          <w:szCs w:val="24"/>
        </w:rPr>
        <w:t xml:space="preserve"> presents the full set of parameter estimates and standard errors for the </w:t>
      </w:r>
      <w:r w:rsidR="00EF67E4">
        <w:rPr>
          <w:rFonts w:ascii="Times New Roman" w:hAnsi="Times New Roman" w:cs="Times New Roman"/>
          <w:sz w:val="24"/>
          <w:szCs w:val="24"/>
        </w:rPr>
        <w:t>OLS</w:t>
      </w:r>
      <w:r w:rsidR="00416C9D">
        <w:rPr>
          <w:rFonts w:ascii="Times New Roman" w:hAnsi="Times New Roman" w:cs="Times New Roman"/>
          <w:sz w:val="24"/>
          <w:szCs w:val="24"/>
        </w:rPr>
        <w:t xml:space="preserve"> fit of the models for the uncorrected Flanker a</w:t>
      </w:r>
      <w:r>
        <w:rPr>
          <w:rFonts w:ascii="Times New Roman" w:hAnsi="Times New Roman" w:cs="Times New Roman"/>
          <w:sz w:val="24"/>
          <w:szCs w:val="24"/>
        </w:rPr>
        <w:t xml:space="preserve">nd Reading Test Scores.  </w:t>
      </w:r>
      <w:r w:rsidR="00511AD7">
        <w:rPr>
          <w:rFonts w:ascii="Times New Roman" w:hAnsi="Times New Roman" w:cs="Times New Roman"/>
          <w:sz w:val="24"/>
          <w:szCs w:val="24"/>
        </w:rPr>
        <w:t xml:space="preserve">Focusing substantively on the main effects of age and income for these Toolbox scores, the OLS estimates suggest </w:t>
      </w:r>
      <w:r w:rsidR="006626A4">
        <w:rPr>
          <w:rFonts w:ascii="Times New Roman" w:hAnsi="Times New Roman" w:cs="Times New Roman"/>
          <w:sz w:val="24"/>
          <w:szCs w:val="24"/>
        </w:rPr>
        <w:t>that</w:t>
      </w:r>
      <w:r w:rsidR="00DC2661">
        <w:rPr>
          <w:rFonts w:ascii="Times New Roman" w:hAnsi="Times New Roman" w:cs="Times New Roman"/>
          <w:sz w:val="24"/>
          <w:szCs w:val="24"/>
        </w:rPr>
        <w:t>,</w:t>
      </w:r>
      <w:r w:rsidR="006626A4">
        <w:rPr>
          <w:rFonts w:ascii="Times New Roman" w:hAnsi="Times New Roman" w:cs="Times New Roman"/>
          <w:sz w:val="24"/>
          <w:szCs w:val="24"/>
        </w:rPr>
        <w:t xml:space="preserve"> </w:t>
      </w:r>
      <w:r w:rsidR="00511AD7">
        <w:rPr>
          <w:rFonts w:ascii="Times New Roman" w:hAnsi="Times New Roman" w:cs="Times New Roman"/>
          <w:sz w:val="24"/>
          <w:szCs w:val="24"/>
        </w:rPr>
        <w:t>all else being equal</w:t>
      </w:r>
      <w:r w:rsidR="00DC2661">
        <w:rPr>
          <w:rFonts w:ascii="Times New Roman" w:hAnsi="Times New Roman" w:cs="Times New Roman"/>
          <w:sz w:val="24"/>
          <w:szCs w:val="24"/>
        </w:rPr>
        <w:t>,</w:t>
      </w:r>
      <w:r w:rsidR="00511AD7">
        <w:rPr>
          <w:rFonts w:ascii="Times New Roman" w:hAnsi="Times New Roman" w:cs="Times New Roman"/>
          <w:sz w:val="24"/>
          <w:szCs w:val="24"/>
        </w:rPr>
        <w:t xml:space="preserve"> age 9 children have </w:t>
      </w:r>
      <w:r w:rsidR="006626A4">
        <w:rPr>
          <w:rFonts w:ascii="Times New Roman" w:hAnsi="Times New Roman" w:cs="Times New Roman"/>
          <w:sz w:val="24"/>
          <w:szCs w:val="24"/>
        </w:rPr>
        <w:t xml:space="preserve">uncorrected </w:t>
      </w:r>
      <w:r w:rsidR="00511AD7">
        <w:rPr>
          <w:rFonts w:ascii="Times New Roman" w:hAnsi="Times New Roman" w:cs="Times New Roman"/>
          <w:sz w:val="24"/>
          <w:szCs w:val="24"/>
        </w:rPr>
        <w:t xml:space="preserve">Flanker Scores </w:t>
      </w:r>
      <w:r w:rsidR="006626A4">
        <w:rPr>
          <w:rFonts w:ascii="Times New Roman" w:hAnsi="Times New Roman" w:cs="Times New Roman"/>
          <w:sz w:val="24"/>
          <w:szCs w:val="24"/>
        </w:rPr>
        <w:t xml:space="preserve">and Reading Scores </w:t>
      </w:r>
      <w:r w:rsidR="00511AD7">
        <w:rPr>
          <w:rFonts w:ascii="Times New Roman" w:hAnsi="Times New Roman" w:cs="Times New Roman"/>
          <w:sz w:val="24"/>
          <w:szCs w:val="24"/>
        </w:rPr>
        <w:t>that are approximately 2.7 units lower than</w:t>
      </w:r>
      <w:r w:rsidR="006626A4">
        <w:rPr>
          <w:rFonts w:ascii="Times New Roman" w:hAnsi="Times New Roman" w:cs="Times New Roman"/>
          <w:sz w:val="24"/>
          <w:szCs w:val="24"/>
        </w:rPr>
        <w:t xml:space="preserve"> their 10 year old counterparts.  After controlling for other main effects, children from the highest income families </w:t>
      </w:r>
      <w:r w:rsidR="006626A4">
        <w:rPr>
          <w:rFonts w:ascii="Times New Roman" w:hAnsi="Times New Roman" w:cs="Times New Roman"/>
          <w:sz w:val="24"/>
          <w:szCs w:val="24"/>
        </w:rPr>
        <w:lastRenderedPageBreak/>
        <w:t xml:space="preserve">($200K+) average 4.5-5.5 points higher on the tests compared to children from the lowest income families.   </w:t>
      </w:r>
    </w:p>
    <w:p w:rsidR="004204A7" w:rsidRDefault="004204A7" w:rsidP="008621E5">
      <w:pPr>
        <w:jc w:val="left"/>
        <w:rPr>
          <w:rFonts w:ascii="Times New Roman" w:hAnsi="Times New Roman" w:cs="Times New Roman"/>
          <w:sz w:val="24"/>
          <w:szCs w:val="24"/>
        </w:rPr>
      </w:pPr>
    </w:p>
    <w:p w:rsidR="00A011E3" w:rsidRDefault="00832574" w:rsidP="008621E5">
      <w:pPr>
        <w:jc w:val="left"/>
        <w:rPr>
          <w:rFonts w:ascii="Times New Roman" w:hAnsi="Times New Roman" w:cs="Times New Roman"/>
          <w:sz w:val="24"/>
          <w:szCs w:val="24"/>
        </w:rPr>
      </w:pPr>
      <w:r>
        <w:rPr>
          <w:rFonts w:ascii="Times New Roman" w:hAnsi="Times New Roman" w:cs="Times New Roman"/>
          <w:sz w:val="24"/>
          <w:szCs w:val="24"/>
        </w:rPr>
        <w:t>Table 7</w:t>
      </w:r>
      <w:r w:rsidR="00416C9D">
        <w:rPr>
          <w:rFonts w:ascii="Times New Roman" w:hAnsi="Times New Roman" w:cs="Times New Roman"/>
          <w:sz w:val="24"/>
          <w:szCs w:val="24"/>
        </w:rPr>
        <w:t xml:space="preserve"> selects </w:t>
      </w:r>
      <w:r w:rsidR="006626A4">
        <w:rPr>
          <w:rFonts w:ascii="Times New Roman" w:hAnsi="Times New Roman" w:cs="Times New Roman"/>
          <w:sz w:val="24"/>
          <w:szCs w:val="24"/>
        </w:rPr>
        <w:t>these two important main effects</w:t>
      </w:r>
      <w:r w:rsidR="00416C9D">
        <w:rPr>
          <w:rFonts w:ascii="Times New Roman" w:hAnsi="Times New Roman" w:cs="Times New Roman"/>
          <w:sz w:val="24"/>
          <w:szCs w:val="24"/>
        </w:rPr>
        <w:t xml:space="preserve"> from the OLS model fit (AGE, INCOME LEVEL&gt;$200K) </w:t>
      </w:r>
      <w:r w:rsidR="006626A4">
        <w:rPr>
          <w:rFonts w:ascii="Times New Roman" w:hAnsi="Times New Roman" w:cs="Times New Roman"/>
          <w:sz w:val="24"/>
          <w:szCs w:val="24"/>
        </w:rPr>
        <w:t xml:space="preserve">for the Toolbox test scores </w:t>
      </w:r>
      <w:r w:rsidR="00416C9D">
        <w:rPr>
          <w:rFonts w:ascii="Times New Roman" w:hAnsi="Times New Roman" w:cs="Times New Roman"/>
          <w:sz w:val="24"/>
          <w:szCs w:val="24"/>
        </w:rPr>
        <w:t xml:space="preserve">and compares the estimated parameters and standard errors that result when the six different design-based and model-based estimation methods are applied.  </w:t>
      </w:r>
      <w:r w:rsidR="004204A7">
        <w:rPr>
          <w:rFonts w:ascii="Times New Roman" w:hAnsi="Times New Roman" w:cs="Times New Roman"/>
          <w:sz w:val="24"/>
          <w:szCs w:val="24"/>
        </w:rPr>
        <w:t>Although</w:t>
      </w:r>
      <w:r w:rsidR="006626A4">
        <w:rPr>
          <w:rFonts w:ascii="Times New Roman" w:hAnsi="Times New Roman" w:cs="Times New Roman"/>
          <w:sz w:val="24"/>
          <w:szCs w:val="24"/>
        </w:rPr>
        <w:t xml:space="preserve"> a true gold standard </w:t>
      </w:r>
      <w:r w:rsidR="004204A7">
        <w:rPr>
          <w:rFonts w:ascii="Times New Roman" w:hAnsi="Times New Roman" w:cs="Times New Roman"/>
          <w:sz w:val="24"/>
          <w:szCs w:val="24"/>
        </w:rPr>
        <w:t xml:space="preserve">is lacking </w:t>
      </w:r>
      <w:r w:rsidR="006626A4">
        <w:rPr>
          <w:rFonts w:ascii="Times New Roman" w:hAnsi="Times New Roman" w:cs="Times New Roman"/>
          <w:sz w:val="24"/>
          <w:szCs w:val="24"/>
        </w:rPr>
        <w:t xml:space="preserve">and </w:t>
      </w:r>
      <w:r w:rsidR="00DC2661">
        <w:rPr>
          <w:rFonts w:ascii="Times New Roman" w:hAnsi="Times New Roman" w:cs="Times New Roman"/>
          <w:sz w:val="24"/>
          <w:szCs w:val="24"/>
        </w:rPr>
        <w:t>it is important</w:t>
      </w:r>
      <w:r w:rsidR="006626A4">
        <w:rPr>
          <w:rFonts w:ascii="Times New Roman" w:hAnsi="Times New Roman" w:cs="Times New Roman"/>
          <w:sz w:val="24"/>
          <w:szCs w:val="24"/>
        </w:rPr>
        <w:t xml:space="preserve"> not to over generalize, the following paragraphs compare the OLS and Linear Mixed Model </w:t>
      </w:r>
      <w:r w:rsidR="00DC2661">
        <w:rPr>
          <w:rFonts w:ascii="Times New Roman" w:hAnsi="Times New Roman" w:cs="Times New Roman"/>
          <w:sz w:val="24"/>
          <w:szCs w:val="24"/>
        </w:rPr>
        <w:t xml:space="preserve">(LMM) </w:t>
      </w:r>
      <w:r w:rsidR="006626A4">
        <w:rPr>
          <w:rFonts w:ascii="Times New Roman" w:hAnsi="Times New Roman" w:cs="Times New Roman"/>
          <w:sz w:val="24"/>
          <w:szCs w:val="24"/>
        </w:rPr>
        <w:t>fits of the regressions</w:t>
      </w:r>
      <w:r w:rsidR="004204A7">
        <w:rPr>
          <w:rFonts w:ascii="Times New Roman" w:hAnsi="Times New Roman" w:cs="Times New Roman"/>
          <w:sz w:val="24"/>
          <w:szCs w:val="24"/>
        </w:rPr>
        <w:t xml:space="preserve"> followed by a comparison of the two and three-level mixed effects models</w:t>
      </w:r>
      <w:r w:rsidR="006626A4">
        <w:rPr>
          <w:rFonts w:ascii="Times New Roman" w:hAnsi="Times New Roman" w:cs="Times New Roman"/>
          <w:sz w:val="24"/>
          <w:szCs w:val="24"/>
        </w:rPr>
        <w:t xml:space="preserve">.  Results for the </w:t>
      </w:r>
      <w:r w:rsidR="004204A7">
        <w:rPr>
          <w:rFonts w:ascii="Times New Roman" w:hAnsi="Times New Roman" w:cs="Times New Roman"/>
          <w:sz w:val="24"/>
          <w:szCs w:val="24"/>
        </w:rPr>
        <w:t>three-level mixed effects</w:t>
      </w:r>
      <w:r w:rsidR="006626A4">
        <w:rPr>
          <w:rFonts w:ascii="Times New Roman" w:hAnsi="Times New Roman" w:cs="Times New Roman"/>
          <w:sz w:val="24"/>
          <w:szCs w:val="24"/>
        </w:rPr>
        <w:t xml:space="preserve"> model based esti</w:t>
      </w:r>
      <w:r w:rsidR="004204A7">
        <w:rPr>
          <w:rFonts w:ascii="Times New Roman" w:hAnsi="Times New Roman" w:cs="Times New Roman"/>
          <w:sz w:val="24"/>
          <w:szCs w:val="24"/>
        </w:rPr>
        <w:t>mates are then compared to weighted design-based estimates.</w:t>
      </w:r>
    </w:p>
    <w:p w:rsidR="00A011E3" w:rsidRDefault="00A011E3" w:rsidP="008621E5">
      <w:pPr>
        <w:jc w:val="left"/>
        <w:rPr>
          <w:rFonts w:ascii="Times New Roman" w:hAnsi="Times New Roman" w:cs="Times New Roman"/>
          <w:sz w:val="24"/>
          <w:szCs w:val="24"/>
        </w:rPr>
      </w:pPr>
    </w:p>
    <w:p w:rsidR="00D22A0D" w:rsidRDefault="00B47CD2" w:rsidP="008621E5">
      <w:pPr>
        <w:jc w:val="left"/>
        <w:rPr>
          <w:rFonts w:ascii="Times New Roman" w:hAnsi="Times New Roman" w:cs="Times New Roman"/>
          <w:sz w:val="24"/>
          <w:szCs w:val="24"/>
        </w:rPr>
      </w:pPr>
      <w:r>
        <w:rPr>
          <w:rFonts w:ascii="Times New Roman" w:hAnsi="Times New Roman" w:cs="Times New Roman"/>
          <w:sz w:val="24"/>
          <w:szCs w:val="24"/>
        </w:rPr>
        <w:t>7</w:t>
      </w:r>
      <w:r w:rsidR="00D22A0D">
        <w:rPr>
          <w:rFonts w:ascii="Times New Roman" w:hAnsi="Times New Roman" w:cs="Times New Roman"/>
          <w:sz w:val="24"/>
          <w:szCs w:val="24"/>
        </w:rPr>
        <w:t xml:space="preserve">.B.1 OLS vs. </w:t>
      </w:r>
      <w:r w:rsidR="00EF67E4">
        <w:rPr>
          <w:rFonts w:ascii="Times New Roman" w:hAnsi="Times New Roman" w:cs="Times New Roman"/>
          <w:sz w:val="24"/>
          <w:szCs w:val="24"/>
        </w:rPr>
        <w:t xml:space="preserve">Linear </w:t>
      </w:r>
      <w:r w:rsidR="00D22A0D">
        <w:rPr>
          <w:rFonts w:ascii="Times New Roman" w:hAnsi="Times New Roman" w:cs="Times New Roman"/>
          <w:sz w:val="24"/>
          <w:szCs w:val="24"/>
        </w:rPr>
        <w:t>Mixed Effects Models</w:t>
      </w:r>
      <w:r w:rsidR="00EF67E4">
        <w:rPr>
          <w:rFonts w:ascii="Times New Roman" w:hAnsi="Times New Roman" w:cs="Times New Roman"/>
          <w:sz w:val="24"/>
          <w:szCs w:val="24"/>
        </w:rPr>
        <w:t xml:space="preserve"> (LMM)</w:t>
      </w:r>
    </w:p>
    <w:p w:rsidR="00660771" w:rsidRDefault="00660771" w:rsidP="008621E5">
      <w:pPr>
        <w:jc w:val="left"/>
        <w:rPr>
          <w:rFonts w:ascii="Times New Roman" w:hAnsi="Times New Roman" w:cs="Times New Roman"/>
          <w:sz w:val="24"/>
          <w:szCs w:val="24"/>
        </w:rPr>
      </w:pPr>
    </w:p>
    <w:p w:rsidR="00660771" w:rsidRDefault="00660771" w:rsidP="008621E5">
      <w:pPr>
        <w:jc w:val="left"/>
        <w:rPr>
          <w:rFonts w:ascii="Times New Roman" w:hAnsi="Times New Roman" w:cs="Times New Roman"/>
          <w:sz w:val="24"/>
          <w:szCs w:val="24"/>
        </w:rPr>
      </w:pPr>
      <w:r>
        <w:rPr>
          <w:rFonts w:ascii="Times New Roman" w:hAnsi="Times New Roman" w:cs="Times New Roman"/>
          <w:sz w:val="24"/>
          <w:szCs w:val="24"/>
        </w:rPr>
        <w:t>The OLS and three-level LMM approaches produce very similar estimates of the fixed effects of  age and income level on the Flanker and Reading test scores regressands. Likewise, the OLS and LMM estimates of the standard errors of the estimated coef</w:t>
      </w:r>
      <w:r w:rsidR="00D772C8">
        <w:rPr>
          <w:rFonts w:ascii="Times New Roman" w:hAnsi="Times New Roman" w:cs="Times New Roman"/>
          <w:sz w:val="24"/>
          <w:szCs w:val="24"/>
        </w:rPr>
        <w:t>f</w:t>
      </w:r>
      <w:r>
        <w:rPr>
          <w:rFonts w:ascii="Times New Roman" w:hAnsi="Times New Roman" w:cs="Times New Roman"/>
          <w:sz w:val="24"/>
          <w:szCs w:val="24"/>
        </w:rPr>
        <w:t>icients</w:t>
      </w:r>
      <w:r w:rsidR="00D772C8">
        <w:rPr>
          <w:rFonts w:ascii="Times New Roman" w:hAnsi="Times New Roman" w:cs="Times New Roman"/>
          <w:sz w:val="24"/>
          <w:szCs w:val="24"/>
        </w:rPr>
        <w:t xml:space="preserve"> </w:t>
      </w:r>
      <w:r w:rsidR="00C419C7">
        <w:rPr>
          <w:rFonts w:ascii="Times New Roman" w:hAnsi="Times New Roman" w:cs="Times New Roman"/>
          <w:sz w:val="24"/>
          <w:szCs w:val="24"/>
        </w:rPr>
        <w:t xml:space="preserve">for these two regression models </w:t>
      </w:r>
      <w:r>
        <w:rPr>
          <w:rFonts w:ascii="Times New Roman" w:hAnsi="Times New Roman" w:cs="Times New Roman"/>
          <w:sz w:val="24"/>
          <w:szCs w:val="24"/>
        </w:rPr>
        <w:t>are very similar.</w:t>
      </w:r>
    </w:p>
    <w:p w:rsidR="00D22A0D" w:rsidRDefault="00D22A0D" w:rsidP="008621E5">
      <w:pPr>
        <w:jc w:val="left"/>
        <w:rPr>
          <w:rFonts w:ascii="Times New Roman" w:hAnsi="Times New Roman" w:cs="Times New Roman"/>
          <w:sz w:val="24"/>
          <w:szCs w:val="24"/>
        </w:rPr>
      </w:pPr>
    </w:p>
    <w:p w:rsidR="006626A4" w:rsidRDefault="006626A4" w:rsidP="008621E5">
      <w:pPr>
        <w:jc w:val="left"/>
        <w:rPr>
          <w:rFonts w:ascii="Times New Roman" w:hAnsi="Times New Roman" w:cs="Times New Roman"/>
          <w:sz w:val="24"/>
          <w:szCs w:val="24"/>
        </w:rPr>
      </w:pPr>
    </w:p>
    <w:p w:rsidR="00A011E3" w:rsidRDefault="00B47CD2" w:rsidP="008621E5">
      <w:pPr>
        <w:jc w:val="left"/>
        <w:rPr>
          <w:rFonts w:ascii="Times New Roman" w:hAnsi="Times New Roman" w:cs="Times New Roman"/>
          <w:sz w:val="24"/>
          <w:szCs w:val="24"/>
        </w:rPr>
      </w:pPr>
      <w:r>
        <w:rPr>
          <w:rFonts w:ascii="Times New Roman" w:hAnsi="Times New Roman" w:cs="Times New Roman"/>
          <w:sz w:val="24"/>
          <w:szCs w:val="24"/>
        </w:rPr>
        <w:t>7</w:t>
      </w:r>
      <w:r w:rsidR="00A011E3">
        <w:rPr>
          <w:rFonts w:ascii="Times New Roman" w:hAnsi="Times New Roman" w:cs="Times New Roman"/>
          <w:sz w:val="24"/>
          <w:szCs w:val="24"/>
        </w:rPr>
        <w:t>.B.</w:t>
      </w:r>
      <w:r w:rsidR="00D22A0D">
        <w:rPr>
          <w:rFonts w:ascii="Times New Roman" w:hAnsi="Times New Roman" w:cs="Times New Roman"/>
          <w:sz w:val="24"/>
          <w:szCs w:val="24"/>
        </w:rPr>
        <w:t>2</w:t>
      </w:r>
      <w:r w:rsidR="00A011E3">
        <w:rPr>
          <w:rFonts w:ascii="Times New Roman" w:hAnsi="Times New Roman" w:cs="Times New Roman"/>
          <w:sz w:val="24"/>
          <w:szCs w:val="24"/>
        </w:rPr>
        <w:t xml:space="preserve"> </w:t>
      </w:r>
      <w:r w:rsidR="00660771">
        <w:rPr>
          <w:rFonts w:ascii="Times New Roman" w:hAnsi="Times New Roman" w:cs="Times New Roman"/>
          <w:sz w:val="24"/>
          <w:szCs w:val="24"/>
        </w:rPr>
        <w:t>LMMs for ABCD</w:t>
      </w:r>
      <w:r w:rsidR="00A011E3">
        <w:rPr>
          <w:rFonts w:ascii="Times New Roman" w:hAnsi="Times New Roman" w:cs="Times New Roman"/>
          <w:sz w:val="24"/>
          <w:szCs w:val="24"/>
        </w:rPr>
        <w:t>: Three vs. Two Levels?</w:t>
      </w:r>
    </w:p>
    <w:p w:rsidR="00A011E3" w:rsidRDefault="00A011E3" w:rsidP="008621E5">
      <w:pPr>
        <w:jc w:val="left"/>
        <w:rPr>
          <w:rFonts w:ascii="Times New Roman" w:hAnsi="Times New Roman" w:cs="Times New Roman"/>
          <w:sz w:val="24"/>
          <w:szCs w:val="24"/>
        </w:rPr>
      </w:pPr>
    </w:p>
    <w:p w:rsidR="00A011E3" w:rsidRDefault="00D64B96" w:rsidP="008621E5">
      <w:pPr>
        <w:jc w:val="left"/>
        <w:rPr>
          <w:rFonts w:ascii="Times New Roman" w:hAnsi="Times New Roman" w:cs="Times New Roman"/>
          <w:sz w:val="24"/>
          <w:szCs w:val="24"/>
        </w:rPr>
      </w:pPr>
      <w:r>
        <w:rPr>
          <w:rFonts w:ascii="Times New Roman" w:hAnsi="Times New Roman" w:cs="Times New Roman"/>
          <w:sz w:val="24"/>
          <w:szCs w:val="24"/>
        </w:rPr>
        <w:t>T</w:t>
      </w:r>
      <w:r w:rsidR="00722D02">
        <w:rPr>
          <w:rFonts w:ascii="Times New Roman" w:hAnsi="Times New Roman" w:cs="Times New Roman"/>
          <w:sz w:val="24"/>
          <w:szCs w:val="24"/>
        </w:rPr>
        <w:t xml:space="preserve">he comparative results for these two regression models suggest that when the special ABCD twin sample data are pooled with the general population sample and a </w:t>
      </w:r>
      <w:r w:rsidR="00660771">
        <w:rPr>
          <w:rFonts w:ascii="Times New Roman" w:hAnsi="Times New Roman" w:cs="Times New Roman"/>
          <w:sz w:val="24"/>
          <w:szCs w:val="24"/>
        </w:rPr>
        <w:t>LMM</w:t>
      </w:r>
      <w:r w:rsidR="00722D02">
        <w:rPr>
          <w:rFonts w:ascii="Times New Roman" w:hAnsi="Times New Roman" w:cs="Times New Roman"/>
          <w:sz w:val="24"/>
          <w:szCs w:val="24"/>
        </w:rPr>
        <w:t xml:space="preserve"> approach is used it is important to apply the three level DEAP model that includes a level two contribution for clustering within family unit. </w:t>
      </w:r>
      <w:r w:rsidR="000B645A">
        <w:rPr>
          <w:rFonts w:ascii="Times New Roman" w:hAnsi="Times New Roman" w:cs="Times New Roman"/>
          <w:sz w:val="24"/>
          <w:szCs w:val="24"/>
        </w:rPr>
        <w:t xml:space="preserve">When a two level model is applied to these pooled data and family level clustering is ignored, </w:t>
      </w:r>
      <w:r w:rsidR="0085468D">
        <w:rPr>
          <w:rFonts w:ascii="Times New Roman" w:hAnsi="Times New Roman" w:cs="Times New Roman"/>
          <w:sz w:val="24"/>
          <w:szCs w:val="24"/>
        </w:rPr>
        <w:t>the results of these example analyses</w:t>
      </w:r>
      <w:r w:rsidR="000B645A">
        <w:rPr>
          <w:rFonts w:ascii="Times New Roman" w:hAnsi="Times New Roman" w:cs="Times New Roman"/>
          <w:sz w:val="24"/>
          <w:szCs w:val="24"/>
        </w:rPr>
        <w:t xml:space="preserve"> suggest the parameter estimates will be attenuated and estimated standard errors will be seriously </w:t>
      </w:r>
      <w:r w:rsidR="0085468D">
        <w:rPr>
          <w:rFonts w:ascii="Times New Roman" w:hAnsi="Times New Roman" w:cs="Times New Roman"/>
          <w:sz w:val="24"/>
          <w:szCs w:val="24"/>
        </w:rPr>
        <w:t xml:space="preserve">overestimated. If the two level LMM </w:t>
      </w:r>
      <w:r w:rsidR="000B645A">
        <w:rPr>
          <w:rFonts w:ascii="Times New Roman" w:hAnsi="Times New Roman" w:cs="Times New Roman"/>
          <w:sz w:val="24"/>
          <w:szCs w:val="24"/>
        </w:rPr>
        <w:t>is fitted using only data for the general population sample</w:t>
      </w:r>
      <w:r w:rsidR="0085468D">
        <w:rPr>
          <w:rFonts w:ascii="Times New Roman" w:hAnsi="Times New Roman" w:cs="Times New Roman"/>
          <w:sz w:val="24"/>
          <w:szCs w:val="24"/>
        </w:rPr>
        <w:t xml:space="preserve"> (excluding the special twin sample </w:t>
      </w:r>
      <w:r w:rsidR="00C703AE">
        <w:rPr>
          <w:rFonts w:ascii="Times New Roman" w:hAnsi="Times New Roman" w:cs="Times New Roman"/>
          <w:sz w:val="24"/>
          <w:szCs w:val="24"/>
        </w:rPr>
        <w:t>ca</w:t>
      </w:r>
      <w:r w:rsidR="0085468D">
        <w:rPr>
          <w:rFonts w:ascii="Times New Roman" w:hAnsi="Times New Roman" w:cs="Times New Roman"/>
          <w:sz w:val="24"/>
          <w:szCs w:val="24"/>
        </w:rPr>
        <w:t>ses)</w:t>
      </w:r>
      <w:r w:rsidR="000B645A">
        <w:rPr>
          <w:rFonts w:ascii="Times New Roman" w:hAnsi="Times New Roman" w:cs="Times New Roman"/>
          <w:sz w:val="24"/>
          <w:szCs w:val="24"/>
        </w:rPr>
        <w:t xml:space="preserve">, the </w:t>
      </w:r>
      <w:r w:rsidR="001B0146">
        <w:rPr>
          <w:rFonts w:ascii="Times New Roman" w:hAnsi="Times New Roman" w:cs="Times New Roman"/>
          <w:sz w:val="24"/>
          <w:szCs w:val="24"/>
        </w:rPr>
        <w:t>resulting parameters estimates and standard errors are more consistent with those for the three level model</w:t>
      </w:r>
      <w:r w:rsidR="00A011E3">
        <w:rPr>
          <w:rFonts w:ascii="Times New Roman" w:hAnsi="Times New Roman" w:cs="Times New Roman"/>
          <w:sz w:val="24"/>
          <w:szCs w:val="24"/>
        </w:rPr>
        <w:t>.</w:t>
      </w:r>
    </w:p>
    <w:p w:rsidR="00A011E3" w:rsidRDefault="00A011E3" w:rsidP="008621E5">
      <w:pPr>
        <w:jc w:val="left"/>
        <w:rPr>
          <w:rFonts w:ascii="Times New Roman" w:hAnsi="Times New Roman" w:cs="Times New Roman"/>
          <w:sz w:val="24"/>
          <w:szCs w:val="24"/>
        </w:rPr>
      </w:pPr>
    </w:p>
    <w:p w:rsidR="00722D02" w:rsidRPr="00C703AE" w:rsidRDefault="00B47CD2" w:rsidP="00C703AE">
      <w:pPr>
        <w:jc w:val="left"/>
        <w:rPr>
          <w:rFonts w:ascii="Times New Roman" w:hAnsi="Times New Roman" w:cs="Times New Roman"/>
          <w:sz w:val="24"/>
          <w:szCs w:val="24"/>
        </w:rPr>
      </w:pPr>
      <w:r>
        <w:rPr>
          <w:rFonts w:ascii="Times New Roman" w:hAnsi="Times New Roman" w:cs="Times New Roman"/>
          <w:sz w:val="24"/>
          <w:szCs w:val="24"/>
        </w:rPr>
        <w:t>7</w:t>
      </w:r>
      <w:r w:rsidR="00C703AE">
        <w:rPr>
          <w:rFonts w:ascii="Times New Roman" w:hAnsi="Times New Roman" w:cs="Times New Roman"/>
          <w:sz w:val="24"/>
          <w:szCs w:val="24"/>
        </w:rPr>
        <w:t>.B.3</w:t>
      </w:r>
      <w:r w:rsidR="00A011E3" w:rsidRPr="00C703AE">
        <w:rPr>
          <w:rFonts w:ascii="Times New Roman" w:hAnsi="Times New Roman" w:cs="Times New Roman"/>
          <w:sz w:val="24"/>
          <w:szCs w:val="24"/>
        </w:rPr>
        <w:t xml:space="preserve"> </w:t>
      </w:r>
      <w:r w:rsidR="00C703AE" w:rsidRPr="00C703AE">
        <w:rPr>
          <w:rFonts w:ascii="Times New Roman" w:hAnsi="Times New Roman" w:cs="Times New Roman"/>
          <w:sz w:val="24"/>
          <w:szCs w:val="24"/>
        </w:rPr>
        <w:t xml:space="preserve">Three-level LMM </w:t>
      </w:r>
      <w:r w:rsidR="00A011E3" w:rsidRPr="00C703AE">
        <w:rPr>
          <w:rFonts w:ascii="Times New Roman" w:hAnsi="Times New Roman" w:cs="Times New Roman"/>
          <w:sz w:val="24"/>
          <w:szCs w:val="24"/>
        </w:rPr>
        <w:t>vs.</w:t>
      </w:r>
      <w:r w:rsidR="00C703AE" w:rsidRPr="00C703AE">
        <w:rPr>
          <w:rFonts w:ascii="Times New Roman" w:hAnsi="Times New Roman" w:cs="Times New Roman"/>
          <w:sz w:val="24"/>
          <w:szCs w:val="24"/>
        </w:rPr>
        <w:t xml:space="preserve"> Design-based Population weighted LS and </w:t>
      </w:r>
      <w:r w:rsidR="00A011E3" w:rsidRPr="00C703AE">
        <w:rPr>
          <w:rFonts w:ascii="Times New Roman" w:hAnsi="Times New Roman" w:cs="Times New Roman"/>
          <w:sz w:val="24"/>
          <w:szCs w:val="24"/>
        </w:rPr>
        <w:t xml:space="preserve"> Robust </w:t>
      </w:r>
      <w:r w:rsidR="00C703AE" w:rsidRPr="00C703AE">
        <w:rPr>
          <w:rFonts w:ascii="Times New Roman" w:hAnsi="Times New Roman" w:cs="Times New Roman"/>
          <w:sz w:val="24"/>
          <w:szCs w:val="24"/>
        </w:rPr>
        <w:t>SEs</w:t>
      </w:r>
    </w:p>
    <w:p w:rsidR="00C703AE" w:rsidRDefault="00C703AE" w:rsidP="00C703AE">
      <w:pPr>
        <w:jc w:val="left"/>
        <w:rPr>
          <w:rFonts w:ascii="Times New Roman" w:hAnsi="Times New Roman" w:cs="Times New Roman"/>
          <w:sz w:val="24"/>
          <w:szCs w:val="24"/>
        </w:rPr>
      </w:pPr>
    </w:p>
    <w:p w:rsidR="00D772C8" w:rsidRDefault="00C34E23" w:rsidP="00C703AE">
      <w:pPr>
        <w:jc w:val="left"/>
        <w:rPr>
          <w:rFonts w:ascii="Times New Roman" w:hAnsi="Times New Roman" w:cs="Times New Roman"/>
          <w:sz w:val="24"/>
          <w:szCs w:val="24"/>
        </w:rPr>
      </w:pPr>
      <w:r>
        <w:rPr>
          <w:rFonts w:ascii="Times New Roman" w:hAnsi="Times New Roman" w:cs="Times New Roman"/>
          <w:sz w:val="24"/>
          <w:szCs w:val="24"/>
        </w:rPr>
        <w:t xml:space="preserve">As noted above, the </w:t>
      </w:r>
      <w:r w:rsidR="00514991">
        <w:rPr>
          <w:rFonts w:ascii="Times New Roman" w:hAnsi="Times New Roman" w:cs="Times New Roman"/>
          <w:sz w:val="24"/>
          <w:szCs w:val="24"/>
        </w:rPr>
        <w:t xml:space="preserve">unweighted </w:t>
      </w:r>
      <w:r>
        <w:rPr>
          <w:rFonts w:ascii="Times New Roman" w:hAnsi="Times New Roman" w:cs="Times New Roman"/>
          <w:sz w:val="24"/>
          <w:szCs w:val="24"/>
        </w:rPr>
        <w:t xml:space="preserve">LMM and </w:t>
      </w:r>
      <w:r w:rsidR="00514991">
        <w:rPr>
          <w:rFonts w:ascii="Times New Roman" w:hAnsi="Times New Roman" w:cs="Times New Roman"/>
          <w:sz w:val="24"/>
          <w:szCs w:val="24"/>
        </w:rPr>
        <w:t>weighted d</w:t>
      </w:r>
      <w:r>
        <w:rPr>
          <w:rFonts w:ascii="Times New Roman" w:hAnsi="Times New Roman" w:cs="Times New Roman"/>
          <w:sz w:val="24"/>
          <w:szCs w:val="24"/>
        </w:rPr>
        <w:t>esign-based approaches compared in Table 7</w:t>
      </w:r>
      <w:r w:rsidR="00514991">
        <w:rPr>
          <w:rFonts w:ascii="Times New Roman" w:hAnsi="Times New Roman" w:cs="Times New Roman"/>
          <w:sz w:val="24"/>
          <w:szCs w:val="24"/>
        </w:rPr>
        <w:t xml:space="preserve"> aim to capture/model the complex variance structure of clustering and non-independence of the baseline observations for the ABCD child cohort. The design-based estimation approaches employ the population weights described in Section 6 abo</w:t>
      </w:r>
      <w:r w:rsidR="003B68D5">
        <w:rPr>
          <w:rFonts w:ascii="Times New Roman" w:hAnsi="Times New Roman" w:cs="Times New Roman"/>
          <w:sz w:val="24"/>
          <w:szCs w:val="24"/>
        </w:rPr>
        <w:t>ve</w:t>
      </w:r>
      <w:r w:rsidR="00514991">
        <w:rPr>
          <w:rFonts w:ascii="Times New Roman" w:hAnsi="Times New Roman" w:cs="Times New Roman"/>
          <w:sz w:val="24"/>
          <w:szCs w:val="24"/>
        </w:rPr>
        <w:t xml:space="preserve"> and use a weighted least squares </w:t>
      </w:r>
      <w:r w:rsidR="003B68D5">
        <w:rPr>
          <w:rFonts w:ascii="Times New Roman" w:hAnsi="Times New Roman" w:cs="Times New Roman"/>
          <w:sz w:val="24"/>
          <w:szCs w:val="24"/>
        </w:rPr>
        <w:t xml:space="preserve">(WLS) </w:t>
      </w:r>
      <w:r w:rsidR="00514991">
        <w:rPr>
          <w:rFonts w:ascii="Times New Roman" w:hAnsi="Times New Roman" w:cs="Times New Roman"/>
          <w:sz w:val="24"/>
          <w:szCs w:val="24"/>
        </w:rPr>
        <w:t xml:space="preserve">methodology to estimate the population regression parameters.  Under the design-based approaches, a Taylor Series Approximation (or sandwich estimator) is used to compute robust </w:t>
      </w:r>
      <w:r w:rsidR="00514991">
        <w:rPr>
          <w:rFonts w:ascii="Times New Roman" w:hAnsi="Times New Roman" w:cs="Times New Roman"/>
          <w:sz w:val="24"/>
          <w:szCs w:val="24"/>
        </w:rPr>
        <w:lastRenderedPageBreak/>
        <w:t>estimates of standard errors. However, unlike the LMM approach</w:t>
      </w:r>
      <w:r w:rsidR="00D772C8">
        <w:rPr>
          <w:rFonts w:ascii="Times New Roman" w:hAnsi="Times New Roman" w:cs="Times New Roman"/>
          <w:sz w:val="24"/>
          <w:szCs w:val="24"/>
        </w:rPr>
        <w:t>,</w:t>
      </w:r>
      <w:r w:rsidR="00514991">
        <w:rPr>
          <w:rFonts w:ascii="Times New Roman" w:hAnsi="Times New Roman" w:cs="Times New Roman"/>
          <w:sz w:val="24"/>
          <w:szCs w:val="24"/>
        </w:rPr>
        <w:t xml:space="preserve"> the components of variance associated with each level of clustering are estimated as a single</w:t>
      </w:r>
      <w:r w:rsidR="003B68D5">
        <w:rPr>
          <w:rFonts w:ascii="Times New Roman" w:hAnsi="Times New Roman" w:cs="Times New Roman"/>
          <w:sz w:val="24"/>
          <w:szCs w:val="24"/>
        </w:rPr>
        <w:t xml:space="preserve"> weighted</w:t>
      </w:r>
      <w:r w:rsidR="00514991">
        <w:rPr>
          <w:rFonts w:ascii="Times New Roman" w:hAnsi="Times New Roman" w:cs="Times New Roman"/>
          <w:sz w:val="24"/>
          <w:szCs w:val="24"/>
        </w:rPr>
        <w:t xml:space="preserve"> aggregate </w:t>
      </w:r>
      <w:r w:rsidR="003B68D5">
        <w:rPr>
          <w:rFonts w:ascii="Times New Roman" w:hAnsi="Times New Roman" w:cs="Times New Roman"/>
          <w:sz w:val="24"/>
          <w:szCs w:val="24"/>
        </w:rPr>
        <w:t xml:space="preserve">for the residual variance </w:t>
      </w:r>
      <w:r w:rsidR="00514991">
        <w:rPr>
          <w:rFonts w:ascii="Times New Roman" w:hAnsi="Times New Roman" w:cs="Times New Roman"/>
          <w:sz w:val="24"/>
          <w:szCs w:val="24"/>
        </w:rPr>
        <w:t xml:space="preserve">and not as individual components of variance attributable </w:t>
      </w:r>
      <w:r w:rsidR="003B68D5">
        <w:rPr>
          <w:rFonts w:ascii="Times New Roman" w:hAnsi="Times New Roman" w:cs="Times New Roman"/>
          <w:sz w:val="24"/>
          <w:szCs w:val="24"/>
        </w:rPr>
        <w:t>to each level of the clustering.</w:t>
      </w:r>
      <w:r w:rsidR="004904F3">
        <w:rPr>
          <w:rFonts w:ascii="Times New Roman" w:hAnsi="Times New Roman" w:cs="Times New Roman"/>
          <w:sz w:val="24"/>
          <w:szCs w:val="24"/>
        </w:rPr>
        <w:t xml:space="preserve">  The three-level LMM </w:t>
      </w:r>
      <w:r w:rsidR="00915317">
        <w:rPr>
          <w:rFonts w:ascii="Times New Roman" w:hAnsi="Times New Roman" w:cs="Times New Roman"/>
          <w:sz w:val="24"/>
          <w:szCs w:val="24"/>
        </w:rPr>
        <w:t>used here does not include population weighting in estimating the regression parameters.  The three-level LMM does produce estimates of the variance components associated with random site effects, family effects and the residual variance</w:t>
      </w:r>
      <w:r w:rsidR="003B68D5">
        <w:rPr>
          <w:rFonts w:ascii="Times New Roman" w:hAnsi="Times New Roman" w:cs="Times New Roman"/>
          <w:sz w:val="24"/>
          <w:szCs w:val="24"/>
        </w:rPr>
        <w:t xml:space="preserve"> for the individual child observations.</w:t>
      </w:r>
      <w:r w:rsidR="00AD5017">
        <w:rPr>
          <w:rFonts w:ascii="Times New Roman" w:hAnsi="Times New Roman" w:cs="Times New Roman"/>
          <w:sz w:val="24"/>
          <w:szCs w:val="24"/>
        </w:rPr>
        <w:t xml:space="preserve">  </w:t>
      </w:r>
    </w:p>
    <w:p w:rsidR="00D772C8" w:rsidRDefault="00D772C8" w:rsidP="00C703AE">
      <w:pPr>
        <w:jc w:val="left"/>
        <w:rPr>
          <w:rFonts w:ascii="Times New Roman" w:hAnsi="Times New Roman" w:cs="Times New Roman"/>
          <w:sz w:val="24"/>
          <w:szCs w:val="24"/>
        </w:rPr>
      </w:pPr>
    </w:p>
    <w:p w:rsidR="00C34E23" w:rsidRPr="00C703AE" w:rsidRDefault="00AD5017" w:rsidP="00C703AE">
      <w:pPr>
        <w:jc w:val="left"/>
        <w:rPr>
          <w:rFonts w:ascii="Times New Roman" w:hAnsi="Times New Roman" w:cs="Times New Roman"/>
          <w:sz w:val="24"/>
          <w:szCs w:val="24"/>
        </w:rPr>
      </w:pPr>
      <w:r>
        <w:rPr>
          <w:rFonts w:ascii="Times New Roman" w:hAnsi="Times New Roman" w:cs="Times New Roman"/>
          <w:sz w:val="24"/>
          <w:szCs w:val="24"/>
        </w:rPr>
        <w:t>The three-level LMM and design-based approaches produce very similar estimates of the age and income parameters for the Flanker test regression model; however, estimated standard errors are higher under the designed based model fit—a loss in precision that may be attributed to the variability (see Figure 1) in population weights and a weak correlation between those weights and the Flanker score itself.  Switching to the Reading test regression, the comparison is more mixed, particularly for estimates of the income parameter.</w:t>
      </w:r>
      <w:r w:rsidR="009577DE">
        <w:rPr>
          <w:rFonts w:ascii="Times New Roman" w:hAnsi="Times New Roman" w:cs="Times New Roman"/>
          <w:sz w:val="24"/>
          <w:szCs w:val="24"/>
        </w:rPr>
        <w:t xml:space="preserve">  </w:t>
      </w:r>
      <w:r>
        <w:rPr>
          <w:rFonts w:ascii="Times New Roman" w:hAnsi="Times New Roman" w:cs="Times New Roman"/>
          <w:sz w:val="24"/>
          <w:szCs w:val="24"/>
        </w:rPr>
        <w:t xml:space="preserve"> </w:t>
      </w:r>
      <w:r w:rsidR="009577DE">
        <w:rPr>
          <w:rFonts w:ascii="Times New Roman" w:hAnsi="Times New Roman" w:cs="Times New Roman"/>
          <w:sz w:val="24"/>
          <w:szCs w:val="24"/>
        </w:rPr>
        <w:t>The three-level LMM estimate for the income coeffi</w:t>
      </w:r>
      <w:r w:rsidR="00D772C8">
        <w:rPr>
          <w:rFonts w:ascii="Times New Roman" w:hAnsi="Times New Roman" w:cs="Times New Roman"/>
          <w:sz w:val="24"/>
          <w:szCs w:val="24"/>
        </w:rPr>
        <w:t xml:space="preserve">cient </w:t>
      </w:r>
      <w:r w:rsidR="00AB3D2D">
        <w:rPr>
          <w:rFonts w:ascii="Times New Roman" w:hAnsi="Times New Roman" w:cs="Times New Roman"/>
          <w:sz w:val="24"/>
          <w:szCs w:val="24"/>
        </w:rPr>
        <w:t>is considerably lower than the design-based estimate</w:t>
      </w:r>
      <w:r>
        <w:rPr>
          <w:rFonts w:ascii="Times New Roman" w:hAnsi="Times New Roman" w:cs="Times New Roman"/>
          <w:sz w:val="24"/>
          <w:szCs w:val="24"/>
        </w:rPr>
        <w:t xml:space="preserve"> </w:t>
      </w:r>
      <w:r w:rsidR="00AB3D2D">
        <w:rPr>
          <w:rFonts w:ascii="Times New Roman" w:hAnsi="Times New Roman" w:cs="Times New Roman"/>
          <w:sz w:val="24"/>
          <w:szCs w:val="24"/>
        </w:rPr>
        <w:t>based on the pooled data.  If the uncertainty of estimates is taken into account this difference is not significant</w:t>
      </w:r>
      <w:r w:rsidR="009B2CAF">
        <w:rPr>
          <w:rFonts w:ascii="Times New Roman" w:hAnsi="Times New Roman" w:cs="Times New Roman"/>
          <w:sz w:val="24"/>
          <w:szCs w:val="24"/>
        </w:rPr>
        <w:t>. T</w:t>
      </w:r>
      <w:r w:rsidR="00AB3D2D">
        <w:rPr>
          <w:rFonts w:ascii="Times New Roman" w:hAnsi="Times New Roman" w:cs="Times New Roman"/>
          <w:sz w:val="24"/>
          <w:szCs w:val="24"/>
        </w:rPr>
        <w:t>he difference in the estimated effect of high income may be attribut</w:t>
      </w:r>
      <w:r w:rsidR="00F2147D">
        <w:rPr>
          <w:rFonts w:ascii="Times New Roman" w:hAnsi="Times New Roman" w:cs="Times New Roman"/>
          <w:sz w:val="24"/>
          <w:szCs w:val="24"/>
        </w:rPr>
        <w:t>ed</w:t>
      </w:r>
      <w:r w:rsidR="00AB3D2D">
        <w:rPr>
          <w:rFonts w:ascii="Times New Roman" w:hAnsi="Times New Roman" w:cs="Times New Roman"/>
          <w:sz w:val="24"/>
          <w:szCs w:val="24"/>
        </w:rPr>
        <w:t xml:space="preserve"> to the design-based weighting which as illustrated in Figure 3 </w:t>
      </w:r>
      <w:r w:rsidR="00F2147D">
        <w:rPr>
          <w:rFonts w:ascii="Times New Roman" w:hAnsi="Times New Roman" w:cs="Times New Roman"/>
          <w:sz w:val="24"/>
          <w:szCs w:val="24"/>
        </w:rPr>
        <w:t>varies substantially as a funct</w:t>
      </w:r>
      <w:r w:rsidR="00AB3D2D">
        <w:rPr>
          <w:rFonts w:ascii="Times New Roman" w:hAnsi="Times New Roman" w:cs="Times New Roman"/>
          <w:sz w:val="24"/>
          <w:szCs w:val="24"/>
        </w:rPr>
        <w:t>ion of family income level.</w:t>
      </w:r>
      <w:r w:rsidR="00F2147D">
        <w:rPr>
          <w:rFonts w:ascii="Times New Roman" w:hAnsi="Times New Roman" w:cs="Times New Roman"/>
          <w:sz w:val="24"/>
          <w:szCs w:val="24"/>
        </w:rPr>
        <w:t xml:space="preserve"> </w:t>
      </w:r>
    </w:p>
    <w:p w:rsidR="00722D02" w:rsidRPr="00722D02" w:rsidRDefault="00722D02" w:rsidP="00722D02">
      <w:pPr>
        <w:pStyle w:val="ListParagraph"/>
        <w:ind w:left="1080"/>
        <w:jc w:val="left"/>
        <w:rPr>
          <w:rFonts w:ascii="Times New Roman" w:hAnsi="Times New Roman" w:cs="Times New Roman"/>
          <w:sz w:val="24"/>
          <w:szCs w:val="24"/>
        </w:rPr>
      </w:pPr>
    </w:p>
    <w:p w:rsidR="00722D02" w:rsidRDefault="00722D02" w:rsidP="008621E5">
      <w:pPr>
        <w:jc w:val="left"/>
        <w:rPr>
          <w:rFonts w:ascii="Times New Roman" w:hAnsi="Times New Roman" w:cs="Times New Roman"/>
          <w:sz w:val="24"/>
          <w:szCs w:val="24"/>
        </w:rPr>
      </w:pPr>
    </w:p>
    <w:p w:rsidR="00722D02" w:rsidRPr="00722D02" w:rsidRDefault="00B47CD2" w:rsidP="003E6841">
      <w:pPr>
        <w:pStyle w:val="ListParagraph"/>
        <w:ind w:left="0"/>
        <w:jc w:val="left"/>
        <w:rPr>
          <w:rFonts w:ascii="Times New Roman" w:hAnsi="Times New Roman" w:cs="Times New Roman"/>
          <w:sz w:val="24"/>
          <w:szCs w:val="24"/>
        </w:rPr>
      </w:pPr>
      <w:r>
        <w:rPr>
          <w:rFonts w:ascii="Times New Roman" w:hAnsi="Times New Roman" w:cs="Times New Roman"/>
          <w:sz w:val="24"/>
          <w:szCs w:val="24"/>
        </w:rPr>
        <w:t>7</w:t>
      </w:r>
      <w:r w:rsidR="003E6841">
        <w:rPr>
          <w:rFonts w:ascii="Times New Roman" w:hAnsi="Times New Roman" w:cs="Times New Roman"/>
          <w:sz w:val="24"/>
          <w:szCs w:val="24"/>
        </w:rPr>
        <w:t>.C Generalized Linear Model: Poisson Regression</w:t>
      </w:r>
      <w:r>
        <w:rPr>
          <w:rFonts w:ascii="Times New Roman" w:hAnsi="Times New Roman" w:cs="Times New Roman"/>
          <w:sz w:val="24"/>
          <w:szCs w:val="24"/>
        </w:rPr>
        <w:t>—Comparison of model fitting methods.</w:t>
      </w:r>
    </w:p>
    <w:p w:rsidR="00722D02" w:rsidRDefault="00722D02" w:rsidP="008621E5">
      <w:pPr>
        <w:jc w:val="left"/>
        <w:rPr>
          <w:rFonts w:ascii="Times New Roman" w:hAnsi="Times New Roman" w:cs="Times New Roman"/>
          <w:sz w:val="24"/>
          <w:szCs w:val="24"/>
        </w:rPr>
      </w:pPr>
    </w:p>
    <w:p w:rsidR="00722D02" w:rsidRPr="00F94496" w:rsidRDefault="00C91D7B" w:rsidP="008621E5">
      <w:pPr>
        <w:jc w:val="left"/>
        <w:rPr>
          <w:rFonts w:ascii="Times New Roman" w:hAnsi="Times New Roman" w:cs="Times New Roman"/>
          <w:sz w:val="24"/>
          <w:szCs w:val="24"/>
        </w:rPr>
      </w:pPr>
      <w:r>
        <w:rPr>
          <w:rFonts w:ascii="Times New Roman" w:hAnsi="Times New Roman" w:cs="Times New Roman"/>
          <w:sz w:val="24"/>
          <w:szCs w:val="24"/>
        </w:rPr>
        <w:t>Table 8 presents a summary of standard, unweighted maximum likelihood estimates of parameters for the Poisson regression of the count of children’s lifetime ER visits (e.g. 0, 1,2,…) on the selected set of demographic and socio-economic covariates.  Focusing again on the specific effect of age (9 vs. 10) and family income ($</w:t>
      </w:r>
      <w:r w:rsidR="007E7A44">
        <w:rPr>
          <w:rFonts w:ascii="Times New Roman" w:hAnsi="Times New Roman" w:cs="Times New Roman"/>
          <w:sz w:val="24"/>
          <w:szCs w:val="24"/>
        </w:rPr>
        <w:t>25-49</w:t>
      </w:r>
      <w:r>
        <w:rPr>
          <w:rFonts w:ascii="Times New Roman" w:hAnsi="Times New Roman" w:cs="Times New Roman"/>
          <w:sz w:val="24"/>
          <w:szCs w:val="24"/>
        </w:rPr>
        <w:t xml:space="preserve">K vs &lt;$25K), Table 8 compares various </w:t>
      </w:r>
      <w:r w:rsidR="007E7A44">
        <w:rPr>
          <w:rFonts w:ascii="Times New Roman" w:hAnsi="Times New Roman" w:cs="Times New Roman"/>
          <w:sz w:val="24"/>
          <w:szCs w:val="24"/>
        </w:rPr>
        <w:t>analytic approaches to estimating the r</w:t>
      </w:r>
      <w:r>
        <w:rPr>
          <w:rFonts w:ascii="Times New Roman" w:hAnsi="Times New Roman" w:cs="Times New Roman"/>
          <w:sz w:val="24"/>
          <w:szCs w:val="24"/>
        </w:rPr>
        <w:t>elative risk</w:t>
      </w:r>
      <w:r w:rsidR="00BA6A7F">
        <w:rPr>
          <w:rFonts w:ascii="Times New Roman" w:hAnsi="Times New Roman" w:cs="Times New Roman"/>
          <w:sz w:val="24"/>
          <w:szCs w:val="24"/>
        </w:rPr>
        <w:t xml:space="preserve"> for the younger children and those from higher income families.  </w:t>
      </w:r>
      <w:r w:rsidR="007E7A44">
        <w:rPr>
          <w:rFonts w:ascii="Times New Roman" w:hAnsi="Times New Roman" w:cs="Times New Roman"/>
          <w:sz w:val="24"/>
          <w:szCs w:val="24"/>
        </w:rPr>
        <w:t xml:space="preserve">Here again, as in the previous comparisons based on the linear regression model, the three-level DEAP LMM and the design-based estimation for the pooled data show minor differences in the estimated relative risks and confidence intervals but the magnitude of these differences would not be judged to be substantively important.  The largest difference between estimates produced by these two methods occurs in estimation of the income effect which again is likely attributable to the weighting adjustment that is included in the design-based estimates. </w:t>
      </w:r>
    </w:p>
    <w:p w:rsidR="007415AE" w:rsidRPr="00B35D72" w:rsidRDefault="007415AE" w:rsidP="00B35D72">
      <w:pPr>
        <w:jc w:val="left"/>
        <w:rPr>
          <w:rFonts w:ascii="Times New Roman" w:hAnsi="Times New Roman" w:cs="Times New Roman"/>
          <w:sz w:val="24"/>
          <w:szCs w:val="24"/>
        </w:rPr>
      </w:pPr>
    </w:p>
    <w:p w:rsidR="007415AE" w:rsidRDefault="007415AE" w:rsidP="007E7A44">
      <w:pPr>
        <w:pStyle w:val="ListParagraph"/>
        <w:numPr>
          <w:ilvl w:val="0"/>
          <w:numId w:val="6"/>
        </w:numPr>
        <w:ind w:left="270" w:hanging="270"/>
        <w:jc w:val="left"/>
        <w:rPr>
          <w:rFonts w:ascii="Times New Roman" w:hAnsi="Times New Roman" w:cs="Times New Roman"/>
          <w:sz w:val="24"/>
          <w:szCs w:val="24"/>
        </w:rPr>
      </w:pPr>
      <w:r w:rsidRPr="00F94496">
        <w:rPr>
          <w:rFonts w:ascii="Times New Roman" w:hAnsi="Times New Roman" w:cs="Times New Roman"/>
          <w:sz w:val="24"/>
          <w:szCs w:val="24"/>
        </w:rPr>
        <w:t>Recommendations for research analysts</w:t>
      </w:r>
    </w:p>
    <w:p w:rsidR="00D64B96" w:rsidRDefault="00D64B96" w:rsidP="00D64B96">
      <w:pPr>
        <w:jc w:val="left"/>
        <w:rPr>
          <w:rFonts w:ascii="Times New Roman" w:hAnsi="Times New Roman" w:cs="Times New Roman"/>
          <w:sz w:val="24"/>
          <w:szCs w:val="24"/>
        </w:rPr>
      </w:pPr>
    </w:p>
    <w:p w:rsidR="00D64B96" w:rsidRDefault="00D64B96" w:rsidP="00D64B96">
      <w:pPr>
        <w:jc w:val="left"/>
        <w:rPr>
          <w:rFonts w:ascii="Times New Roman" w:hAnsi="Times New Roman" w:cs="Times New Roman"/>
          <w:sz w:val="24"/>
          <w:szCs w:val="24"/>
        </w:rPr>
      </w:pPr>
      <w:r>
        <w:rPr>
          <w:rFonts w:ascii="Times New Roman" w:hAnsi="Times New Roman" w:cs="Times New Roman"/>
          <w:sz w:val="24"/>
          <w:szCs w:val="24"/>
        </w:rPr>
        <w:t>Although it is important not to over generalize from a small set of comparative analyses to all possible analyses of the ABCD data, the results described in section 8 lead to several recommendations for researchers who are analyzing the ABCD baseline data.</w:t>
      </w:r>
    </w:p>
    <w:p w:rsidR="00F5563A" w:rsidRDefault="00F5563A" w:rsidP="00D64B96">
      <w:pPr>
        <w:jc w:val="left"/>
        <w:rPr>
          <w:rFonts w:ascii="Times New Roman" w:hAnsi="Times New Roman" w:cs="Times New Roman"/>
          <w:sz w:val="24"/>
          <w:szCs w:val="24"/>
        </w:rPr>
      </w:pPr>
    </w:p>
    <w:p w:rsidR="00F5563A" w:rsidRDefault="00F5563A" w:rsidP="00F5563A">
      <w:pPr>
        <w:pStyle w:val="ListParagraph"/>
        <w:numPr>
          <w:ilvl w:val="0"/>
          <w:numId w:val="12"/>
        </w:numPr>
        <w:jc w:val="left"/>
        <w:rPr>
          <w:rFonts w:ascii="Times New Roman" w:hAnsi="Times New Roman" w:cs="Times New Roman"/>
          <w:sz w:val="24"/>
          <w:szCs w:val="24"/>
        </w:rPr>
      </w:pPr>
      <w:r w:rsidRPr="005D678B">
        <w:rPr>
          <w:rFonts w:ascii="Times New Roman" w:hAnsi="Times New Roman" w:cs="Times New Roman"/>
          <w:sz w:val="24"/>
          <w:szCs w:val="24"/>
        </w:rPr>
        <w:t xml:space="preserve">Unweighted analysis may result </w:t>
      </w:r>
      <w:r w:rsidR="00EF08E9">
        <w:rPr>
          <w:rFonts w:ascii="Times New Roman" w:hAnsi="Times New Roman" w:cs="Times New Roman"/>
          <w:sz w:val="24"/>
          <w:szCs w:val="24"/>
        </w:rPr>
        <w:t xml:space="preserve">in </w:t>
      </w:r>
      <w:r w:rsidRPr="005D678B">
        <w:rPr>
          <w:rFonts w:ascii="Times New Roman" w:hAnsi="Times New Roman" w:cs="Times New Roman"/>
          <w:sz w:val="24"/>
          <w:szCs w:val="24"/>
        </w:rPr>
        <w:t xml:space="preserve">biased estimates of </w:t>
      </w:r>
      <w:r w:rsidR="00EF08E9">
        <w:rPr>
          <w:rFonts w:ascii="Times New Roman" w:hAnsi="Times New Roman" w:cs="Times New Roman"/>
          <w:sz w:val="24"/>
          <w:szCs w:val="24"/>
        </w:rPr>
        <w:t xml:space="preserve">descriptive </w:t>
      </w:r>
      <w:r w:rsidRPr="005D678B">
        <w:rPr>
          <w:rFonts w:ascii="Times New Roman" w:hAnsi="Times New Roman" w:cs="Times New Roman"/>
          <w:sz w:val="24"/>
          <w:szCs w:val="24"/>
        </w:rPr>
        <w:t xml:space="preserve">population </w:t>
      </w:r>
      <w:r w:rsidR="00EF08E9">
        <w:rPr>
          <w:rFonts w:ascii="Times New Roman" w:hAnsi="Times New Roman" w:cs="Times New Roman"/>
          <w:sz w:val="24"/>
          <w:szCs w:val="24"/>
        </w:rPr>
        <w:t>statistics</w:t>
      </w:r>
      <w:r w:rsidRPr="005D678B">
        <w:rPr>
          <w:rFonts w:ascii="Times New Roman" w:hAnsi="Times New Roman" w:cs="Times New Roman"/>
          <w:sz w:val="24"/>
          <w:szCs w:val="24"/>
        </w:rPr>
        <w:t>.  The potential for bias in unweighted estimates from the ABCD data is strongest when the</w:t>
      </w:r>
      <w:r>
        <w:rPr>
          <w:rFonts w:ascii="Times New Roman" w:hAnsi="Times New Roman" w:cs="Times New Roman"/>
          <w:i/>
          <w:sz w:val="24"/>
          <w:szCs w:val="24"/>
        </w:rPr>
        <w:t xml:space="preserve"> </w:t>
      </w:r>
      <w:r w:rsidRPr="005D678B">
        <w:rPr>
          <w:rFonts w:ascii="Times New Roman" w:hAnsi="Times New Roman" w:cs="Times New Roman"/>
          <w:sz w:val="24"/>
          <w:szCs w:val="24"/>
        </w:rPr>
        <w:t>variable of interest is highly correlated with socio-economic variables including family income, family type and parental work force participation. Robust variance estimation methods for clustered sample data should be employed in order not to underestimate the true uncertainty associated with estimates of descriptive statistics</w:t>
      </w:r>
      <w:r>
        <w:rPr>
          <w:rFonts w:ascii="Times New Roman" w:hAnsi="Times New Roman" w:cs="Times New Roman"/>
          <w:i/>
          <w:sz w:val="24"/>
          <w:szCs w:val="24"/>
        </w:rPr>
        <w:t>.</w:t>
      </w:r>
      <w:r>
        <w:rPr>
          <w:rFonts w:ascii="Times New Roman" w:hAnsi="Times New Roman" w:cs="Times New Roman"/>
          <w:sz w:val="24"/>
          <w:szCs w:val="24"/>
        </w:rPr>
        <w:t xml:space="preserve"> For descriptive estimates of population characteristics, attitudes and behaviors and measures of estimate uncertainty including standard errors and confidence intervals, the recommend approach is to employ robust, population weighted, design based estimation using software developed for analysis of complex sample survey data.  The ABCD </w:t>
      </w:r>
      <w:r w:rsidR="00EF08E9">
        <w:rPr>
          <w:rFonts w:ascii="Times New Roman" w:hAnsi="Times New Roman" w:cs="Times New Roman"/>
          <w:sz w:val="24"/>
          <w:szCs w:val="24"/>
        </w:rPr>
        <w:t>DEAP employs</w:t>
      </w:r>
      <w:r>
        <w:rPr>
          <w:rFonts w:ascii="Times New Roman" w:hAnsi="Times New Roman" w:cs="Times New Roman"/>
          <w:sz w:val="24"/>
          <w:szCs w:val="24"/>
        </w:rPr>
        <w:t xml:space="preserve"> the R Survey Package (Lumley, 2010) as the default for producing descriptive estimates for the population of ABCD children.</w:t>
      </w:r>
      <w:r w:rsidR="005D678B">
        <w:rPr>
          <w:rFonts w:ascii="Times New Roman" w:hAnsi="Times New Roman" w:cs="Times New Roman"/>
          <w:sz w:val="24"/>
          <w:szCs w:val="24"/>
        </w:rPr>
        <w:t xml:space="preserve">  Analysts interested in stand-alone analysis of the ABCD baseline data should employ the programs in the R Survey Library or survey-based procedures available in one of the major software packages listed in attachment A.</w:t>
      </w:r>
      <w:r w:rsidR="005D678B" w:rsidRPr="005D678B">
        <w:rPr>
          <w:rFonts w:ascii="Times New Roman" w:hAnsi="Times New Roman" w:cs="Times New Roman"/>
          <w:sz w:val="24"/>
          <w:szCs w:val="24"/>
        </w:rPr>
        <w:t xml:space="preserve"> </w:t>
      </w:r>
      <w:r w:rsidR="005D678B">
        <w:rPr>
          <w:rFonts w:ascii="Times New Roman" w:hAnsi="Times New Roman" w:cs="Times New Roman"/>
          <w:sz w:val="24"/>
          <w:szCs w:val="24"/>
        </w:rPr>
        <w:t>In specifying the design parameters for these programs,  ABCD site would be declared as the ultimate cluster</w:t>
      </w:r>
      <w:r w:rsidR="00EF08E9">
        <w:rPr>
          <w:rFonts w:ascii="Times New Roman" w:hAnsi="Times New Roman" w:cs="Times New Roman"/>
          <w:sz w:val="24"/>
          <w:szCs w:val="24"/>
        </w:rPr>
        <w:t xml:space="preserve"> (UC)</w:t>
      </w:r>
      <w:r w:rsidR="005D678B">
        <w:rPr>
          <w:rFonts w:ascii="Times New Roman" w:hAnsi="Times New Roman" w:cs="Times New Roman"/>
          <w:sz w:val="24"/>
          <w:szCs w:val="24"/>
        </w:rPr>
        <w:t xml:space="preserve"> or primary sampling unit </w:t>
      </w:r>
      <w:r w:rsidR="00EF08E9">
        <w:rPr>
          <w:rFonts w:ascii="Times New Roman" w:hAnsi="Times New Roman" w:cs="Times New Roman"/>
          <w:sz w:val="24"/>
          <w:szCs w:val="24"/>
        </w:rPr>
        <w:t xml:space="preserve">(PSU) </w:t>
      </w:r>
      <w:r w:rsidR="005D678B">
        <w:rPr>
          <w:rFonts w:ascii="Times New Roman" w:hAnsi="Times New Roman" w:cs="Times New Roman"/>
          <w:sz w:val="24"/>
          <w:szCs w:val="24"/>
        </w:rPr>
        <w:t xml:space="preserve">variable and the propensity-based population weight as the analysis weight variable.  </w:t>
      </w:r>
    </w:p>
    <w:p w:rsidR="00D64B96" w:rsidRDefault="00D64B96" w:rsidP="00D64B96">
      <w:pPr>
        <w:jc w:val="left"/>
        <w:rPr>
          <w:rFonts w:ascii="Times New Roman" w:hAnsi="Times New Roman" w:cs="Times New Roman"/>
          <w:sz w:val="24"/>
          <w:szCs w:val="24"/>
        </w:rPr>
      </w:pPr>
    </w:p>
    <w:p w:rsidR="00D64B96" w:rsidRDefault="00D64B96" w:rsidP="00D64B96">
      <w:pPr>
        <w:pStyle w:val="ListParagraph"/>
        <w:numPr>
          <w:ilvl w:val="0"/>
          <w:numId w:val="12"/>
        </w:numPr>
        <w:jc w:val="left"/>
        <w:rPr>
          <w:rFonts w:ascii="Times New Roman" w:hAnsi="Times New Roman" w:cs="Times New Roman"/>
          <w:sz w:val="24"/>
          <w:szCs w:val="24"/>
        </w:rPr>
      </w:pPr>
      <w:r>
        <w:rPr>
          <w:rFonts w:ascii="Times New Roman" w:hAnsi="Times New Roman" w:cs="Times New Roman"/>
          <w:sz w:val="24"/>
          <w:szCs w:val="24"/>
        </w:rPr>
        <w:t>For regression modeling of the ABCD baseline</w:t>
      </w:r>
      <w:r w:rsidR="007C2CF8">
        <w:rPr>
          <w:rFonts w:ascii="Times New Roman" w:hAnsi="Times New Roman" w:cs="Times New Roman"/>
          <w:sz w:val="24"/>
          <w:szCs w:val="24"/>
        </w:rPr>
        <w:t xml:space="preserve"> using</w:t>
      </w:r>
      <w:r>
        <w:rPr>
          <w:rFonts w:ascii="Times New Roman" w:hAnsi="Times New Roman" w:cs="Times New Roman"/>
          <w:sz w:val="24"/>
          <w:szCs w:val="24"/>
        </w:rPr>
        <w:t xml:space="preserve"> DEAP</w:t>
      </w:r>
      <w:r w:rsidR="007C2CF8">
        <w:rPr>
          <w:rFonts w:ascii="Times New Roman" w:hAnsi="Times New Roman" w:cs="Times New Roman"/>
          <w:sz w:val="24"/>
          <w:szCs w:val="24"/>
        </w:rPr>
        <w:t>, the</w:t>
      </w:r>
      <w:r>
        <w:rPr>
          <w:rFonts w:ascii="Times New Roman" w:hAnsi="Times New Roman" w:cs="Times New Roman"/>
          <w:sz w:val="24"/>
          <w:szCs w:val="24"/>
        </w:rPr>
        <w:t xml:space="preserve"> three-level (site, family,</w:t>
      </w:r>
      <w:r w:rsidR="007C2CF8">
        <w:rPr>
          <w:rFonts w:ascii="Times New Roman" w:hAnsi="Times New Roman" w:cs="Times New Roman"/>
          <w:sz w:val="24"/>
          <w:szCs w:val="24"/>
        </w:rPr>
        <w:t xml:space="preserve"> individual) multi-level specification is the preferred choice.  Regression analyses conduct</w:t>
      </w:r>
      <w:r w:rsidR="00F5563A">
        <w:rPr>
          <w:rFonts w:ascii="Times New Roman" w:hAnsi="Times New Roman" w:cs="Times New Roman"/>
          <w:sz w:val="24"/>
          <w:szCs w:val="24"/>
        </w:rPr>
        <w:t>ed</w:t>
      </w:r>
      <w:r w:rsidR="007C2CF8">
        <w:rPr>
          <w:rFonts w:ascii="Times New Roman" w:hAnsi="Times New Roman" w:cs="Times New Roman"/>
          <w:sz w:val="24"/>
          <w:szCs w:val="24"/>
        </w:rPr>
        <w:t xml:space="preserve"> using DEAP will default to fitting the model using the R system GAMM4 package with the three-level nested clustering specification for sites, family units and individuals.  </w:t>
      </w:r>
      <w:r w:rsidR="00C8049A">
        <w:rPr>
          <w:rFonts w:ascii="Times New Roman" w:hAnsi="Times New Roman" w:cs="Times New Roman"/>
          <w:sz w:val="24"/>
          <w:szCs w:val="24"/>
        </w:rPr>
        <w:t xml:space="preserve">Presently, there is no empirical evidence </w:t>
      </w:r>
      <w:r w:rsidR="005D678B">
        <w:rPr>
          <w:rFonts w:ascii="Times New Roman" w:hAnsi="Times New Roman" w:cs="Times New Roman"/>
          <w:sz w:val="24"/>
          <w:szCs w:val="24"/>
        </w:rPr>
        <w:t xml:space="preserve">from </w:t>
      </w:r>
      <w:r w:rsidR="00EF67E4">
        <w:rPr>
          <w:rFonts w:ascii="Times New Roman" w:hAnsi="Times New Roman" w:cs="Times New Roman"/>
          <w:sz w:val="24"/>
          <w:szCs w:val="24"/>
        </w:rPr>
        <w:t>prelim</w:t>
      </w:r>
      <w:r w:rsidR="00142755">
        <w:rPr>
          <w:rFonts w:ascii="Times New Roman" w:hAnsi="Times New Roman" w:cs="Times New Roman"/>
          <w:sz w:val="24"/>
          <w:szCs w:val="24"/>
        </w:rPr>
        <w:t>in</w:t>
      </w:r>
      <w:r w:rsidR="00EF67E4">
        <w:rPr>
          <w:rFonts w:ascii="Times New Roman" w:hAnsi="Times New Roman" w:cs="Times New Roman"/>
          <w:sz w:val="24"/>
          <w:szCs w:val="24"/>
        </w:rPr>
        <w:t>ary</w:t>
      </w:r>
      <w:r w:rsidR="005D678B">
        <w:rPr>
          <w:rFonts w:ascii="Times New Roman" w:hAnsi="Times New Roman" w:cs="Times New Roman"/>
          <w:sz w:val="24"/>
          <w:szCs w:val="24"/>
        </w:rPr>
        <w:t xml:space="preserve"> comparative analysis trials </w:t>
      </w:r>
      <w:r w:rsidR="00EF67E4">
        <w:rPr>
          <w:rFonts w:ascii="Times New Roman" w:hAnsi="Times New Roman" w:cs="Times New Roman"/>
          <w:sz w:val="24"/>
          <w:szCs w:val="24"/>
        </w:rPr>
        <w:t xml:space="preserve">(results not reported here) </w:t>
      </w:r>
      <w:r w:rsidR="00C8049A">
        <w:rPr>
          <w:rFonts w:ascii="Times New Roman" w:hAnsi="Times New Roman" w:cs="Times New Roman"/>
          <w:sz w:val="24"/>
          <w:szCs w:val="24"/>
        </w:rPr>
        <w:t>that methods for multi-level weighting (Rabe-Hesketh and Skrondal, 2006) will improve the accuracy or precision of the model fit although additional research on this topic is ongoing.</w:t>
      </w:r>
    </w:p>
    <w:p w:rsidR="007C2CF8" w:rsidRPr="007C2CF8" w:rsidRDefault="007C2CF8" w:rsidP="007C2CF8">
      <w:pPr>
        <w:pStyle w:val="ListParagraph"/>
        <w:rPr>
          <w:rFonts w:ascii="Times New Roman" w:hAnsi="Times New Roman" w:cs="Times New Roman"/>
          <w:sz w:val="24"/>
          <w:szCs w:val="24"/>
        </w:rPr>
      </w:pPr>
    </w:p>
    <w:p w:rsidR="007C2CF8" w:rsidRPr="004011C3" w:rsidRDefault="0049751D" w:rsidP="00D64B96">
      <w:pPr>
        <w:pStyle w:val="ListParagraph"/>
        <w:numPr>
          <w:ilvl w:val="0"/>
          <w:numId w:val="12"/>
        </w:numPr>
        <w:jc w:val="left"/>
        <w:rPr>
          <w:rFonts w:ascii="Times New Roman" w:hAnsi="Times New Roman" w:cs="Times New Roman"/>
          <w:sz w:val="24"/>
          <w:szCs w:val="24"/>
        </w:rPr>
      </w:pPr>
      <w:r w:rsidRPr="004011C3">
        <w:rPr>
          <w:rFonts w:ascii="Times New Roman" w:hAnsi="Times New Roman" w:cs="Times New Roman"/>
          <w:sz w:val="24"/>
          <w:szCs w:val="24"/>
        </w:rPr>
        <w:t>As an alternative to the DEAP multi-level modeling, analysts conducting  regression analysis of the ABCD baseline data outside of the NDA/DEAP environment can choose to employ the R system GAMM4 package directly or employ multi-level modeling programs available in other major software packages such as SAS, Stata,  or MP</w:t>
      </w:r>
      <w:r>
        <w:rPr>
          <w:rFonts w:ascii="Times New Roman" w:hAnsi="Times New Roman" w:cs="Times New Roman"/>
          <w:sz w:val="24"/>
          <w:szCs w:val="24"/>
        </w:rPr>
        <w:t>l</w:t>
      </w:r>
      <w:r w:rsidRPr="004011C3">
        <w:rPr>
          <w:rFonts w:ascii="Times New Roman" w:hAnsi="Times New Roman" w:cs="Times New Roman"/>
          <w:sz w:val="24"/>
          <w:szCs w:val="24"/>
        </w:rPr>
        <w:t xml:space="preserve">us.  </w:t>
      </w:r>
      <w:r w:rsidR="00247C57">
        <w:rPr>
          <w:rFonts w:ascii="Times New Roman" w:hAnsi="Times New Roman" w:cs="Times New Roman"/>
          <w:sz w:val="24"/>
          <w:szCs w:val="24"/>
        </w:rPr>
        <w:t xml:space="preserve">Following the default method employed in DEAP, the basic multi-level model should be specified to include random effects at Level 2 (family) and Level 3 (site).   </w:t>
      </w:r>
      <w:r w:rsidR="00247C57" w:rsidRPr="00247C57">
        <w:rPr>
          <w:rFonts w:ascii="Times New Roman" w:hAnsi="Times New Roman" w:cs="Times New Roman"/>
          <w:sz w:val="24"/>
          <w:szCs w:val="24"/>
        </w:rPr>
        <w:t>Analysts</w:t>
      </w:r>
      <w:r w:rsidR="007C2CF8" w:rsidRPr="00247C57">
        <w:rPr>
          <w:rFonts w:ascii="Times New Roman" w:hAnsi="Times New Roman" w:cs="Times New Roman"/>
          <w:sz w:val="24"/>
          <w:szCs w:val="24"/>
        </w:rPr>
        <w:t xml:space="preserve"> </w:t>
      </w:r>
      <w:r w:rsidR="007C2CF8" w:rsidRPr="004011C3">
        <w:rPr>
          <w:rFonts w:ascii="Times New Roman" w:hAnsi="Times New Roman" w:cs="Times New Roman"/>
          <w:sz w:val="24"/>
          <w:szCs w:val="24"/>
        </w:rPr>
        <w:t xml:space="preserve">may </w:t>
      </w:r>
      <w:r w:rsidR="004011C3" w:rsidRPr="004011C3">
        <w:rPr>
          <w:rFonts w:ascii="Times New Roman" w:hAnsi="Times New Roman" w:cs="Times New Roman"/>
          <w:sz w:val="24"/>
          <w:szCs w:val="24"/>
        </w:rPr>
        <w:t xml:space="preserve">also </w:t>
      </w:r>
      <w:r w:rsidR="007C2CF8" w:rsidRPr="004011C3">
        <w:rPr>
          <w:rFonts w:ascii="Times New Roman" w:hAnsi="Times New Roman" w:cs="Times New Roman"/>
          <w:sz w:val="24"/>
          <w:szCs w:val="24"/>
        </w:rPr>
        <w:t xml:space="preserve">opt to use standard survey software packages </w:t>
      </w:r>
      <w:r w:rsidR="00EB68B8" w:rsidRPr="004011C3">
        <w:rPr>
          <w:rFonts w:ascii="Times New Roman" w:hAnsi="Times New Roman" w:cs="Times New Roman"/>
          <w:sz w:val="24"/>
          <w:szCs w:val="24"/>
        </w:rPr>
        <w:t xml:space="preserve">(see Attachment A) </w:t>
      </w:r>
      <w:r w:rsidR="007C2CF8" w:rsidRPr="004011C3">
        <w:rPr>
          <w:rFonts w:ascii="Times New Roman" w:hAnsi="Times New Roman" w:cs="Times New Roman"/>
          <w:sz w:val="24"/>
          <w:szCs w:val="24"/>
        </w:rPr>
        <w:t xml:space="preserve">and conduct design-based estimation of the regression relationship.  Under the design based approach, the ABCD site would be declared as the </w:t>
      </w:r>
      <w:r w:rsidR="00EF08E9">
        <w:rPr>
          <w:rFonts w:ascii="Times New Roman" w:hAnsi="Times New Roman" w:cs="Times New Roman"/>
          <w:sz w:val="24"/>
          <w:szCs w:val="24"/>
        </w:rPr>
        <w:t>UC</w:t>
      </w:r>
      <w:r w:rsidR="007C2CF8" w:rsidRPr="004011C3">
        <w:rPr>
          <w:rFonts w:ascii="Times New Roman" w:hAnsi="Times New Roman" w:cs="Times New Roman"/>
          <w:sz w:val="24"/>
          <w:szCs w:val="24"/>
        </w:rPr>
        <w:t xml:space="preserve"> or </w:t>
      </w:r>
      <w:r w:rsidR="00EF08E9">
        <w:rPr>
          <w:rFonts w:ascii="Times New Roman" w:hAnsi="Times New Roman" w:cs="Times New Roman"/>
          <w:sz w:val="24"/>
          <w:szCs w:val="24"/>
        </w:rPr>
        <w:t>PSU</w:t>
      </w:r>
      <w:r w:rsidR="007C2CF8" w:rsidRPr="004011C3">
        <w:rPr>
          <w:rFonts w:ascii="Times New Roman" w:hAnsi="Times New Roman" w:cs="Times New Roman"/>
          <w:sz w:val="24"/>
          <w:szCs w:val="24"/>
        </w:rPr>
        <w:t xml:space="preserve"> variable and the propensity-based population weight should be used.  </w:t>
      </w:r>
    </w:p>
    <w:p w:rsidR="00EC6EB8" w:rsidRPr="00EC6EB8" w:rsidRDefault="00EC6EB8" w:rsidP="00EC6EB8">
      <w:pPr>
        <w:pStyle w:val="ListParagraph"/>
        <w:rPr>
          <w:rFonts w:ascii="Times New Roman" w:hAnsi="Times New Roman" w:cs="Times New Roman"/>
          <w:sz w:val="24"/>
          <w:szCs w:val="24"/>
        </w:rPr>
      </w:pPr>
    </w:p>
    <w:p w:rsidR="00EC6EB8" w:rsidRDefault="006C201F" w:rsidP="00D64B96">
      <w:pPr>
        <w:pStyle w:val="ListParagraph"/>
        <w:numPr>
          <w:ilvl w:val="0"/>
          <w:numId w:val="12"/>
        </w:numPr>
        <w:jc w:val="left"/>
        <w:rPr>
          <w:rFonts w:ascii="Times New Roman" w:hAnsi="Times New Roman" w:cs="Times New Roman"/>
          <w:sz w:val="24"/>
          <w:szCs w:val="24"/>
        </w:rPr>
      </w:pPr>
      <w:r w:rsidRPr="008012FC">
        <w:rPr>
          <w:rFonts w:ascii="Times New Roman" w:hAnsi="Times New Roman" w:cs="Times New Roman"/>
          <w:sz w:val="24"/>
          <w:szCs w:val="24"/>
        </w:rPr>
        <w:lastRenderedPageBreak/>
        <w:t xml:space="preserve">The </w:t>
      </w:r>
      <w:r w:rsidR="008012FC" w:rsidRPr="008012FC">
        <w:rPr>
          <w:rFonts w:ascii="Times New Roman" w:hAnsi="Times New Roman" w:cs="Times New Roman"/>
          <w:sz w:val="24"/>
          <w:szCs w:val="24"/>
        </w:rPr>
        <w:t>comparative</w:t>
      </w:r>
      <w:r w:rsidRPr="008012FC">
        <w:rPr>
          <w:rFonts w:ascii="Times New Roman" w:hAnsi="Times New Roman" w:cs="Times New Roman"/>
          <w:sz w:val="24"/>
          <w:szCs w:val="24"/>
        </w:rPr>
        <w:t xml:space="preserve"> analyses of descriptive estimation methods presented in Section 7.A f</w:t>
      </w:r>
      <w:r w:rsidR="008012FC" w:rsidRPr="008012FC">
        <w:rPr>
          <w:rFonts w:ascii="Times New Roman" w:hAnsi="Times New Roman" w:cs="Times New Roman"/>
          <w:sz w:val="24"/>
          <w:szCs w:val="24"/>
        </w:rPr>
        <w:t>oun</w:t>
      </w:r>
      <w:r w:rsidR="00247C57">
        <w:rPr>
          <w:rFonts w:ascii="Times New Roman" w:hAnsi="Times New Roman" w:cs="Times New Roman"/>
          <w:sz w:val="24"/>
          <w:szCs w:val="24"/>
        </w:rPr>
        <w:t>d</w:t>
      </w:r>
      <w:r w:rsidRPr="008012FC">
        <w:rPr>
          <w:rFonts w:ascii="Times New Roman" w:hAnsi="Times New Roman" w:cs="Times New Roman"/>
          <w:sz w:val="24"/>
          <w:szCs w:val="24"/>
        </w:rPr>
        <w:t xml:space="preserve"> that, properly weighted, results for the pooled general population and special twin samples are comparable to those for weighted estimates based solely on the smaller general population sample.  </w:t>
      </w:r>
      <w:r w:rsidR="00247C57">
        <w:rPr>
          <w:rFonts w:ascii="Times New Roman" w:hAnsi="Times New Roman" w:cs="Times New Roman"/>
          <w:sz w:val="24"/>
          <w:szCs w:val="24"/>
        </w:rPr>
        <w:t xml:space="preserve">Likewise, </w:t>
      </w:r>
      <w:r w:rsidR="00EF67E4">
        <w:rPr>
          <w:rFonts w:ascii="Times New Roman" w:hAnsi="Times New Roman" w:cs="Times New Roman"/>
          <w:sz w:val="24"/>
          <w:szCs w:val="24"/>
        </w:rPr>
        <w:t xml:space="preserve">for the selected models, </w:t>
      </w:r>
      <w:r w:rsidR="00247C57">
        <w:rPr>
          <w:rFonts w:ascii="Times New Roman" w:hAnsi="Times New Roman" w:cs="Times New Roman"/>
          <w:sz w:val="24"/>
          <w:szCs w:val="24"/>
        </w:rPr>
        <w:t>regression analyses</w:t>
      </w:r>
      <w:r w:rsidR="00EF67E4">
        <w:rPr>
          <w:rFonts w:ascii="Times New Roman" w:hAnsi="Times New Roman" w:cs="Times New Roman"/>
          <w:sz w:val="24"/>
          <w:szCs w:val="24"/>
        </w:rPr>
        <w:t xml:space="preserve"> based on the pooled general population and special twin samples</w:t>
      </w:r>
      <w:r w:rsidR="00247C57">
        <w:rPr>
          <w:rFonts w:ascii="Times New Roman" w:hAnsi="Times New Roman" w:cs="Times New Roman"/>
          <w:sz w:val="24"/>
          <w:szCs w:val="24"/>
        </w:rPr>
        <w:t xml:space="preserve"> </w:t>
      </w:r>
      <w:r w:rsidR="00EF67E4">
        <w:rPr>
          <w:rFonts w:ascii="Times New Roman" w:hAnsi="Times New Roman" w:cs="Times New Roman"/>
          <w:sz w:val="24"/>
          <w:szCs w:val="24"/>
        </w:rPr>
        <w:t xml:space="preserve">that account for inter-familial clustering (either the DEAP three-level model or design-based model estimation) produce similar results to analyses based on the general population sample alone.  Nevertheless, analysts should use appropriate caution in pooling the general population and special twin samples for all forms of ABCD analysis.  </w:t>
      </w:r>
      <w:r w:rsidR="00142755">
        <w:rPr>
          <w:rFonts w:ascii="Times New Roman" w:hAnsi="Times New Roman" w:cs="Times New Roman"/>
          <w:sz w:val="24"/>
          <w:szCs w:val="24"/>
        </w:rPr>
        <w:t>After controlling for demographic and socio-economic effects, t</w:t>
      </w:r>
      <w:r w:rsidR="00EF67E4">
        <w:rPr>
          <w:rFonts w:ascii="Times New Roman" w:hAnsi="Times New Roman" w:cs="Times New Roman"/>
          <w:sz w:val="24"/>
          <w:szCs w:val="24"/>
        </w:rPr>
        <w:t>he outcomes examined here—test scores, E</w:t>
      </w:r>
      <w:r w:rsidR="00DC2661">
        <w:rPr>
          <w:rFonts w:ascii="Times New Roman" w:hAnsi="Times New Roman" w:cs="Times New Roman"/>
          <w:sz w:val="24"/>
          <w:szCs w:val="24"/>
        </w:rPr>
        <w:t>R</w:t>
      </w:r>
      <w:r w:rsidR="00EF67E4">
        <w:rPr>
          <w:rFonts w:ascii="Times New Roman" w:hAnsi="Times New Roman" w:cs="Times New Roman"/>
          <w:sz w:val="24"/>
          <w:szCs w:val="24"/>
        </w:rPr>
        <w:t xml:space="preserve"> visits—</w:t>
      </w:r>
      <w:r w:rsidR="00142755">
        <w:rPr>
          <w:rFonts w:ascii="Times New Roman" w:hAnsi="Times New Roman" w:cs="Times New Roman"/>
          <w:sz w:val="24"/>
          <w:szCs w:val="24"/>
        </w:rPr>
        <w:t xml:space="preserve">do not appear to different substantially for twins and single births.  Such exchangeability </w:t>
      </w:r>
      <w:r w:rsidR="00DC2661">
        <w:rPr>
          <w:rFonts w:ascii="Times New Roman" w:hAnsi="Times New Roman" w:cs="Times New Roman"/>
          <w:sz w:val="24"/>
          <w:szCs w:val="24"/>
        </w:rPr>
        <w:t>may</w:t>
      </w:r>
      <w:r w:rsidR="00142755">
        <w:rPr>
          <w:rFonts w:ascii="Times New Roman" w:hAnsi="Times New Roman" w:cs="Times New Roman"/>
          <w:sz w:val="24"/>
          <w:szCs w:val="24"/>
        </w:rPr>
        <w:t xml:space="preserve"> not necessarily hold in other ABCD analyses</w:t>
      </w:r>
      <w:r w:rsidR="00DC2661">
        <w:rPr>
          <w:rFonts w:ascii="Times New Roman" w:hAnsi="Times New Roman" w:cs="Times New Roman"/>
          <w:sz w:val="24"/>
          <w:szCs w:val="24"/>
        </w:rPr>
        <w:t xml:space="preserve"> </w:t>
      </w:r>
      <w:r w:rsidR="00142755">
        <w:rPr>
          <w:rFonts w:ascii="Times New Roman" w:hAnsi="Times New Roman" w:cs="Times New Roman"/>
          <w:sz w:val="24"/>
          <w:szCs w:val="24"/>
        </w:rPr>
        <w:t>(e.g. investigation of genetic effects or familial/sibling influences on development).</w:t>
      </w:r>
    </w:p>
    <w:p w:rsidR="00142755" w:rsidRPr="00142755" w:rsidRDefault="00142755" w:rsidP="00142755">
      <w:pPr>
        <w:pStyle w:val="ListParagraph"/>
        <w:rPr>
          <w:rFonts w:ascii="Times New Roman" w:hAnsi="Times New Roman" w:cs="Times New Roman"/>
          <w:sz w:val="24"/>
          <w:szCs w:val="24"/>
        </w:rPr>
      </w:pPr>
    </w:p>
    <w:p w:rsidR="00142755" w:rsidRPr="008012FC" w:rsidRDefault="00142755" w:rsidP="00D64B96">
      <w:pPr>
        <w:pStyle w:val="ListParagraph"/>
        <w:numPr>
          <w:ilvl w:val="0"/>
          <w:numId w:val="12"/>
        </w:numPr>
        <w:jc w:val="left"/>
        <w:rPr>
          <w:rFonts w:ascii="Times New Roman" w:hAnsi="Times New Roman" w:cs="Times New Roman"/>
          <w:sz w:val="24"/>
          <w:szCs w:val="24"/>
        </w:rPr>
      </w:pPr>
      <w:r>
        <w:rPr>
          <w:rFonts w:ascii="Times New Roman" w:hAnsi="Times New Roman" w:cs="Times New Roman"/>
          <w:sz w:val="24"/>
          <w:szCs w:val="24"/>
        </w:rPr>
        <w:t xml:space="preserve">Finally, this guide has addressed many of the sources of statistical uncertainty faced by analysts of the ABCD baseline data.  The comparison of analysis methods and general recommendations reported </w:t>
      </w:r>
      <w:r w:rsidR="00DC2661">
        <w:rPr>
          <w:rFonts w:ascii="Times New Roman" w:hAnsi="Times New Roman" w:cs="Times New Roman"/>
          <w:sz w:val="24"/>
          <w:szCs w:val="24"/>
        </w:rPr>
        <w:t xml:space="preserve">here </w:t>
      </w:r>
      <w:r>
        <w:rPr>
          <w:rFonts w:ascii="Times New Roman" w:hAnsi="Times New Roman" w:cs="Times New Roman"/>
          <w:sz w:val="24"/>
          <w:szCs w:val="24"/>
        </w:rPr>
        <w:t>serve as a st</w:t>
      </w:r>
      <w:r w:rsidR="00827E4F">
        <w:rPr>
          <w:rFonts w:ascii="Times New Roman" w:hAnsi="Times New Roman" w:cs="Times New Roman"/>
          <w:sz w:val="24"/>
          <w:szCs w:val="24"/>
        </w:rPr>
        <w:t>arting point for analyses of these data</w:t>
      </w:r>
      <w:r>
        <w:rPr>
          <w:rFonts w:ascii="Times New Roman" w:hAnsi="Times New Roman" w:cs="Times New Roman"/>
          <w:sz w:val="24"/>
          <w:szCs w:val="24"/>
        </w:rPr>
        <w:t xml:space="preserve">.  </w:t>
      </w:r>
      <w:r w:rsidR="00827E4F">
        <w:rPr>
          <w:rFonts w:ascii="Times New Roman" w:hAnsi="Times New Roman" w:cs="Times New Roman"/>
          <w:sz w:val="24"/>
          <w:szCs w:val="24"/>
        </w:rPr>
        <w:t xml:space="preserve">Researchers </w:t>
      </w:r>
      <w:r>
        <w:rPr>
          <w:rFonts w:ascii="Times New Roman" w:hAnsi="Times New Roman" w:cs="Times New Roman"/>
          <w:sz w:val="24"/>
          <w:szCs w:val="24"/>
        </w:rPr>
        <w:t>are encouraged to consider</w:t>
      </w:r>
      <w:r w:rsidR="00827E4F">
        <w:rPr>
          <w:rFonts w:ascii="Times New Roman" w:hAnsi="Times New Roman" w:cs="Times New Roman"/>
          <w:sz w:val="24"/>
          <w:szCs w:val="24"/>
        </w:rPr>
        <w:t xml:space="preserve"> each of the informative features of the ABCD  (clustering, sample selectivity, twin sample pooling) as they may apply to their analytic aims.  Sensitivity analyses such as those underlying the comparisons in Section 7 should provide good insight into the degree to which results for descriptive estimates or fitted models are influenced by clustering, weighting and twin sample pooling.</w:t>
      </w:r>
    </w:p>
    <w:p w:rsidR="00AE39E4" w:rsidRDefault="00AE39E4" w:rsidP="00D64B96">
      <w:pPr>
        <w:jc w:val="left"/>
      </w:pPr>
      <w:r>
        <w:br w:type="page"/>
      </w:r>
    </w:p>
    <w:p w:rsidR="007415AE" w:rsidRDefault="007415AE" w:rsidP="007415AE">
      <w:pPr>
        <w:ind w:hanging="1080"/>
        <w:jc w:val="left"/>
      </w:pPr>
    </w:p>
    <w:p w:rsidR="007415AE" w:rsidRDefault="007415AE" w:rsidP="00277051">
      <w:pPr>
        <w:jc w:val="left"/>
      </w:pPr>
    </w:p>
    <w:p w:rsidR="00B77DBE" w:rsidRDefault="00A04DA0" w:rsidP="00277051">
      <w:pPr>
        <w:jc w:val="left"/>
      </w:pPr>
      <w:r>
        <w:rPr>
          <w:noProof/>
        </w:rPr>
        <w:drawing>
          <wp:inline distT="0" distB="0" distL="0" distR="0" wp14:anchorId="7EA5495D" wp14:editId="616E7C3D">
            <wp:extent cx="4978400" cy="3612000"/>
            <wp:effectExtent l="0" t="0" r="0" b="7620"/>
            <wp:docPr id="29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983537" cy="3615727"/>
                    </a:xfrm>
                    <a:prstGeom prst="rect">
                      <a:avLst/>
                    </a:prstGeom>
                    <a:noFill/>
                    <a:ln>
                      <a:noFill/>
                    </a:ln>
                    <a:effectLst/>
                    <a:extLst/>
                  </pic:spPr>
                </pic:pic>
              </a:graphicData>
            </a:graphic>
          </wp:inline>
        </w:drawing>
      </w:r>
    </w:p>
    <w:p w:rsidR="00F207E1" w:rsidRDefault="00F207E1" w:rsidP="00277051">
      <w:pPr>
        <w:jc w:val="left"/>
      </w:pPr>
    </w:p>
    <w:p w:rsidR="001443A7" w:rsidRDefault="00F840B5" w:rsidP="00277051">
      <w:pPr>
        <w:jc w:val="left"/>
      </w:pPr>
      <w:r w:rsidRPr="00DC2661">
        <w:rPr>
          <w:rFonts w:ascii="Times New Roman" w:hAnsi="Times New Roman" w:cs="Times New Roman"/>
          <w:sz w:val="24"/>
          <w:szCs w:val="24"/>
        </w:rPr>
        <w:t>Figure 1</w:t>
      </w:r>
      <w:r w:rsidR="00DD4399" w:rsidRPr="00DC2661">
        <w:rPr>
          <w:rFonts w:ascii="Times New Roman" w:hAnsi="Times New Roman" w:cs="Times New Roman"/>
          <w:sz w:val="24"/>
          <w:szCs w:val="24"/>
        </w:rPr>
        <w:t xml:space="preserve">: </w:t>
      </w:r>
      <w:r w:rsidRPr="00DC2661">
        <w:rPr>
          <w:rFonts w:ascii="Times New Roman" w:hAnsi="Times New Roman" w:cs="Times New Roman"/>
          <w:sz w:val="24"/>
          <w:szCs w:val="24"/>
        </w:rPr>
        <w:t xml:space="preserve"> </w:t>
      </w:r>
      <w:r w:rsidR="00DD4399" w:rsidRPr="00DC2661">
        <w:rPr>
          <w:rFonts w:ascii="Times New Roman" w:hAnsi="Times New Roman" w:cs="Times New Roman"/>
          <w:sz w:val="24"/>
          <w:szCs w:val="24"/>
        </w:rPr>
        <w:t xml:space="preserve">Distribution of ABCD Baseline </w:t>
      </w:r>
      <w:r w:rsidR="00DC2661" w:rsidRPr="00DC2661">
        <w:rPr>
          <w:rFonts w:ascii="Times New Roman" w:hAnsi="Times New Roman" w:cs="Times New Roman"/>
          <w:sz w:val="24"/>
          <w:szCs w:val="24"/>
        </w:rPr>
        <w:t xml:space="preserve">Population </w:t>
      </w:r>
      <w:r w:rsidR="00DD4399" w:rsidRPr="00DC2661">
        <w:rPr>
          <w:rFonts w:ascii="Times New Roman" w:hAnsi="Times New Roman" w:cs="Times New Roman"/>
          <w:sz w:val="24"/>
          <w:szCs w:val="24"/>
        </w:rPr>
        <w:t>Weights</w:t>
      </w:r>
      <w:r w:rsidR="00DD4399">
        <w:t>.</w:t>
      </w:r>
      <w:r w:rsidR="005E024B">
        <w:t xml:space="preserve">  </w:t>
      </w:r>
      <w:r w:rsidR="00DB5D67">
        <w:t xml:space="preserve"> </w:t>
      </w:r>
    </w:p>
    <w:p w:rsidR="001443A7" w:rsidRDefault="001443A7" w:rsidP="00277051">
      <w:pPr>
        <w:jc w:val="left"/>
      </w:pPr>
    </w:p>
    <w:p w:rsidR="008B771F" w:rsidRDefault="008B771F" w:rsidP="00277051">
      <w:pPr>
        <w:jc w:val="left"/>
      </w:pPr>
    </w:p>
    <w:p w:rsidR="008B771F" w:rsidRDefault="008B771F">
      <w:pPr>
        <w:rPr>
          <w:noProof/>
        </w:rPr>
      </w:pPr>
      <w:r>
        <w:br w:type="page"/>
      </w:r>
    </w:p>
    <w:p w:rsidR="008B771F" w:rsidRPr="00DC2661" w:rsidRDefault="008B771F" w:rsidP="008B771F">
      <w:pPr>
        <w:jc w:val="left"/>
        <w:rPr>
          <w:rFonts w:ascii="Times New Roman" w:hAnsi="Times New Roman" w:cs="Times New Roman"/>
          <w:sz w:val="24"/>
          <w:szCs w:val="24"/>
        </w:rPr>
      </w:pPr>
      <w:r w:rsidRPr="00DC2661">
        <w:rPr>
          <w:rFonts w:ascii="Times New Roman" w:hAnsi="Times New Roman" w:cs="Times New Roman"/>
          <w:sz w:val="24"/>
          <w:szCs w:val="24"/>
        </w:rPr>
        <w:lastRenderedPageBreak/>
        <w:t xml:space="preserve">Figure 2: Distribution of ABCD </w:t>
      </w:r>
      <w:r w:rsidR="00DC2661" w:rsidRPr="00DC2661">
        <w:rPr>
          <w:rFonts w:ascii="Times New Roman" w:hAnsi="Times New Roman" w:cs="Times New Roman"/>
          <w:sz w:val="24"/>
          <w:szCs w:val="24"/>
        </w:rPr>
        <w:t>Baseline Population</w:t>
      </w:r>
      <w:r w:rsidRPr="00DC2661">
        <w:rPr>
          <w:rFonts w:ascii="Times New Roman" w:hAnsi="Times New Roman" w:cs="Times New Roman"/>
          <w:sz w:val="24"/>
          <w:szCs w:val="24"/>
        </w:rPr>
        <w:t xml:space="preserve"> Weights by Sex of Child</w:t>
      </w:r>
    </w:p>
    <w:p w:rsidR="008B771F" w:rsidRDefault="008B771F">
      <w:pPr>
        <w:rPr>
          <w:noProof/>
        </w:rPr>
      </w:pPr>
    </w:p>
    <w:p w:rsidR="008B771F" w:rsidRDefault="008B771F">
      <w:pPr>
        <w:rPr>
          <w:noProof/>
        </w:rPr>
      </w:pPr>
    </w:p>
    <w:p w:rsidR="008B771F" w:rsidRDefault="008B771F">
      <w:r>
        <w:rPr>
          <w:noProof/>
        </w:rPr>
        <w:drawing>
          <wp:inline distT="0" distB="0" distL="0" distR="0" wp14:anchorId="56EB001F" wp14:editId="107081E0">
            <wp:extent cx="4602480" cy="33397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19264" cy="3351927"/>
                    </a:xfrm>
                    <a:prstGeom prst="rect">
                      <a:avLst/>
                    </a:prstGeom>
                    <a:noFill/>
                    <a:ln>
                      <a:noFill/>
                    </a:ln>
                    <a:effectLst/>
                    <a:extLst/>
                  </pic:spPr>
                </pic:pic>
              </a:graphicData>
            </a:graphic>
          </wp:inline>
        </w:drawing>
      </w:r>
    </w:p>
    <w:p w:rsidR="008B771F" w:rsidRDefault="008B771F"/>
    <w:p w:rsidR="008B771F" w:rsidRDefault="008B771F" w:rsidP="008B771F">
      <w:pPr>
        <w:jc w:val="left"/>
      </w:pPr>
    </w:p>
    <w:p w:rsidR="008B771F" w:rsidRPr="00DC2661" w:rsidRDefault="008B771F" w:rsidP="008B771F">
      <w:pPr>
        <w:jc w:val="left"/>
        <w:rPr>
          <w:rFonts w:ascii="Times New Roman" w:eastAsiaTheme="majorEastAsia" w:hAnsi="Times New Roman" w:cs="Times New Roman"/>
          <w:color w:val="000000" w:themeColor="text1"/>
          <w:spacing w:val="-10"/>
          <w:kern w:val="24"/>
          <w:sz w:val="24"/>
          <w:szCs w:val="24"/>
        </w:rPr>
      </w:pPr>
      <w:r w:rsidRPr="00DC2661">
        <w:rPr>
          <w:rFonts w:ascii="Times New Roman" w:hAnsi="Times New Roman" w:cs="Times New Roman"/>
          <w:sz w:val="24"/>
          <w:szCs w:val="24"/>
        </w:rPr>
        <w:t xml:space="preserve">Figure 3: </w:t>
      </w:r>
      <w:r w:rsidRPr="00DC2661">
        <w:rPr>
          <w:rFonts w:ascii="Times New Roman" w:eastAsiaTheme="majorEastAsia" w:hAnsi="Times New Roman" w:cs="Times New Roman"/>
          <w:color w:val="000000" w:themeColor="text1"/>
          <w:spacing w:val="-10"/>
          <w:kern w:val="24"/>
          <w:sz w:val="24"/>
          <w:szCs w:val="24"/>
        </w:rPr>
        <w:t>Distributions of ABCD Analysis Weights by Family Income Category</w:t>
      </w:r>
    </w:p>
    <w:p w:rsidR="008B771F" w:rsidRDefault="008B771F"/>
    <w:p w:rsidR="008B771F" w:rsidRDefault="008B771F">
      <w:r>
        <w:rPr>
          <w:noProof/>
        </w:rPr>
        <w:drawing>
          <wp:inline distT="0" distB="0" distL="0" distR="0" wp14:anchorId="13EA7E94" wp14:editId="2606AEE3">
            <wp:extent cx="4747175" cy="3444240"/>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8375" cy="3459621"/>
                    </a:xfrm>
                    <a:prstGeom prst="rect">
                      <a:avLst/>
                    </a:prstGeom>
                    <a:noFill/>
                    <a:ln>
                      <a:noFill/>
                    </a:ln>
                    <a:effectLst/>
                    <a:extLst/>
                  </pic:spPr>
                </pic:pic>
              </a:graphicData>
            </a:graphic>
          </wp:inline>
        </w:drawing>
      </w:r>
    </w:p>
    <w:p w:rsidR="006649E0" w:rsidRPr="00DC2661" w:rsidRDefault="00AE39E4" w:rsidP="00DC2661">
      <w:pPr>
        <w:ind w:right="-540"/>
        <w:jc w:val="left"/>
        <w:rPr>
          <w:rFonts w:ascii="Times New Roman" w:hAnsi="Times New Roman" w:cs="Times New Roman"/>
          <w:sz w:val="24"/>
          <w:szCs w:val="24"/>
        </w:rPr>
      </w:pPr>
      <w:r w:rsidRPr="00DC2661">
        <w:rPr>
          <w:rFonts w:ascii="Times New Roman" w:hAnsi="Times New Roman" w:cs="Times New Roman"/>
          <w:sz w:val="24"/>
          <w:szCs w:val="24"/>
        </w:rPr>
        <w:lastRenderedPageBreak/>
        <w:t>Table 1:</w:t>
      </w:r>
      <w:r w:rsidR="00F908B0" w:rsidRPr="00DC2661">
        <w:rPr>
          <w:rFonts w:ascii="Times New Roman" w:hAnsi="Times New Roman" w:cs="Times New Roman"/>
          <w:sz w:val="24"/>
          <w:szCs w:val="24"/>
        </w:rPr>
        <w:t xml:space="preserve"> </w:t>
      </w:r>
      <w:r w:rsidR="006649E0" w:rsidRPr="00DC2661">
        <w:rPr>
          <w:rFonts w:ascii="Times New Roman" w:hAnsi="Times New Roman" w:cs="Times New Roman"/>
          <w:sz w:val="24"/>
          <w:szCs w:val="24"/>
        </w:rPr>
        <w:t>ABCD Baseline Cohort Demographic and Socio-Economic Characteristics (Unweighted).</w:t>
      </w:r>
    </w:p>
    <w:tbl>
      <w:tblPr>
        <w:tblStyle w:val="TableGrid"/>
        <w:tblpPr w:leftFromText="180" w:rightFromText="180" w:horzAnchor="margin" w:tblpY="656"/>
        <w:tblW w:w="0" w:type="auto"/>
        <w:tblLook w:val="04A0" w:firstRow="1" w:lastRow="0" w:firstColumn="1" w:lastColumn="0" w:noHBand="0" w:noVBand="1"/>
      </w:tblPr>
      <w:tblGrid>
        <w:gridCol w:w="2178"/>
        <w:gridCol w:w="1980"/>
        <w:gridCol w:w="1350"/>
        <w:gridCol w:w="1260"/>
        <w:gridCol w:w="1212"/>
      </w:tblGrid>
      <w:tr w:rsidR="006E730C" w:rsidRPr="00DC2661" w:rsidTr="006E730C">
        <w:tc>
          <w:tcPr>
            <w:tcW w:w="2178" w:type="dxa"/>
            <w:vMerge w:val="restart"/>
          </w:tcPr>
          <w:p w:rsidR="006E730C" w:rsidRPr="00DC2661" w:rsidRDefault="006E730C" w:rsidP="00842E58">
            <w:pPr>
              <w:jc w:val="left"/>
              <w:rPr>
                <w:rFonts w:ascii="Times New Roman" w:hAnsi="Times New Roman" w:cs="Times New Roman"/>
              </w:rPr>
            </w:pPr>
            <w:r w:rsidRPr="00DC2661">
              <w:rPr>
                <w:rFonts w:ascii="Times New Roman" w:hAnsi="Times New Roman" w:cs="Times New Roman"/>
              </w:rPr>
              <w:t>Characteristic</w:t>
            </w:r>
          </w:p>
        </w:tc>
        <w:tc>
          <w:tcPr>
            <w:tcW w:w="1980" w:type="dxa"/>
            <w:vMerge w:val="restart"/>
          </w:tcPr>
          <w:p w:rsidR="006E730C" w:rsidRPr="00DC2661" w:rsidRDefault="006E730C" w:rsidP="00842E58">
            <w:pPr>
              <w:jc w:val="left"/>
              <w:rPr>
                <w:rFonts w:ascii="Times New Roman" w:hAnsi="Times New Roman" w:cs="Times New Roman"/>
              </w:rPr>
            </w:pPr>
            <w:r w:rsidRPr="00DC2661">
              <w:rPr>
                <w:rFonts w:ascii="Times New Roman" w:hAnsi="Times New Roman" w:cs="Times New Roman"/>
              </w:rPr>
              <w:t>Category</w:t>
            </w:r>
          </w:p>
        </w:tc>
        <w:tc>
          <w:tcPr>
            <w:tcW w:w="1350" w:type="dxa"/>
          </w:tcPr>
          <w:p w:rsidR="006E730C" w:rsidRDefault="006E730C" w:rsidP="006649E0">
            <w:pPr>
              <w:rPr>
                <w:rFonts w:ascii="Times New Roman" w:hAnsi="Times New Roman" w:cs="Times New Roman"/>
              </w:rPr>
            </w:pPr>
            <w:r>
              <w:rPr>
                <w:rFonts w:ascii="Times New Roman" w:hAnsi="Times New Roman" w:cs="Times New Roman"/>
              </w:rPr>
              <w:t>ABCD</w:t>
            </w:r>
          </w:p>
          <w:p w:rsidR="009B7E3C" w:rsidRPr="00DC2661" w:rsidRDefault="009B7E3C" w:rsidP="006649E0">
            <w:pPr>
              <w:rPr>
                <w:rFonts w:ascii="Times New Roman" w:hAnsi="Times New Roman" w:cs="Times New Roman"/>
              </w:rPr>
            </w:pPr>
            <w:r>
              <w:rPr>
                <w:rFonts w:ascii="Times New Roman" w:hAnsi="Times New Roman" w:cs="Times New Roman"/>
              </w:rPr>
              <w:t>n=11,874</w:t>
            </w:r>
          </w:p>
        </w:tc>
        <w:tc>
          <w:tcPr>
            <w:tcW w:w="2472" w:type="dxa"/>
            <w:gridSpan w:val="2"/>
          </w:tcPr>
          <w:p w:rsidR="006E730C" w:rsidRPr="00DC2661" w:rsidRDefault="006E730C" w:rsidP="006649E0">
            <w:pPr>
              <w:rPr>
                <w:rFonts w:ascii="Times New Roman" w:hAnsi="Times New Roman" w:cs="Times New Roman"/>
              </w:rPr>
            </w:pPr>
            <w:r w:rsidRPr="00DC2661">
              <w:rPr>
                <w:rFonts w:ascii="Times New Roman" w:hAnsi="Times New Roman" w:cs="Times New Roman"/>
              </w:rPr>
              <w:t>ACS 2011-2015</w:t>
            </w:r>
          </w:p>
        </w:tc>
      </w:tr>
      <w:tr w:rsidR="006E730C" w:rsidRPr="00DC2661" w:rsidTr="00842E58">
        <w:tc>
          <w:tcPr>
            <w:tcW w:w="2178" w:type="dxa"/>
            <w:vMerge/>
          </w:tcPr>
          <w:p w:rsidR="006E730C" w:rsidRPr="00DC2661" w:rsidRDefault="006E730C" w:rsidP="006649E0">
            <w:pPr>
              <w:jc w:val="left"/>
              <w:rPr>
                <w:rFonts w:ascii="Times New Roman" w:hAnsi="Times New Roman" w:cs="Times New Roman"/>
              </w:rPr>
            </w:pPr>
          </w:p>
        </w:tc>
        <w:tc>
          <w:tcPr>
            <w:tcW w:w="1980" w:type="dxa"/>
            <w:vMerge/>
          </w:tcPr>
          <w:p w:rsidR="006E730C" w:rsidRPr="00DC2661" w:rsidRDefault="006E730C" w:rsidP="006649E0">
            <w:pPr>
              <w:jc w:val="left"/>
              <w:rPr>
                <w:rFonts w:ascii="Times New Roman" w:hAnsi="Times New Roman" w:cs="Times New Roman"/>
              </w:rPr>
            </w:pPr>
          </w:p>
        </w:tc>
        <w:tc>
          <w:tcPr>
            <w:tcW w:w="1350" w:type="dxa"/>
          </w:tcPr>
          <w:p w:rsidR="006E730C" w:rsidRPr="00DC2661" w:rsidRDefault="006E730C" w:rsidP="006649E0">
            <w:pPr>
              <w:rPr>
                <w:rFonts w:ascii="Times New Roman" w:hAnsi="Times New Roman" w:cs="Times New Roman"/>
              </w:rPr>
            </w:pPr>
            <w:r w:rsidRPr="00DC2661">
              <w:rPr>
                <w:rFonts w:ascii="Times New Roman" w:hAnsi="Times New Roman" w:cs="Times New Roman"/>
              </w:rPr>
              <w:t>%</w:t>
            </w:r>
          </w:p>
        </w:tc>
        <w:tc>
          <w:tcPr>
            <w:tcW w:w="1260" w:type="dxa"/>
          </w:tcPr>
          <w:p w:rsidR="006E730C" w:rsidRPr="00DC2661" w:rsidRDefault="006E730C" w:rsidP="006649E0">
            <w:pPr>
              <w:rPr>
                <w:rFonts w:ascii="Times New Roman" w:hAnsi="Times New Roman" w:cs="Times New Roman"/>
              </w:rPr>
            </w:pPr>
            <w:r w:rsidRPr="00DC2661">
              <w:rPr>
                <w:rFonts w:ascii="Times New Roman" w:hAnsi="Times New Roman" w:cs="Times New Roman"/>
                <w:position w:val="-6"/>
              </w:rPr>
              <w:object w:dxaOrig="279" w:dyaOrig="340">
                <v:shape id="_x0000_i1040" type="#_x0000_t75" style="width:13.15pt;height:16.7pt" o:ole="">
                  <v:imagedata r:id="rId38" o:title=""/>
                </v:shape>
                <o:OLEObject Type="Embed" ProgID="Equation.DSMT4" ShapeID="_x0000_i1040" DrawAspect="Content" ObjectID="_1623221963" r:id="rId39"/>
              </w:object>
            </w:r>
          </w:p>
        </w:tc>
        <w:tc>
          <w:tcPr>
            <w:tcW w:w="1212" w:type="dxa"/>
          </w:tcPr>
          <w:p w:rsidR="006E730C" w:rsidRPr="00DC2661" w:rsidRDefault="006E730C" w:rsidP="00B34A12">
            <w:pPr>
              <w:rPr>
                <w:rFonts w:ascii="Times New Roman" w:hAnsi="Times New Roman" w:cs="Times New Roman"/>
              </w:rPr>
            </w:pPr>
            <w:r w:rsidRPr="00DC2661">
              <w:rPr>
                <w:rFonts w:ascii="Times New Roman" w:hAnsi="Times New Roman" w:cs="Times New Roman"/>
              </w:rPr>
              <w:t>%</w:t>
            </w:r>
          </w:p>
        </w:tc>
      </w:tr>
      <w:tr w:rsidR="006E730C" w:rsidRPr="00DC2661" w:rsidTr="00842E58">
        <w:tc>
          <w:tcPr>
            <w:tcW w:w="2178" w:type="dxa"/>
          </w:tcPr>
          <w:p w:rsidR="006E730C" w:rsidRPr="00DC2661" w:rsidRDefault="006E730C" w:rsidP="006649E0">
            <w:pPr>
              <w:jc w:val="left"/>
              <w:rPr>
                <w:rFonts w:ascii="Times New Roman" w:hAnsi="Times New Roman" w:cs="Times New Roman"/>
              </w:rPr>
            </w:pPr>
            <w:r w:rsidRPr="00DC2661">
              <w:rPr>
                <w:rFonts w:ascii="Times New Roman" w:hAnsi="Times New Roman" w:cs="Times New Roman"/>
              </w:rPr>
              <w:t>Population</w:t>
            </w:r>
          </w:p>
        </w:tc>
        <w:tc>
          <w:tcPr>
            <w:tcW w:w="1980" w:type="dxa"/>
          </w:tcPr>
          <w:p w:rsidR="006E730C" w:rsidRPr="00DC2661" w:rsidRDefault="006E730C" w:rsidP="006649E0">
            <w:pPr>
              <w:jc w:val="left"/>
              <w:rPr>
                <w:rFonts w:ascii="Times New Roman" w:hAnsi="Times New Roman" w:cs="Times New Roman"/>
              </w:rPr>
            </w:pPr>
            <w:r w:rsidRPr="00DC2661">
              <w:rPr>
                <w:rFonts w:ascii="Times New Roman" w:hAnsi="Times New Roman" w:cs="Times New Roman"/>
              </w:rPr>
              <w:t>Total</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100.0</w:t>
            </w:r>
          </w:p>
        </w:tc>
        <w:tc>
          <w:tcPr>
            <w:tcW w:w="126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8,211,605</w:t>
            </w:r>
          </w:p>
        </w:tc>
        <w:tc>
          <w:tcPr>
            <w:tcW w:w="1212"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100.0</w:t>
            </w:r>
          </w:p>
        </w:tc>
      </w:tr>
      <w:tr w:rsidR="006E730C" w:rsidRPr="00DC2661" w:rsidTr="00842E58">
        <w:tc>
          <w:tcPr>
            <w:tcW w:w="2178" w:type="dxa"/>
          </w:tcPr>
          <w:p w:rsidR="006E730C" w:rsidRPr="00DC2661" w:rsidRDefault="006E730C" w:rsidP="006649E0">
            <w:pPr>
              <w:jc w:val="left"/>
              <w:rPr>
                <w:rFonts w:ascii="Times New Roman" w:hAnsi="Times New Roman" w:cs="Times New Roman"/>
              </w:rPr>
            </w:pPr>
          </w:p>
        </w:tc>
        <w:tc>
          <w:tcPr>
            <w:tcW w:w="1980" w:type="dxa"/>
          </w:tcPr>
          <w:p w:rsidR="006E730C" w:rsidRPr="00DC2661" w:rsidRDefault="006E730C" w:rsidP="006649E0">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tcPr>
          <w:p w:rsidR="006E730C" w:rsidRPr="00DC2661" w:rsidRDefault="006E730C" w:rsidP="00B14271">
            <w:pPr>
              <w:rPr>
                <w:rFonts w:ascii="Times New Roman" w:hAnsi="Times New Roman" w:cs="Times New Roman"/>
              </w:rPr>
            </w:pPr>
          </w:p>
        </w:tc>
        <w:tc>
          <w:tcPr>
            <w:tcW w:w="1212" w:type="dxa"/>
          </w:tcPr>
          <w:p w:rsidR="006E730C" w:rsidRPr="00DC2661" w:rsidRDefault="006E730C" w:rsidP="00B14271">
            <w:pPr>
              <w:rPr>
                <w:rFonts w:ascii="Times New Roman" w:hAnsi="Times New Roman" w:cs="Times New Roman"/>
              </w:rPr>
            </w:pPr>
          </w:p>
        </w:tc>
      </w:tr>
      <w:tr w:rsidR="006E730C" w:rsidRPr="00DC2661" w:rsidTr="00842E58">
        <w:tc>
          <w:tcPr>
            <w:tcW w:w="2178" w:type="dxa"/>
          </w:tcPr>
          <w:p w:rsidR="006E730C" w:rsidRPr="00DC2661" w:rsidRDefault="006E730C" w:rsidP="006649E0">
            <w:pPr>
              <w:jc w:val="left"/>
              <w:rPr>
                <w:rFonts w:ascii="Times New Roman" w:hAnsi="Times New Roman" w:cs="Times New Roman"/>
              </w:rPr>
            </w:pPr>
            <w:r w:rsidRPr="00DC2661">
              <w:rPr>
                <w:rFonts w:ascii="Times New Roman" w:hAnsi="Times New Roman" w:cs="Times New Roman"/>
              </w:rPr>
              <w:t>Age</w:t>
            </w:r>
          </w:p>
        </w:tc>
        <w:tc>
          <w:tcPr>
            <w:tcW w:w="1980" w:type="dxa"/>
          </w:tcPr>
          <w:p w:rsidR="006E730C" w:rsidRPr="00DC2661" w:rsidRDefault="006E730C" w:rsidP="006649E0">
            <w:pPr>
              <w:jc w:val="left"/>
              <w:rPr>
                <w:rFonts w:ascii="Times New Roman" w:hAnsi="Times New Roman" w:cs="Times New Roman"/>
              </w:rPr>
            </w:pPr>
            <w:r w:rsidRPr="00DC2661">
              <w:rPr>
                <w:rFonts w:ascii="Times New Roman" w:hAnsi="Times New Roman" w:cs="Times New Roman"/>
              </w:rPr>
              <w:t>9</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52.3</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4,074,807</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49.6</w:t>
            </w:r>
          </w:p>
        </w:tc>
      </w:tr>
      <w:tr w:rsidR="006E730C" w:rsidRPr="00DC2661" w:rsidTr="00842E58">
        <w:tc>
          <w:tcPr>
            <w:tcW w:w="2178" w:type="dxa"/>
          </w:tcPr>
          <w:p w:rsidR="006E730C" w:rsidRPr="00DC2661" w:rsidRDefault="006E730C" w:rsidP="006649E0">
            <w:pPr>
              <w:jc w:val="left"/>
              <w:rPr>
                <w:rFonts w:ascii="Times New Roman" w:hAnsi="Times New Roman" w:cs="Times New Roman"/>
              </w:rPr>
            </w:pPr>
          </w:p>
        </w:tc>
        <w:tc>
          <w:tcPr>
            <w:tcW w:w="1980" w:type="dxa"/>
          </w:tcPr>
          <w:p w:rsidR="006E730C" w:rsidRPr="00DC2661" w:rsidRDefault="006E730C" w:rsidP="006649E0">
            <w:pPr>
              <w:jc w:val="left"/>
              <w:rPr>
                <w:rFonts w:ascii="Times New Roman" w:hAnsi="Times New Roman" w:cs="Times New Roman"/>
              </w:rPr>
            </w:pPr>
            <w:r w:rsidRPr="00DC2661">
              <w:rPr>
                <w:rFonts w:ascii="Times New Roman" w:hAnsi="Times New Roman" w:cs="Times New Roman"/>
              </w:rPr>
              <w:t>10</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47.7</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4,136,798</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50.4</w:t>
            </w:r>
          </w:p>
        </w:tc>
      </w:tr>
      <w:tr w:rsidR="006E730C" w:rsidRPr="00DC2661" w:rsidTr="00842E58">
        <w:tc>
          <w:tcPr>
            <w:tcW w:w="2178" w:type="dxa"/>
          </w:tcPr>
          <w:p w:rsidR="006E730C" w:rsidRPr="00DC2661" w:rsidRDefault="006E730C" w:rsidP="006649E0">
            <w:pPr>
              <w:jc w:val="left"/>
              <w:rPr>
                <w:rFonts w:ascii="Times New Roman" w:hAnsi="Times New Roman" w:cs="Times New Roman"/>
              </w:rPr>
            </w:pPr>
          </w:p>
        </w:tc>
        <w:tc>
          <w:tcPr>
            <w:tcW w:w="1980" w:type="dxa"/>
          </w:tcPr>
          <w:p w:rsidR="006E730C" w:rsidRPr="00DC2661" w:rsidRDefault="006E730C" w:rsidP="006649E0">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vAlign w:val="bottom"/>
          </w:tcPr>
          <w:p w:rsidR="006E730C" w:rsidRPr="00DC2661" w:rsidRDefault="006E730C" w:rsidP="00B14271">
            <w:pPr>
              <w:rPr>
                <w:rFonts w:ascii="Times New Roman" w:hAnsi="Times New Roman" w:cs="Times New Roman"/>
                <w:color w:val="000000"/>
              </w:rPr>
            </w:pPr>
          </w:p>
        </w:tc>
        <w:tc>
          <w:tcPr>
            <w:tcW w:w="1212" w:type="dxa"/>
            <w:vAlign w:val="bottom"/>
          </w:tcPr>
          <w:p w:rsidR="006E730C" w:rsidRPr="00DC2661" w:rsidRDefault="006E730C" w:rsidP="00B14271">
            <w:pPr>
              <w:rPr>
                <w:rFonts w:ascii="Times New Roman" w:hAnsi="Times New Roman" w:cs="Times New Roman"/>
                <w:color w:val="000000"/>
              </w:rPr>
            </w:pPr>
          </w:p>
        </w:tc>
      </w:tr>
      <w:tr w:rsidR="006E730C" w:rsidRPr="00DC2661" w:rsidTr="00842E58">
        <w:tc>
          <w:tcPr>
            <w:tcW w:w="2178"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Sex</w:t>
            </w:r>
          </w:p>
        </w:tc>
        <w:tc>
          <w:tcPr>
            <w:tcW w:w="1980"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Male</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52.2</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4,205,925</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51.2</w:t>
            </w:r>
          </w:p>
        </w:tc>
      </w:tr>
      <w:tr w:rsidR="006E730C" w:rsidRPr="00DC2661" w:rsidTr="00842E58">
        <w:tc>
          <w:tcPr>
            <w:tcW w:w="2178" w:type="dxa"/>
          </w:tcPr>
          <w:p w:rsidR="006E730C" w:rsidRPr="00DC2661" w:rsidRDefault="006E730C" w:rsidP="00EB5D64">
            <w:pPr>
              <w:jc w:val="left"/>
              <w:rPr>
                <w:rFonts w:ascii="Times New Roman" w:hAnsi="Times New Roman" w:cs="Times New Roman"/>
              </w:rPr>
            </w:pPr>
          </w:p>
        </w:tc>
        <w:tc>
          <w:tcPr>
            <w:tcW w:w="1980"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Female</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47.8</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4,005,860</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48.8</w:t>
            </w:r>
          </w:p>
        </w:tc>
      </w:tr>
      <w:tr w:rsidR="006E730C" w:rsidRPr="00DC2661" w:rsidTr="00842E58">
        <w:tc>
          <w:tcPr>
            <w:tcW w:w="2178" w:type="dxa"/>
          </w:tcPr>
          <w:p w:rsidR="006E730C" w:rsidRPr="00DC2661" w:rsidRDefault="006E730C" w:rsidP="00EB5D64">
            <w:pPr>
              <w:jc w:val="left"/>
              <w:rPr>
                <w:rFonts w:ascii="Times New Roman" w:hAnsi="Times New Roman" w:cs="Times New Roman"/>
              </w:rPr>
            </w:pPr>
          </w:p>
        </w:tc>
        <w:tc>
          <w:tcPr>
            <w:tcW w:w="1980" w:type="dxa"/>
          </w:tcPr>
          <w:p w:rsidR="006E730C" w:rsidRPr="00DC2661" w:rsidRDefault="006E730C" w:rsidP="00EB5D64">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vAlign w:val="bottom"/>
          </w:tcPr>
          <w:p w:rsidR="006E730C" w:rsidRPr="00DC2661" w:rsidRDefault="006E730C" w:rsidP="00B14271">
            <w:pPr>
              <w:rPr>
                <w:rFonts w:ascii="Times New Roman" w:hAnsi="Times New Roman" w:cs="Times New Roman"/>
                <w:color w:val="000000"/>
              </w:rPr>
            </w:pPr>
          </w:p>
        </w:tc>
        <w:tc>
          <w:tcPr>
            <w:tcW w:w="1212" w:type="dxa"/>
            <w:vAlign w:val="bottom"/>
          </w:tcPr>
          <w:p w:rsidR="006E730C" w:rsidRPr="00DC2661" w:rsidRDefault="006E730C" w:rsidP="00B14271">
            <w:pPr>
              <w:rPr>
                <w:rFonts w:ascii="Times New Roman" w:hAnsi="Times New Roman" w:cs="Times New Roman"/>
                <w:color w:val="000000"/>
              </w:rPr>
            </w:pPr>
          </w:p>
        </w:tc>
      </w:tr>
      <w:tr w:rsidR="006E730C" w:rsidRPr="00DC2661" w:rsidTr="00842E58">
        <w:tc>
          <w:tcPr>
            <w:tcW w:w="2178"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Race/Ethnicity</w:t>
            </w:r>
          </w:p>
        </w:tc>
        <w:tc>
          <w:tcPr>
            <w:tcW w:w="1980"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NH White</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52.2</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4,305,552</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52.4</w:t>
            </w:r>
          </w:p>
        </w:tc>
      </w:tr>
      <w:tr w:rsidR="006E730C" w:rsidRPr="00DC2661" w:rsidTr="00842E58">
        <w:tc>
          <w:tcPr>
            <w:tcW w:w="2178" w:type="dxa"/>
          </w:tcPr>
          <w:p w:rsidR="006E730C" w:rsidRPr="00DC2661" w:rsidRDefault="006E730C" w:rsidP="00EB5D64">
            <w:pPr>
              <w:jc w:val="left"/>
              <w:rPr>
                <w:rFonts w:ascii="Times New Roman" w:hAnsi="Times New Roman" w:cs="Times New Roman"/>
              </w:rPr>
            </w:pPr>
          </w:p>
        </w:tc>
        <w:tc>
          <w:tcPr>
            <w:tcW w:w="1980"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NH Black</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15.1</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1,101,297</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13.4</w:t>
            </w:r>
          </w:p>
        </w:tc>
      </w:tr>
      <w:tr w:rsidR="006E730C" w:rsidRPr="00DC2661" w:rsidTr="00842E58">
        <w:trPr>
          <w:trHeight w:val="215"/>
        </w:trPr>
        <w:tc>
          <w:tcPr>
            <w:tcW w:w="2178" w:type="dxa"/>
          </w:tcPr>
          <w:p w:rsidR="006E730C" w:rsidRPr="00DC2661" w:rsidRDefault="006E730C" w:rsidP="00EB5D64">
            <w:pPr>
              <w:jc w:val="left"/>
              <w:rPr>
                <w:rFonts w:ascii="Times New Roman" w:hAnsi="Times New Roman" w:cs="Times New Roman"/>
              </w:rPr>
            </w:pPr>
          </w:p>
        </w:tc>
        <w:tc>
          <w:tcPr>
            <w:tcW w:w="1980"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Hispanic</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20.4</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1,973,827</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24.0</w:t>
            </w:r>
          </w:p>
        </w:tc>
      </w:tr>
      <w:tr w:rsidR="006E730C" w:rsidRPr="00DC2661" w:rsidTr="00842E58">
        <w:tc>
          <w:tcPr>
            <w:tcW w:w="2178" w:type="dxa"/>
          </w:tcPr>
          <w:p w:rsidR="006E730C" w:rsidRPr="00DC2661" w:rsidRDefault="006E730C" w:rsidP="00EB5D64">
            <w:pPr>
              <w:jc w:val="left"/>
              <w:rPr>
                <w:rFonts w:ascii="Times New Roman" w:hAnsi="Times New Roman" w:cs="Times New Roman"/>
              </w:rPr>
            </w:pPr>
          </w:p>
        </w:tc>
        <w:tc>
          <w:tcPr>
            <w:tcW w:w="1980"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Asian, AIAN, NHPI</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3.2</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487,673</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5.9</w:t>
            </w:r>
          </w:p>
        </w:tc>
      </w:tr>
      <w:tr w:rsidR="006E730C" w:rsidRPr="00DC2661" w:rsidTr="00842E58">
        <w:tc>
          <w:tcPr>
            <w:tcW w:w="2178" w:type="dxa"/>
          </w:tcPr>
          <w:p w:rsidR="006E730C" w:rsidRPr="00DC2661" w:rsidRDefault="006E730C" w:rsidP="00EB5D64">
            <w:pPr>
              <w:jc w:val="left"/>
              <w:rPr>
                <w:rFonts w:ascii="Times New Roman" w:hAnsi="Times New Roman" w:cs="Times New Roman"/>
              </w:rPr>
            </w:pPr>
          </w:p>
        </w:tc>
        <w:tc>
          <w:tcPr>
            <w:tcW w:w="1980" w:type="dxa"/>
          </w:tcPr>
          <w:p w:rsidR="006E730C" w:rsidRPr="00DC2661" w:rsidRDefault="006E730C" w:rsidP="00EB5D64">
            <w:pPr>
              <w:jc w:val="left"/>
              <w:rPr>
                <w:rFonts w:ascii="Times New Roman" w:hAnsi="Times New Roman" w:cs="Times New Roman"/>
              </w:rPr>
            </w:pPr>
            <w:r w:rsidRPr="00DC2661">
              <w:rPr>
                <w:rFonts w:ascii="Times New Roman" w:hAnsi="Times New Roman" w:cs="Times New Roman"/>
              </w:rPr>
              <w:t>Multiple</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9.2</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343,256</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4.2</w:t>
            </w:r>
          </w:p>
        </w:tc>
      </w:tr>
      <w:tr w:rsidR="006E730C" w:rsidRPr="00DC2661" w:rsidTr="00842E58">
        <w:tc>
          <w:tcPr>
            <w:tcW w:w="2178" w:type="dxa"/>
          </w:tcPr>
          <w:p w:rsidR="006E730C" w:rsidRPr="00DC2661" w:rsidRDefault="006E730C" w:rsidP="00EB5D64">
            <w:pPr>
              <w:jc w:val="left"/>
              <w:rPr>
                <w:rFonts w:ascii="Times New Roman" w:hAnsi="Times New Roman" w:cs="Times New Roman"/>
              </w:rPr>
            </w:pPr>
          </w:p>
        </w:tc>
        <w:tc>
          <w:tcPr>
            <w:tcW w:w="1980" w:type="dxa"/>
          </w:tcPr>
          <w:p w:rsidR="006E730C" w:rsidRPr="00DC2661" w:rsidRDefault="006E730C" w:rsidP="00EB5D64">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vAlign w:val="bottom"/>
          </w:tcPr>
          <w:p w:rsidR="006E730C" w:rsidRPr="00DC2661" w:rsidRDefault="006E730C" w:rsidP="00B14271">
            <w:pPr>
              <w:rPr>
                <w:rFonts w:ascii="Times New Roman" w:hAnsi="Times New Roman" w:cs="Times New Roman"/>
                <w:color w:val="000000"/>
              </w:rPr>
            </w:pPr>
          </w:p>
        </w:tc>
        <w:tc>
          <w:tcPr>
            <w:tcW w:w="1212" w:type="dxa"/>
            <w:vAlign w:val="bottom"/>
          </w:tcPr>
          <w:p w:rsidR="006E730C" w:rsidRPr="00DC2661" w:rsidRDefault="006E730C" w:rsidP="00B14271">
            <w:pPr>
              <w:rPr>
                <w:rFonts w:ascii="Times New Roman" w:hAnsi="Times New Roman" w:cs="Times New Roman"/>
                <w:color w:val="000000"/>
              </w:rPr>
            </w:pPr>
          </w:p>
        </w:tc>
      </w:tr>
      <w:tr w:rsidR="006E730C" w:rsidRPr="00DC2661" w:rsidTr="00842E58">
        <w:tc>
          <w:tcPr>
            <w:tcW w:w="2178"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Family Income</w:t>
            </w: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&lt;$25K</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16.1</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1,762,415</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21.5</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$25K-$49K</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15.1</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1,784,747</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21.7</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$50K-$74K</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14.0</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1,397,641</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17.0</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$75K-$99K</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14.1</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1,023,127</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12.5</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$100K-$199K</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29.5</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1,685,036</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20.5</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$200K +</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11.2</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558,639</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6.8</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vAlign w:val="bottom"/>
          </w:tcPr>
          <w:p w:rsidR="006E730C" w:rsidRPr="00DC2661" w:rsidRDefault="006E730C" w:rsidP="00B14271">
            <w:pPr>
              <w:rPr>
                <w:rFonts w:ascii="Times New Roman" w:hAnsi="Times New Roman" w:cs="Times New Roman"/>
                <w:color w:val="000000"/>
              </w:rPr>
            </w:pPr>
          </w:p>
        </w:tc>
        <w:tc>
          <w:tcPr>
            <w:tcW w:w="1212" w:type="dxa"/>
            <w:vAlign w:val="bottom"/>
          </w:tcPr>
          <w:p w:rsidR="006E730C" w:rsidRPr="00DC2661" w:rsidRDefault="006E730C" w:rsidP="00B14271">
            <w:pPr>
              <w:rPr>
                <w:rFonts w:ascii="Times New Roman" w:hAnsi="Times New Roman" w:cs="Times New Roman"/>
                <w:color w:val="000000"/>
              </w:rPr>
            </w:pPr>
          </w:p>
        </w:tc>
      </w:tr>
      <w:tr w:rsidR="006E730C" w:rsidRPr="00DC2661" w:rsidTr="00842E58">
        <w:tc>
          <w:tcPr>
            <w:tcW w:w="2178"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Family Type</w:t>
            </w: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Married Parents</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73.4</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5,426,131</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66.1</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Other Family Type</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26.6</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2,785,474</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33.9</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vAlign w:val="bottom"/>
          </w:tcPr>
          <w:p w:rsidR="006E730C" w:rsidRPr="00DC2661" w:rsidRDefault="006E730C" w:rsidP="00B14271">
            <w:pPr>
              <w:rPr>
                <w:rFonts w:ascii="Times New Roman" w:hAnsi="Times New Roman" w:cs="Times New Roman"/>
                <w:color w:val="000000"/>
              </w:rPr>
            </w:pPr>
          </w:p>
        </w:tc>
        <w:tc>
          <w:tcPr>
            <w:tcW w:w="1212" w:type="dxa"/>
            <w:vAlign w:val="bottom"/>
          </w:tcPr>
          <w:p w:rsidR="006E730C" w:rsidRPr="00DC2661" w:rsidRDefault="006E730C" w:rsidP="00B14271">
            <w:pPr>
              <w:rPr>
                <w:rFonts w:ascii="Times New Roman" w:hAnsi="Times New Roman" w:cs="Times New Roman"/>
                <w:color w:val="000000"/>
              </w:rPr>
            </w:pPr>
          </w:p>
        </w:tc>
      </w:tr>
      <w:tr w:rsidR="006E730C" w:rsidRPr="00DC2661" w:rsidTr="00842E58">
        <w:tc>
          <w:tcPr>
            <w:tcW w:w="2178"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Parent Employment</w:t>
            </w: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Married, 2 in LF</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50.2</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3,353,572</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40.8</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Married, 1 in LF</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21.9</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1,949,288</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23.7</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Married, O in LF</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1.3</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156,807</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1.9</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Single, in LF</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21.1</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2,174,365</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26.5</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Single, Not in LF</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5.4</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577,573</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7.0</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vAlign w:val="bottom"/>
          </w:tcPr>
          <w:p w:rsidR="006E730C" w:rsidRPr="00DC2661" w:rsidRDefault="006E730C" w:rsidP="00B14271">
            <w:pPr>
              <w:rPr>
                <w:rFonts w:ascii="Times New Roman" w:hAnsi="Times New Roman" w:cs="Times New Roman"/>
                <w:color w:val="000000"/>
              </w:rPr>
            </w:pPr>
          </w:p>
        </w:tc>
        <w:tc>
          <w:tcPr>
            <w:tcW w:w="1212" w:type="dxa"/>
            <w:vAlign w:val="bottom"/>
          </w:tcPr>
          <w:p w:rsidR="006E730C" w:rsidRPr="00DC2661" w:rsidRDefault="006E730C" w:rsidP="00B14271">
            <w:pPr>
              <w:rPr>
                <w:rFonts w:ascii="Times New Roman" w:hAnsi="Times New Roman" w:cs="Times New Roman"/>
                <w:color w:val="000000"/>
              </w:rPr>
            </w:pPr>
          </w:p>
        </w:tc>
      </w:tr>
      <w:tr w:rsidR="006E730C" w:rsidRPr="00DC2661" w:rsidTr="00842E58">
        <w:tc>
          <w:tcPr>
            <w:tcW w:w="2178"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Region</w:t>
            </w: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Northeast</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16.9</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1,336,183</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16.3</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Midwest</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20.4</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1,775,723</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21.6</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South</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28.3</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3,117,158</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38.0</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West</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34.4</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1,982,541</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24.1</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p>
        </w:tc>
        <w:tc>
          <w:tcPr>
            <w:tcW w:w="1350" w:type="dxa"/>
          </w:tcPr>
          <w:p w:rsidR="006E730C" w:rsidRPr="00DC2661" w:rsidRDefault="006E730C" w:rsidP="00B14271">
            <w:pPr>
              <w:rPr>
                <w:rFonts w:ascii="Times New Roman" w:hAnsi="Times New Roman" w:cs="Times New Roman"/>
              </w:rPr>
            </w:pPr>
          </w:p>
        </w:tc>
        <w:tc>
          <w:tcPr>
            <w:tcW w:w="1260" w:type="dxa"/>
            <w:vAlign w:val="bottom"/>
          </w:tcPr>
          <w:p w:rsidR="006E730C" w:rsidRPr="00DC2661" w:rsidRDefault="006E730C" w:rsidP="00B14271">
            <w:pPr>
              <w:rPr>
                <w:rFonts w:ascii="Times New Roman" w:hAnsi="Times New Roman" w:cs="Times New Roman"/>
                <w:color w:val="000000"/>
              </w:rPr>
            </w:pPr>
          </w:p>
        </w:tc>
        <w:tc>
          <w:tcPr>
            <w:tcW w:w="1212" w:type="dxa"/>
            <w:vAlign w:val="bottom"/>
          </w:tcPr>
          <w:p w:rsidR="006E730C" w:rsidRPr="00DC2661" w:rsidRDefault="006E730C" w:rsidP="00B14271">
            <w:pPr>
              <w:rPr>
                <w:rFonts w:ascii="Times New Roman" w:hAnsi="Times New Roman" w:cs="Times New Roman"/>
                <w:color w:val="000000"/>
              </w:rPr>
            </w:pPr>
          </w:p>
        </w:tc>
      </w:tr>
      <w:tr w:rsidR="006E730C" w:rsidRPr="00DC2661" w:rsidTr="00842E58">
        <w:tc>
          <w:tcPr>
            <w:tcW w:w="2178"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Household size</w:t>
            </w: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2-3</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17.3</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1,522,216</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18.5</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4</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33.5</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2,751,942</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33.5</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5</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24.9</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2,085,666</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25.4</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6</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14.0</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1,025,285</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12.5</w:t>
            </w:r>
          </w:p>
        </w:tc>
      </w:tr>
      <w:tr w:rsidR="006E730C" w:rsidRPr="00DC2661" w:rsidTr="00842E58">
        <w:tc>
          <w:tcPr>
            <w:tcW w:w="2178" w:type="dxa"/>
          </w:tcPr>
          <w:p w:rsidR="006E730C" w:rsidRPr="00DC2661" w:rsidRDefault="006E730C" w:rsidP="001C72E0">
            <w:pPr>
              <w:jc w:val="left"/>
              <w:rPr>
                <w:rFonts w:ascii="Times New Roman" w:hAnsi="Times New Roman" w:cs="Times New Roman"/>
              </w:rPr>
            </w:pPr>
          </w:p>
        </w:tc>
        <w:tc>
          <w:tcPr>
            <w:tcW w:w="1980" w:type="dxa"/>
          </w:tcPr>
          <w:p w:rsidR="006E730C" w:rsidRPr="00DC2661" w:rsidRDefault="006E730C" w:rsidP="001C72E0">
            <w:pPr>
              <w:jc w:val="left"/>
              <w:rPr>
                <w:rFonts w:ascii="Times New Roman" w:hAnsi="Times New Roman" w:cs="Times New Roman"/>
              </w:rPr>
            </w:pPr>
            <w:r w:rsidRPr="00DC2661">
              <w:rPr>
                <w:rFonts w:ascii="Times New Roman" w:hAnsi="Times New Roman" w:cs="Times New Roman"/>
              </w:rPr>
              <w:t>7+</w:t>
            </w:r>
          </w:p>
        </w:tc>
        <w:tc>
          <w:tcPr>
            <w:tcW w:w="1350" w:type="dxa"/>
          </w:tcPr>
          <w:p w:rsidR="006E730C" w:rsidRPr="00DC2661" w:rsidRDefault="006E730C" w:rsidP="00B14271">
            <w:pPr>
              <w:rPr>
                <w:rFonts w:ascii="Times New Roman" w:hAnsi="Times New Roman" w:cs="Times New Roman"/>
              </w:rPr>
            </w:pPr>
            <w:r w:rsidRPr="00DC2661">
              <w:rPr>
                <w:rFonts w:ascii="Times New Roman" w:hAnsi="Times New Roman" w:cs="Times New Roman"/>
              </w:rPr>
              <w:t>10.3</w:t>
            </w:r>
          </w:p>
        </w:tc>
        <w:tc>
          <w:tcPr>
            <w:tcW w:w="1260"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826,496</w:t>
            </w:r>
          </w:p>
        </w:tc>
        <w:tc>
          <w:tcPr>
            <w:tcW w:w="1212" w:type="dxa"/>
            <w:vAlign w:val="bottom"/>
          </w:tcPr>
          <w:p w:rsidR="006E730C" w:rsidRPr="00DC2661" w:rsidRDefault="006E730C" w:rsidP="00B14271">
            <w:pPr>
              <w:rPr>
                <w:rFonts w:ascii="Times New Roman" w:hAnsi="Times New Roman" w:cs="Times New Roman"/>
                <w:color w:val="000000"/>
              </w:rPr>
            </w:pPr>
            <w:r w:rsidRPr="00DC2661">
              <w:rPr>
                <w:rFonts w:ascii="Times New Roman" w:hAnsi="Times New Roman" w:cs="Times New Roman"/>
                <w:color w:val="000000"/>
              </w:rPr>
              <w:t>10.1</w:t>
            </w:r>
          </w:p>
        </w:tc>
      </w:tr>
    </w:tbl>
    <w:p w:rsidR="00AE39E4" w:rsidRDefault="00AE39E4" w:rsidP="00AE39E4">
      <w:pPr>
        <w:jc w:val="left"/>
      </w:pPr>
      <w:r>
        <w:br w:type="page"/>
      </w:r>
    </w:p>
    <w:p w:rsidR="00CC1FDB" w:rsidRDefault="00CC1FDB" w:rsidP="004732FF">
      <w:pPr>
        <w:jc w:val="left"/>
      </w:pPr>
    </w:p>
    <w:p w:rsidR="00CC1FDB" w:rsidRPr="00A74DA4" w:rsidRDefault="00CC1FDB" w:rsidP="004732FF">
      <w:pPr>
        <w:jc w:val="left"/>
        <w:rPr>
          <w:rFonts w:ascii="Times New Roman" w:hAnsi="Times New Roman" w:cs="Times New Roman"/>
          <w:sz w:val="24"/>
          <w:szCs w:val="24"/>
        </w:rPr>
      </w:pPr>
      <w:r w:rsidRPr="00A74DA4">
        <w:rPr>
          <w:rFonts w:ascii="Times New Roman" w:hAnsi="Times New Roman" w:cs="Times New Roman"/>
          <w:sz w:val="24"/>
          <w:szCs w:val="24"/>
        </w:rPr>
        <w:t>Table 2: Logistic Regression Model for ABCD Sample Propensity Scores.</w:t>
      </w:r>
    </w:p>
    <w:p w:rsidR="00CC1FDB" w:rsidRDefault="00CC1FDB" w:rsidP="004732FF">
      <w:pPr>
        <w:jc w:val="left"/>
      </w:pPr>
    </w:p>
    <w:p w:rsidR="00CC1FDB" w:rsidRDefault="00CC1FDB" w:rsidP="004732FF">
      <w:pPr>
        <w:jc w:val="left"/>
      </w:pPr>
    </w:p>
    <w:tbl>
      <w:tblPr>
        <w:tblStyle w:val="TableGrid"/>
        <w:tblW w:w="0" w:type="auto"/>
        <w:tblLook w:val="04A0" w:firstRow="1" w:lastRow="0" w:firstColumn="1" w:lastColumn="0" w:noHBand="0" w:noVBand="1"/>
      </w:tblPr>
      <w:tblGrid>
        <w:gridCol w:w="2178"/>
        <w:gridCol w:w="1673"/>
        <w:gridCol w:w="1297"/>
        <w:gridCol w:w="1236"/>
        <w:gridCol w:w="1596"/>
        <w:gridCol w:w="1596"/>
      </w:tblGrid>
      <w:tr w:rsidR="00CC1FDB" w:rsidTr="00D55D21">
        <w:tc>
          <w:tcPr>
            <w:tcW w:w="2178" w:type="dxa"/>
          </w:tcPr>
          <w:p w:rsidR="00CC1FDB" w:rsidRDefault="00CC1FDB" w:rsidP="004732FF">
            <w:pPr>
              <w:jc w:val="left"/>
            </w:pPr>
            <w:r>
              <w:t>Predictor</w:t>
            </w:r>
          </w:p>
        </w:tc>
        <w:tc>
          <w:tcPr>
            <w:tcW w:w="1673" w:type="dxa"/>
          </w:tcPr>
          <w:p w:rsidR="00CC1FDB" w:rsidRDefault="00CC1FDB" w:rsidP="004732FF">
            <w:pPr>
              <w:jc w:val="left"/>
            </w:pPr>
            <w:r>
              <w:t>Category</w:t>
            </w:r>
          </w:p>
        </w:tc>
        <w:tc>
          <w:tcPr>
            <w:tcW w:w="1297" w:type="dxa"/>
          </w:tcPr>
          <w:p w:rsidR="00CC1FDB" w:rsidRDefault="00CC1FDB" w:rsidP="0007063F">
            <w:r w:rsidRPr="00CC1FDB">
              <w:rPr>
                <w:position w:val="-6"/>
              </w:rPr>
              <w:object w:dxaOrig="200" w:dyaOrig="340">
                <v:shape id="_x0000_i1036" type="#_x0000_t75" style="width:10.55pt;height:16.7pt" o:ole="">
                  <v:imagedata r:id="rId40" o:title=""/>
                </v:shape>
                <o:OLEObject Type="Embed" ProgID="Equation.DSMT4" ShapeID="_x0000_i1036" DrawAspect="Content" ObjectID="_1623221964" r:id="rId41"/>
              </w:object>
            </w:r>
          </w:p>
        </w:tc>
        <w:tc>
          <w:tcPr>
            <w:tcW w:w="1236" w:type="dxa"/>
          </w:tcPr>
          <w:p w:rsidR="00CC1FDB" w:rsidRDefault="00CC1FDB" w:rsidP="0007063F">
            <w:r w:rsidRPr="00CC1FDB">
              <w:rPr>
                <w:position w:val="-10"/>
              </w:rPr>
              <w:object w:dxaOrig="240" w:dyaOrig="340">
                <v:shape id="_x0000_i1037" type="#_x0000_t75" style="width:12.3pt;height:16.7pt" o:ole="">
                  <v:imagedata r:id="rId42" o:title=""/>
                </v:shape>
                <o:OLEObject Type="Embed" ProgID="Equation.DSMT4" ShapeID="_x0000_i1037" DrawAspect="Content" ObjectID="_1623221965" r:id="rId43"/>
              </w:object>
            </w:r>
          </w:p>
        </w:tc>
        <w:tc>
          <w:tcPr>
            <w:tcW w:w="1596" w:type="dxa"/>
          </w:tcPr>
          <w:p w:rsidR="00CC1FDB" w:rsidRDefault="00CC1FDB" w:rsidP="0007063F">
            <w:r>
              <w:t>LCL(</w:t>
            </w:r>
            <w:r w:rsidRPr="00CC1FDB">
              <w:rPr>
                <w:position w:val="-10"/>
              </w:rPr>
              <w:object w:dxaOrig="240" w:dyaOrig="340">
                <v:shape id="_x0000_i1038" type="#_x0000_t75" style="width:12.3pt;height:16.7pt" o:ole="">
                  <v:imagedata r:id="rId42" o:title=""/>
                </v:shape>
                <o:OLEObject Type="Embed" ProgID="Equation.DSMT4" ShapeID="_x0000_i1038" DrawAspect="Content" ObjectID="_1623221966" r:id="rId44"/>
              </w:object>
            </w:r>
            <w:r>
              <w:t>)</w:t>
            </w:r>
          </w:p>
        </w:tc>
        <w:tc>
          <w:tcPr>
            <w:tcW w:w="1596" w:type="dxa"/>
          </w:tcPr>
          <w:p w:rsidR="00CC1FDB" w:rsidRDefault="00CC1FDB" w:rsidP="0007063F">
            <w:r>
              <w:t>UCL(</w:t>
            </w:r>
            <w:r w:rsidRPr="00CC1FDB">
              <w:rPr>
                <w:position w:val="-10"/>
              </w:rPr>
              <w:object w:dxaOrig="240" w:dyaOrig="340">
                <v:shape id="_x0000_i1039" type="#_x0000_t75" style="width:12.3pt;height:16.7pt" o:ole="">
                  <v:imagedata r:id="rId42" o:title=""/>
                </v:shape>
                <o:OLEObject Type="Embed" ProgID="Equation.DSMT4" ShapeID="_x0000_i1039" DrawAspect="Content" ObjectID="_1623221967" r:id="rId45"/>
              </w:object>
            </w:r>
            <w:r>
              <w:t>)</w:t>
            </w:r>
          </w:p>
        </w:tc>
      </w:tr>
      <w:tr w:rsidR="000F032A" w:rsidTr="00D10ACB">
        <w:tc>
          <w:tcPr>
            <w:tcW w:w="3851" w:type="dxa"/>
            <w:gridSpan w:val="2"/>
          </w:tcPr>
          <w:p w:rsidR="000F032A" w:rsidRDefault="000F032A" w:rsidP="004732FF">
            <w:pPr>
              <w:jc w:val="left"/>
            </w:pPr>
            <w:r>
              <w:t>Intercept</w:t>
            </w:r>
          </w:p>
        </w:tc>
        <w:tc>
          <w:tcPr>
            <w:tcW w:w="1297" w:type="dxa"/>
          </w:tcPr>
          <w:p w:rsidR="000F032A" w:rsidRPr="00201098" w:rsidRDefault="00201098" w:rsidP="00201098">
            <w:pPr>
              <w:rPr>
                <w:sz w:val="24"/>
                <w:szCs w:val="24"/>
              </w:rPr>
            </w:pPr>
            <w:r w:rsidRPr="00201098">
              <w:rPr>
                <w:rFonts w:ascii="Courier New" w:hAnsi="Courier New" w:cs="Courier New"/>
                <w:sz w:val="24"/>
                <w:szCs w:val="24"/>
              </w:rPr>
              <w:t xml:space="preserve">-5.11   </w:t>
            </w:r>
          </w:p>
        </w:tc>
        <w:tc>
          <w:tcPr>
            <w:tcW w:w="1236" w:type="dxa"/>
          </w:tcPr>
          <w:p w:rsidR="000F032A" w:rsidRDefault="0007063F" w:rsidP="0007063F">
            <w:r>
              <w:t>-</w:t>
            </w:r>
          </w:p>
        </w:tc>
        <w:tc>
          <w:tcPr>
            <w:tcW w:w="1596" w:type="dxa"/>
          </w:tcPr>
          <w:p w:rsidR="000F032A" w:rsidRDefault="0007063F" w:rsidP="0007063F">
            <w:r>
              <w:t>-</w:t>
            </w:r>
          </w:p>
        </w:tc>
        <w:tc>
          <w:tcPr>
            <w:tcW w:w="1596" w:type="dxa"/>
          </w:tcPr>
          <w:p w:rsidR="000F032A" w:rsidRDefault="0007063F" w:rsidP="0007063F">
            <w:r>
              <w:t>-</w:t>
            </w:r>
          </w:p>
        </w:tc>
      </w:tr>
      <w:tr w:rsidR="000F032A" w:rsidTr="006649E0">
        <w:tc>
          <w:tcPr>
            <w:tcW w:w="9576" w:type="dxa"/>
            <w:gridSpan w:val="6"/>
          </w:tcPr>
          <w:p w:rsidR="000F032A" w:rsidRDefault="000F032A" w:rsidP="004732FF">
            <w:pPr>
              <w:jc w:val="left"/>
            </w:pPr>
          </w:p>
        </w:tc>
      </w:tr>
      <w:tr w:rsidR="00B03CB0" w:rsidTr="00D55D21">
        <w:tc>
          <w:tcPr>
            <w:tcW w:w="2178" w:type="dxa"/>
          </w:tcPr>
          <w:p w:rsidR="00B03CB0" w:rsidRDefault="00B03CB0" w:rsidP="004732FF">
            <w:pPr>
              <w:jc w:val="left"/>
            </w:pPr>
            <w:r>
              <w:t>Age</w:t>
            </w:r>
          </w:p>
        </w:tc>
        <w:tc>
          <w:tcPr>
            <w:tcW w:w="1673" w:type="dxa"/>
          </w:tcPr>
          <w:p w:rsidR="00B03CB0" w:rsidRDefault="00B03CB0" w:rsidP="004732FF">
            <w:pPr>
              <w:jc w:val="left"/>
            </w:pPr>
            <w:r>
              <w:t>9</w:t>
            </w:r>
          </w:p>
        </w:tc>
        <w:tc>
          <w:tcPr>
            <w:tcW w:w="1297" w:type="dxa"/>
          </w:tcPr>
          <w:p w:rsidR="00B03CB0" w:rsidRPr="009D2547" w:rsidRDefault="00B03CB0" w:rsidP="00201098">
            <w:r w:rsidRPr="009D2547">
              <w:rPr>
                <w:rFonts w:cs="Courier New"/>
              </w:rPr>
              <w:t>0.112</w:t>
            </w:r>
            <w:r w:rsidRPr="00201098">
              <w:rPr>
                <w:rFonts w:cs="Courier New"/>
              </w:rPr>
              <w:t xml:space="preserve">   </w:t>
            </w:r>
          </w:p>
        </w:tc>
        <w:tc>
          <w:tcPr>
            <w:tcW w:w="1236" w:type="dxa"/>
            <w:vAlign w:val="bottom"/>
          </w:tcPr>
          <w:p w:rsidR="00B03CB0" w:rsidRPr="009D2547" w:rsidRDefault="00B03CB0">
            <w:pPr>
              <w:jc w:val="right"/>
              <w:rPr>
                <w:color w:val="000000"/>
              </w:rPr>
            </w:pPr>
            <w:r w:rsidRPr="009D2547">
              <w:rPr>
                <w:color w:val="000000"/>
              </w:rPr>
              <w:t>1.12</w:t>
            </w:r>
          </w:p>
        </w:tc>
        <w:tc>
          <w:tcPr>
            <w:tcW w:w="1596" w:type="dxa"/>
            <w:vAlign w:val="bottom"/>
          </w:tcPr>
          <w:p w:rsidR="00B03CB0" w:rsidRDefault="00B03CB0">
            <w:pPr>
              <w:jc w:val="right"/>
              <w:rPr>
                <w:rFonts w:ascii="Calibri" w:hAnsi="Calibri"/>
                <w:color w:val="000000"/>
              </w:rPr>
            </w:pPr>
            <w:r>
              <w:rPr>
                <w:rFonts w:ascii="Calibri" w:hAnsi="Calibri"/>
                <w:color w:val="000000"/>
              </w:rPr>
              <w:t>0.95</w:t>
            </w:r>
          </w:p>
        </w:tc>
        <w:tc>
          <w:tcPr>
            <w:tcW w:w="1596" w:type="dxa"/>
            <w:vAlign w:val="bottom"/>
          </w:tcPr>
          <w:p w:rsidR="00B03CB0" w:rsidRDefault="00B03CB0">
            <w:pPr>
              <w:jc w:val="right"/>
              <w:rPr>
                <w:rFonts w:ascii="Calibri" w:hAnsi="Calibri"/>
                <w:color w:val="000000"/>
              </w:rPr>
            </w:pPr>
            <w:r>
              <w:rPr>
                <w:rFonts w:ascii="Calibri" w:hAnsi="Calibri"/>
                <w:color w:val="000000"/>
              </w:rPr>
              <w:t>1.32</w:t>
            </w:r>
          </w:p>
        </w:tc>
      </w:tr>
      <w:tr w:rsidR="00B03CB0" w:rsidTr="006649E0">
        <w:tc>
          <w:tcPr>
            <w:tcW w:w="9576" w:type="dxa"/>
            <w:gridSpan w:val="6"/>
          </w:tcPr>
          <w:p w:rsidR="00B03CB0" w:rsidRDefault="00B03CB0" w:rsidP="005E62AD"/>
        </w:tc>
      </w:tr>
      <w:tr w:rsidR="00B03CB0" w:rsidTr="00D55D21">
        <w:tc>
          <w:tcPr>
            <w:tcW w:w="2178" w:type="dxa"/>
          </w:tcPr>
          <w:p w:rsidR="00B03CB0" w:rsidRDefault="00B03CB0" w:rsidP="004732FF">
            <w:pPr>
              <w:jc w:val="left"/>
            </w:pPr>
            <w:r>
              <w:t>Sex</w:t>
            </w:r>
          </w:p>
        </w:tc>
        <w:tc>
          <w:tcPr>
            <w:tcW w:w="1673" w:type="dxa"/>
          </w:tcPr>
          <w:p w:rsidR="00B03CB0" w:rsidRDefault="00B03CB0" w:rsidP="004732FF">
            <w:pPr>
              <w:jc w:val="left"/>
            </w:pPr>
            <w:r>
              <w:t>Male</w:t>
            </w:r>
          </w:p>
        </w:tc>
        <w:tc>
          <w:tcPr>
            <w:tcW w:w="1297" w:type="dxa"/>
          </w:tcPr>
          <w:p w:rsidR="00B03CB0" w:rsidRDefault="00B03CB0" w:rsidP="005E62AD">
            <w:r>
              <w:t>0.037</w:t>
            </w:r>
          </w:p>
        </w:tc>
        <w:tc>
          <w:tcPr>
            <w:tcW w:w="1236" w:type="dxa"/>
            <w:vAlign w:val="bottom"/>
          </w:tcPr>
          <w:p w:rsidR="00B03CB0" w:rsidRDefault="00B03CB0">
            <w:pPr>
              <w:jc w:val="right"/>
              <w:rPr>
                <w:rFonts w:ascii="Calibri" w:hAnsi="Calibri"/>
                <w:color w:val="000000"/>
              </w:rPr>
            </w:pPr>
            <w:r>
              <w:rPr>
                <w:rFonts w:ascii="Calibri" w:hAnsi="Calibri"/>
                <w:color w:val="000000"/>
              </w:rPr>
              <w:t>1.04</w:t>
            </w:r>
          </w:p>
        </w:tc>
        <w:tc>
          <w:tcPr>
            <w:tcW w:w="1596" w:type="dxa"/>
            <w:vAlign w:val="bottom"/>
          </w:tcPr>
          <w:p w:rsidR="00B03CB0" w:rsidRDefault="00B03CB0">
            <w:pPr>
              <w:jc w:val="right"/>
              <w:rPr>
                <w:rFonts w:ascii="Calibri" w:hAnsi="Calibri"/>
                <w:color w:val="000000"/>
              </w:rPr>
            </w:pPr>
            <w:r>
              <w:rPr>
                <w:rFonts w:ascii="Calibri" w:hAnsi="Calibri"/>
                <w:color w:val="000000"/>
              </w:rPr>
              <w:t>0.88</w:t>
            </w:r>
          </w:p>
        </w:tc>
        <w:tc>
          <w:tcPr>
            <w:tcW w:w="1596" w:type="dxa"/>
            <w:vAlign w:val="bottom"/>
          </w:tcPr>
          <w:p w:rsidR="00B03CB0" w:rsidRDefault="00B03CB0">
            <w:pPr>
              <w:jc w:val="right"/>
              <w:rPr>
                <w:rFonts w:ascii="Calibri" w:hAnsi="Calibri"/>
                <w:color w:val="000000"/>
              </w:rPr>
            </w:pPr>
            <w:r>
              <w:rPr>
                <w:rFonts w:ascii="Calibri" w:hAnsi="Calibri"/>
                <w:color w:val="000000"/>
              </w:rPr>
              <w:t>1.22</w:t>
            </w:r>
          </w:p>
        </w:tc>
      </w:tr>
      <w:tr w:rsidR="00B03CB0" w:rsidTr="006649E0">
        <w:tc>
          <w:tcPr>
            <w:tcW w:w="9576" w:type="dxa"/>
            <w:gridSpan w:val="6"/>
          </w:tcPr>
          <w:p w:rsidR="00B03CB0" w:rsidRDefault="00B03CB0" w:rsidP="005E62AD"/>
        </w:tc>
      </w:tr>
      <w:tr w:rsidR="00B03CB0" w:rsidTr="00D55D21">
        <w:tc>
          <w:tcPr>
            <w:tcW w:w="2178" w:type="dxa"/>
          </w:tcPr>
          <w:p w:rsidR="00B03CB0" w:rsidRDefault="00B03CB0" w:rsidP="004732FF">
            <w:pPr>
              <w:jc w:val="left"/>
            </w:pPr>
            <w:r>
              <w:t>Race/Ethnicity</w:t>
            </w:r>
          </w:p>
        </w:tc>
        <w:tc>
          <w:tcPr>
            <w:tcW w:w="1673" w:type="dxa"/>
          </w:tcPr>
          <w:p w:rsidR="00B03CB0" w:rsidRDefault="00B03CB0" w:rsidP="004732FF">
            <w:pPr>
              <w:jc w:val="left"/>
            </w:pPr>
            <w:r>
              <w:t>White</w:t>
            </w:r>
          </w:p>
        </w:tc>
        <w:tc>
          <w:tcPr>
            <w:tcW w:w="1297" w:type="dxa"/>
          </w:tcPr>
          <w:p w:rsidR="00B03CB0" w:rsidRDefault="00B03CB0" w:rsidP="00C33482">
            <w:r>
              <w:t>-0.787</w:t>
            </w:r>
          </w:p>
        </w:tc>
        <w:tc>
          <w:tcPr>
            <w:tcW w:w="1236" w:type="dxa"/>
            <w:vAlign w:val="bottom"/>
          </w:tcPr>
          <w:p w:rsidR="00B03CB0" w:rsidRDefault="00B03CB0">
            <w:pPr>
              <w:jc w:val="right"/>
              <w:rPr>
                <w:rFonts w:ascii="Calibri" w:hAnsi="Calibri"/>
                <w:color w:val="000000"/>
              </w:rPr>
            </w:pPr>
            <w:r>
              <w:rPr>
                <w:rFonts w:ascii="Calibri" w:hAnsi="Calibri"/>
                <w:color w:val="000000"/>
              </w:rPr>
              <w:t>0.46</w:t>
            </w:r>
          </w:p>
        </w:tc>
        <w:tc>
          <w:tcPr>
            <w:tcW w:w="1596" w:type="dxa"/>
            <w:vAlign w:val="bottom"/>
          </w:tcPr>
          <w:p w:rsidR="00B03CB0" w:rsidRDefault="00B03CB0">
            <w:pPr>
              <w:jc w:val="right"/>
              <w:rPr>
                <w:rFonts w:ascii="Calibri" w:hAnsi="Calibri"/>
                <w:color w:val="000000"/>
              </w:rPr>
            </w:pPr>
            <w:r>
              <w:rPr>
                <w:rFonts w:ascii="Calibri" w:hAnsi="Calibri"/>
                <w:color w:val="000000"/>
              </w:rPr>
              <w:t>0.34</w:t>
            </w:r>
          </w:p>
        </w:tc>
        <w:tc>
          <w:tcPr>
            <w:tcW w:w="1596" w:type="dxa"/>
            <w:vAlign w:val="bottom"/>
          </w:tcPr>
          <w:p w:rsidR="00B03CB0" w:rsidRDefault="00B03CB0">
            <w:pPr>
              <w:jc w:val="right"/>
              <w:rPr>
                <w:rFonts w:ascii="Calibri" w:hAnsi="Calibri"/>
                <w:color w:val="000000"/>
              </w:rPr>
            </w:pPr>
            <w:r>
              <w:rPr>
                <w:rFonts w:ascii="Calibri" w:hAnsi="Calibri"/>
                <w:color w:val="000000"/>
              </w:rPr>
              <w:t>0.61</w:t>
            </w:r>
          </w:p>
        </w:tc>
      </w:tr>
      <w:tr w:rsidR="00B03CB0" w:rsidTr="00D55D21">
        <w:tc>
          <w:tcPr>
            <w:tcW w:w="2178" w:type="dxa"/>
          </w:tcPr>
          <w:p w:rsidR="00B03CB0" w:rsidRDefault="00B03CB0" w:rsidP="004732FF">
            <w:pPr>
              <w:jc w:val="left"/>
            </w:pPr>
          </w:p>
        </w:tc>
        <w:tc>
          <w:tcPr>
            <w:tcW w:w="1673" w:type="dxa"/>
          </w:tcPr>
          <w:p w:rsidR="00B03CB0" w:rsidRDefault="00B03CB0" w:rsidP="004732FF">
            <w:pPr>
              <w:jc w:val="left"/>
            </w:pPr>
            <w:r>
              <w:t>Black</w:t>
            </w:r>
          </w:p>
        </w:tc>
        <w:tc>
          <w:tcPr>
            <w:tcW w:w="1297" w:type="dxa"/>
          </w:tcPr>
          <w:p w:rsidR="00B03CB0" w:rsidRDefault="00B03CB0" w:rsidP="00C33482">
            <w:r>
              <w:t>-0.293</w:t>
            </w:r>
          </w:p>
        </w:tc>
        <w:tc>
          <w:tcPr>
            <w:tcW w:w="1236" w:type="dxa"/>
            <w:vAlign w:val="bottom"/>
          </w:tcPr>
          <w:p w:rsidR="00B03CB0" w:rsidRDefault="00B03CB0">
            <w:pPr>
              <w:jc w:val="right"/>
              <w:rPr>
                <w:rFonts w:ascii="Calibri" w:hAnsi="Calibri"/>
                <w:color w:val="000000"/>
              </w:rPr>
            </w:pPr>
            <w:r>
              <w:rPr>
                <w:rFonts w:ascii="Calibri" w:hAnsi="Calibri"/>
                <w:color w:val="000000"/>
              </w:rPr>
              <w:t>0.75</w:t>
            </w:r>
          </w:p>
        </w:tc>
        <w:tc>
          <w:tcPr>
            <w:tcW w:w="1596" w:type="dxa"/>
            <w:vAlign w:val="bottom"/>
          </w:tcPr>
          <w:p w:rsidR="00B03CB0" w:rsidRDefault="00B03CB0">
            <w:pPr>
              <w:jc w:val="right"/>
              <w:rPr>
                <w:rFonts w:ascii="Calibri" w:hAnsi="Calibri"/>
                <w:color w:val="000000"/>
              </w:rPr>
            </w:pPr>
            <w:r>
              <w:rPr>
                <w:rFonts w:ascii="Calibri" w:hAnsi="Calibri"/>
                <w:color w:val="000000"/>
              </w:rPr>
              <w:t>0.52</w:t>
            </w:r>
          </w:p>
        </w:tc>
        <w:tc>
          <w:tcPr>
            <w:tcW w:w="1596" w:type="dxa"/>
            <w:vAlign w:val="bottom"/>
          </w:tcPr>
          <w:p w:rsidR="00B03CB0" w:rsidRDefault="00B03CB0">
            <w:pPr>
              <w:jc w:val="right"/>
              <w:rPr>
                <w:rFonts w:ascii="Calibri" w:hAnsi="Calibri"/>
                <w:color w:val="000000"/>
              </w:rPr>
            </w:pPr>
            <w:r>
              <w:rPr>
                <w:rFonts w:ascii="Calibri" w:hAnsi="Calibri"/>
                <w:color w:val="000000"/>
              </w:rPr>
              <w:t>1.07</w:t>
            </w:r>
          </w:p>
        </w:tc>
      </w:tr>
      <w:tr w:rsidR="00B03CB0" w:rsidTr="00D55D21">
        <w:trPr>
          <w:trHeight w:val="215"/>
        </w:trPr>
        <w:tc>
          <w:tcPr>
            <w:tcW w:w="2178" w:type="dxa"/>
          </w:tcPr>
          <w:p w:rsidR="00B03CB0" w:rsidRDefault="00B03CB0" w:rsidP="004732FF">
            <w:pPr>
              <w:jc w:val="left"/>
            </w:pPr>
          </w:p>
        </w:tc>
        <w:tc>
          <w:tcPr>
            <w:tcW w:w="1673" w:type="dxa"/>
          </w:tcPr>
          <w:p w:rsidR="00B03CB0" w:rsidRDefault="00B03CB0" w:rsidP="004732FF">
            <w:pPr>
              <w:jc w:val="left"/>
            </w:pPr>
            <w:r>
              <w:t>Hispanic</w:t>
            </w:r>
          </w:p>
        </w:tc>
        <w:tc>
          <w:tcPr>
            <w:tcW w:w="1297" w:type="dxa"/>
          </w:tcPr>
          <w:p w:rsidR="00B03CB0" w:rsidRDefault="00B03CB0" w:rsidP="00C33482">
            <w:r>
              <w:t>-0.849</w:t>
            </w:r>
          </w:p>
        </w:tc>
        <w:tc>
          <w:tcPr>
            <w:tcW w:w="1236" w:type="dxa"/>
            <w:vAlign w:val="bottom"/>
          </w:tcPr>
          <w:p w:rsidR="00B03CB0" w:rsidRDefault="00B03CB0">
            <w:pPr>
              <w:jc w:val="right"/>
              <w:rPr>
                <w:rFonts w:ascii="Calibri" w:hAnsi="Calibri"/>
                <w:color w:val="000000"/>
              </w:rPr>
            </w:pPr>
            <w:r>
              <w:rPr>
                <w:rFonts w:ascii="Calibri" w:hAnsi="Calibri"/>
                <w:color w:val="000000"/>
              </w:rPr>
              <w:t>0.43</w:t>
            </w:r>
          </w:p>
        </w:tc>
        <w:tc>
          <w:tcPr>
            <w:tcW w:w="1596" w:type="dxa"/>
            <w:vAlign w:val="bottom"/>
          </w:tcPr>
          <w:p w:rsidR="00B03CB0" w:rsidRDefault="00B03CB0">
            <w:pPr>
              <w:jc w:val="right"/>
              <w:rPr>
                <w:rFonts w:ascii="Calibri" w:hAnsi="Calibri"/>
                <w:color w:val="000000"/>
              </w:rPr>
            </w:pPr>
            <w:r>
              <w:rPr>
                <w:rFonts w:ascii="Calibri" w:hAnsi="Calibri"/>
                <w:color w:val="000000"/>
              </w:rPr>
              <w:t>0.31</w:t>
            </w:r>
          </w:p>
        </w:tc>
        <w:tc>
          <w:tcPr>
            <w:tcW w:w="1596" w:type="dxa"/>
            <w:vAlign w:val="bottom"/>
          </w:tcPr>
          <w:p w:rsidR="00B03CB0" w:rsidRDefault="00B03CB0">
            <w:pPr>
              <w:jc w:val="right"/>
              <w:rPr>
                <w:rFonts w:ascii="Calibri" w:hAnsi="Calibri"/>
                <w:color w:val="000000"/>
              </w:rPr>
            </w:pPr>
            <w:r>
              <w:rPr>
                <w:rFonts w:ascii="Calibri" w:hAnsi="Calibri"/>
                <w:color w:val="000000"/>
              </w:rPr>
              <w:t>0.60</w:t>
            </w:r>
          </w:p>
        </w:tc>
      </w:tr>
      <w:tr w:rsidR="00B03CB0" w:rsidTr="00D55D21">
        <w:tc>
          <w:tcPr>
            <w:tcW w:w="2178" w:type="dxa"/>
          </w:tcPr>
          <w:p w:rsidR="00B03CB0" w:rsidRDefault="00B03CB0" w:rsidP="004732FF">
            <w:pPr>
              <w:jc w:val="left"/>
            </w:pPr>
          </w:p>
        </w:tc>
        <w:tc>
          <w:tcPr>
            <w:tcW w:w="1673" w:type="dxa"/>
          </w:tcPr>
          <w:p w:rsidR="00B03CB0" w:rsidRDefault="00B03CB0" w:rsidP="004732FF">
            <w:pPr>
              <w:jc w:val="left"/>
            </w:pPr>
            <w:r>
              <w:t>Asian</w:t>
            </w:r>
          </w:p>
        </w:tc>
        <w:tc>
          <w:tcPr>
            <w:tcW w:w="1297" w:type="dxa"/>
          </w:tcPr>
          <w:p w:rsidR="00B03CB0" w:rsidRDefault="00B03CB0" w:rsidP="005E62AD">
            <w:r>
              <w:t>-1.570</w:t>
            </w:r>
          </w:p>
        </w:tc>
        <w:tc>
          <w:tcPr>
            <w:tcW w:w="1236" w:type="dxa"/>
            <w:vAlign w:val="bottom"/>
          </w:tcPr>
          <w:p w:rsidR="00B03CB0" w:rsidRDefault="00B03CB0">
            <w:pPr>
              <w:jc w:val="right"/>
              <w:rPr>
                <w:rFonts w:ascii="Calibri" w:hAnsi="Calibri"/>
                <w:color w:val="000000"/>
              </w:rPr>
            </w:pPr>
            <w:r>
              <w:rPr>
                <w:rFonts w:ascii="Calibri" w:hAnsi="Calibri"/>
                <w:color w:val="000000"/>
              </w:rPr>
              <w:t>0.21</w:t>
            </w:r>
          </w:p>
        </w:tc>
        <w:tc>
          <w:tcPr>
            <w:tcW w:w="1596" w:type="dxa"/>
            <w:vAlign w:val="bottom"/>
          </w:tcPr>
          <w:p w:rsidR="00B03CB0" w:rsidRDefault="00B03CB0">
            <w:pPr>
              <w:jc w:val="right"/>
              <w:rPr>
                <w:rFonts w:ascii="Calibri" w:hAnsi="Calibri"/>
                <w:color w:val="000000"/>
              </w:rPr>
            </w:pPr>
            <w:r>
              <w:rPr>
                <w:rFonts w:ascii="Calibri" w:hAnsi="Calibri"/>
                <w:color w:val="000000"/>
              </w:rPr>
              <w:t>0.12</w:t>
            </w:r>
          </w:p>
        </w:tc>
        <w:tc>
          <w:tcPr>
            <w:tcW w:w="1596" w:type="dxa"/>
            <w:vAlign w:val="bottom"/>
          </w:tcPr>
          <w:p w:rsidR="00B03CB0" w:rsidRDefault="00B03CB0">
            <w:pPr>
              <w:jc w:val="right"/>
              <w:rPr>
                <w:rFonts w:ascii="Calibri" w:hAnsi="Calibri"/>
                <w:color w:val="000000"/>
              </w:rPr>
            </w:pPr>
            <w:r>
              <w:rPr>
                <w:rFonts w:ascii="Calibri" w:hAnsi="Calibri"/>
                <w:color w:val="000000"/>
              </w:rPr>
              <w:t>0.36</w:t>
            </w:r>
          </w:p>
        </w:tc>
      </w:tr>
      <w:tr w:rsidR="00B03CB0" w:rsidTr="006649E0">
        <w:tc>
          <w:tcPr>
            <w:tcW w:w="9576" w:type="dxa"/>
            <w:gridSpan w:val="6"/>
          </w:tcPr>
          <w:p w:rsidR="00B03CB0" w:rsidRDefault="00B03CB0" w:rsidP="005E62AD"/>
        </w:tc>
      </w:tr>
      <w:tr w:rsidR="00B03CB0" w:rsidTr="00D55D21">
        <w:tc>
          <w:tcPr>
            <w:tcW w:w="2178" w:type="dxa"/>
          </w:tcPr>
          <w:p w:rsidR="00B03CB0" w:rsidRDefault="00B03CB0" w:rsidP="004732FF">
            <w:pPr>
              <w:jc w:val="left"/>
            </w:pPr>
            <w:r>
              <w:t>Family Income</w:t>
            </w:r>
          </w:p>
        </w:tc>
        <w:tc>
          <w:tcPr>
            <w:tcW w:w="1673" w:type="dxa"/>
          </w:tcPr>
          <w:p w:rsidR="00B03CB0" w:rsidRDefault="00B03CB0" w:rsidP="004732FF">
            <w:pPr>
              <w:jc w:val="left"/>
            </w:pPr>
            <w:r>
              <w:t>&lt;$25K</w:t>
            </w:r>
          </w:p>
        </w:tc>
        <w:tc>
          <w:tcPr>
            <w:tcW w:w="1297" w:type="dxa"/>
          </w:tcPr>
          <w:p w:rsidR="00B03CB0" w:rsidRDefault="00B03CB0" w:rsidP="00C33482">
            <w:r>
              <w:t>-0.711</w:t>
            </w:r>
          </w:p>
        </w:tc>
        <w:tc>
          <w:tcPr>
            <w:tcW w:w="1236" w:type="dxa"/>
            <w:vAlign w:val="bottom"/>
          </w:tcPr>
          <w:p w:rsidR="00B03CB0" w:rsidRDefault="00B03CB0">
            <w:pPr>
              <w:jc w:val="right"/>
              <w:rPr>
                <w:rFonts w:ascii="Calibri" w:hAnsi="Calibri"/>
                <w:color w:val="000000"/>
              </w:rPr>
            </w:pPr>
            <w:r>
              <w:rPr>
                <w:rFonts w:ascii="Calibri" w:hAnsi="Calibri"/>
                <w:color w:val="000000"/>
              </w:rPr>
              <w:t>0.49</w:t>
            </w:r>
          </w:p>
        </w:tc>
        <w:tc>
          <w:tcPr>
            <w:tcW w:w="1596" w:type="dxa"/>
            <w:vAlign w:val="bottom"/>
          </w:tcPr>
          <w:p w:rsidR="00B03CB0" w:rsidRDefault="00B03CB0">
            <w:pPr>
              <w:jc w:val="right"/>
              <w:rPr>
                <w:rFonts w:ascii="Calibri" w:hAnsi="Calibri"/>
                <w:color w:val="000000"/>
              </w:rPr>
            </w:pPr>
            <w:r>
              <w:rPr>
                <w:rFonts w:ascii="Calibri" w:hAnsi="Calibri"/>
                <w:color w:val="000000"/>
              </w:rPr>
              <w:t>0.34</w:t>
            </w:r>
          </w:p>
        </w:tc>
        <w:tc>
          <w:tcPr>
            <w:tcW w:w="1596" w:type="dxa"/>
            <w:vAlign w:val="bottom"/>
          </w:tcPr>
          <w:p w:rsidR="00B03CB0" w:rsidRDefault="00B03CB0">
            <w:pPr>
              <w:jc w:val="right"/>
              <w:rPr>
                <w:rFonts w:ascii="Calibri" w:hAnsi="Calibri"/>
                <w:color w:val="000000"/>
              </w:rPr>
            </w:pPr>
            <w:r>
              <w:rPr>
                <w:rFonts w:ascii="Calibri" w:hAnsi="Calibri"/>
                <w:color w:val="000000"/>
              </w:rPr>
              <w:t>0.71</w:t>
            </w:r>
          </w:p>
        </w:tc>
      </w:tr>
      <w:tr w:rsidR="00B03CB0" w:rsidTr="00D55D21">
        <w:tc>
          <w:tcPr>
            <w:tcW w:w="2178" w:type="dxa"/>
          </w:tcPr>
          <w:p w:rsidR="00B03CB0" w:rsidRDefault="00B03CB0" w:rsidP="004732FF">
            <w:pPr>
              <w:jc w:val="left"/>
            </w:pPr>
          </w:p>
        </w:tc>
        <w:tc>
          <w:tcPr>
            <w:tcW w:w="1673" w:type="dxa"/>
          </w:tcPr>
          <w:p w:rsidR="00B03CB0" w:rsidRDefault="00B03CB0" w:rsidP="004732FF">
            <w:pPr>
              <w:jc w:val="left"/>
            </w:pPr>
            <w:r>
              <w:t>$25K-$49K</w:t>
            </w:r>
          </w:p>
        </w:tc>
        <w:tc>
          <w:tcPr>
            <w:tcW w:w="1297" w:type="dxa"/>
          </w:tcPr>
          <w:p w:rsidR="00B03CB0" w:rsidRDefault="00B03CB0" w:rsidP="00C33482">
            <w:r>
              <w:t>-0.830</w:t>
            </w:r>
          </w:p>
        </w:tc>
        <w:tc>
          <w:tcPr>
            <w:tcW w:w="1236" w:type="dxa"/>
            <w:vAlign w:val="bottom"/>
          </w:tcPr>
          <w:p w:rsidR="00B03CB0" w:rsidRDefault="00B03CB0">
            <w:pPr>
              <w:jc w:val="right"/>
              <w:rPr>
                <w:rFonts w:ascii="Calibri" w:hAnsi="Calibri"/>
                <w:color w:val="000000"/>
              </w:rPr>
            </w:pPr>
            <w:r>
              <w:rPr>
                <w:rFonts w:ascii="Calibri" w:hAnsi="Calibri"/>
                <w:color w:val="000000"/>
              </w:rPr>
              <w:t>0.44</w:t>
            </w:r>
          </w:p>
        </w:tc>
        <w:tc>
          <w:tcPr>
            <w:tcW w:w="1596" w:type="dxa"/>
            <w:vAlign w:val="bottom"/>
          </w:tcPr>
          <w:p w:rsidR="00B03CB0" w:rsidRDefault="00B03CB0">
            <w:pPr>
              <w:jc w:val="right"/>
              <w:rPr>
                <w:rFonts w:ascii="Calibri" w:hAnsi="Calibri"/>
                <w:color w:val="000000"/>
              </w:rPr>
            </w:pPr>
            <w:r>
              <w:rPr>
                <w:rFonts w:ascii="Calibri" w:hAnsi="Calibri"/>
                <w:color w:val="000000"/>
              </w:rPr>
              <w:t>0.31</w:t>
            </w:r>
          </w:p>
        </w:tc>
        <w:tc>
          <w:tcPr>
            <w:tcW w:w="1596" w:type="dxa"/>
            <w:vAlign w:val="bottom"/>
          </w:tcPr>
          <w:p w:rsidR="00B03CB0" w:rsidRDefault="00B03CB0">
            <w:pPr>
              <w:jc w:val="right"/>
              <w:rPr>
                <w:rFonts w:ascii="Calibri" w:hAnsi="Calibri"/>
                <w:color w:val="000000"/>
              </w:rPr>
            </w:pPr>
            <w:r>
              <w:rPr>
                <w:rFonts w:ascii="Calibri" w:hAnsi="Calibri"/>
                <w:color w:val="000000"/>
              </w:rPr>
              <w:t>0.62</w:t>
            </w:r>
          </w:p>
        </w:tc>
      </w:tr>
      <w:tr w:rsidR="00B03CB0" w:rsidTr="00D55D21">
        <w:tc>
          <w:tcPr>
            <w:tcW w:w="2178" w:type="dxa"/>
          </w:tcPr>
          <w:p w:rsidR="00B03CB0" w:rsidRDefault="00B03CB0" w:rsidP="004732FF">
            <w:pPr>
              <w:jc w:val="left"/>
            </w:pPr>
          </w:p>
        </w:tc>
        <w:tc>
          <w:tcPr>
            <w:tcW w:w="1673" w:type="dxa"/>
          </w:tcPr>
          <w:p w:rsidR="00B03CB0" w:rsidRDefault="00B03CB0" w:rsidP="004732FF">
            <w:pPr>
              <w:jc w:val="left"/>
            </w:pPr>
            <w:r>
              <w:t>$50K-$74K</w:t>
            </w:r>
          </w:p>
        </w:tc>
        <w:tc>
          <w:tcPr>
            <w:tcW w:w="1297" w:type="dxa"/>
          </w:tcPr>
          <w:p w:rsidR="00B03CB0" w:rsidRDefault="00B03CB0" w:rsidP="00C33482">
            <w:r>
              <w:t>-0.705</w:t>
            </w:r>
          </w:p>
        </w:tc>
        <w:tc>
          <w:tcPr>
            <w:tcW w:w="1236" w:type="dxa"/>
            <w:vAlign w:val="bottom"/>
          </w:tcPr>
          <w:p w:rsidR="00B03CB0" w:rsidRDefault="00B03CB0">
            <w:pPr>
              <w:jc w:val="right"/>
              <w:rPr>
                <w:rFonts w:ascii="Calibri" w:hAnsi="Calibri"/>
                <w:color w:val="000000"/>
              </w:rPr>
            </w:pPr>
            <w:r>
              <w:rPr>
                <w:rFonts w:ascii="Calibri" w:hAnsi="Calibri"/>
                <w:color w:val="000000"/>
              </w:rPr>
              <w:t>0.49</w:t>
            </w:r>
          </w:p>
        </w:tc>
        <w:tc>
          <w:tcPr>
            <w:tcW w:w="1596" w:type="dxa"/>
            <w:vAlign w:val="bottom"/>
          </w:tcPr>
          <w:p w:rsidR="00B03CB0" w:rsidRDefault="00B03CB0">
            <w:pPr>
              <w:jc w:val="right"/>
              <w:rPr>
                <w:rFonts w:ascii="Calibri" w:hAnsi="Calibri"/>
                <w:color w:val="000000"/>
              </w:rPr>
            </w:pPr>
            <w:r>
              <w:rPr>
                <w:rFonts w:ascii="Calibri" w:hAnsi="Calibri"/>
                <w:color w:val="000000"/>
              </w:rPr>
              <w:t>0.35</w:t>
            </w:r>
          </w:p>
        </w:tc>
        <w:tc>
          <w:tcPr>
            <w:tcW w:w="1596" w:type="dxa"/>
            <w:vAlign w:val="bottom"/>
          </w:tcPr>
          <w:p w:rsidR="00B03CB0" w:rsidRDefault="00B03CB0">
            <w:pPr>
              <w:jc w:val="right"/>
              <w:rPr>
                <w:rFonts w:ascii="Calibri" w:hAnsi="Calibri"/>
                <w:color w:val="000000"/>
              </w:rPr>
            </w:pPr>
            <w:r>
              <w:rPr>
                <w:rFonts w:ascii="Calibri" w:hAnsi="Calibri"/>
                <w:color w:val="000000"/>
              </w:rPr>
              <w:t>0.69</w:t>
            </w:r>
          </w:p>
        </w:tc>
      </w:tr>
      <w:tr w:rsidR="00B03CB0" w:rsidTr="00D55D21">
        <w:tc>
          <w:tcPr>
            <w:tcW w:w="2178" w:type="dxa"/>
          </w:tcPr>
          <w:p w:rsidR="00B03CB0" w:rsidRDefault="00B03CB0" w:rsidP="004732FF">
            <w:pPr>
              <w:jc w:val="left"/>
            </w:pPr>
          </w:p>
        </w:tc>
        <w:tc>
          <w:tcPr>
            <w:tcW w:w="1673" w:type="dxa"/>
          </w:tcPr>
          <w:p w:rsidR="00B03CB0" w:rsidRDefault="00B03CB0" w:rsidP="004732FF">
            <w:pPr>
              <w:jc w:val="left"/>
            </w:pPr>
            <w:r>
              <w:t>$75K-$99K</w:t>
            </w:r>
          </w:p>
        </w:tc>
        <w:tc>
          <w:tcPr>
            <w:tcW w:w="1297" w:type="dxa"/>
          </w:tcPr>
          <w:p w:rsidR="00B03CB0" w:rsidRDefault="00B03CB0" w:rsidP="00C33482">
            <w:r>
              <w:t>-0.366</w:t>
            </w:r>
          </w:p>
        </w:tc>
        <w:tc>
          <w:tcPr>
            <w:tcW w:w="1236" w:type="dxa"/>
            <w:vAlign w:val="bottom"/>
          </w:tcPr>
          <w:p w:rsidR="00B03CB0" w:rsidRDefault="00B03CB0">
            <w:pPr>
              <w:jc w:val="right"/>
              <w:rPr>
                <w:rFonts w:ascii="Calibri" w:hAnsi="Calibri"/>
                <w:color w:val="000000"/>
              </w:rPr>
            </w:pPr>
            <w:r>
              <w:rPr>
                <w:rFonts w:ascii="Calibri" w:hAnsi="Calibri"/>
                <w:color w:val="000000"/>
              </w:rPr>
              <w:t>0.69</w:t>
            </w:r>
          </w:p>
        </w:tc>
        <w:tc>
          <w:tcPr>
            <w:tcW w:w="1596" w:type="dxa"/>
            <w:vAlign w:val="bottom"/>
          </w:tcPr>
          <w:p w:rsidR="00B03CB0" w:rsidRDefault="00B03CB0">
            <w:pPr>
              <w:jc w:val="right"/>
              <w:rPr>
                <w:rFonts w:ascii="Calibri" w:hAnsi="Calibri"/>
                <w:color w:val="000000"/>
              </w:rPr>
            </w:pPr>
            <w:r>
              <w:rPr>
                <w:rFonts w:ascii="Calibri" w:hAnsi="Calibri"/>
                <w:color w:val="000000"/>
              </w:rPr>
              <w:t>0.50</w:t>
            </w:r>
          </w:p>
        </w:tc>
        <w:tc>
          <w:tcPr>
            <w:tcW w:w="1596" w:type="dxa"/>
            <w:vAlign w:val="bottom"/>
          </w:tcPr>
          <w:p w:rsidR="00B03CB0" w:rsidRDefault="00B03CB0">
            <w:pPr>
              <w:jc w:val="right"/>
              <w:rPr>
                <w:rFonts w:ascii="Calibri" w:hAnsi="Calibri"/>
                <w:color w:val="000000"/>
              </w:rPr>
            </w:pPr>
            <w:r>
              <w:rPr>
                <w:rFonts w:ascii="Calibri" w:hAnsi="Calibri"/>
                <w:color w:val="000000"/>
              </w:rPr>
              <w:t>0.97</w:t>
            </w:r>
          </w:p>
        </w:tc>
      </w:tr>
      <w:tr w:rsidR="00B03CB0" w:rsidTr="00D55D21">
        <w:tc>
          <w:tcPr>
            <w:tcW w:w="2178" w:type="dxa"/>
          </w:tcPr>
          <w:p w:rsidR="00B03CB0" w:rsidRDefault="00B03CB0" w:rsidP="004732FF">
            <w:pPr>
              <w:jc w:val="left"/>
            </w:pPr>
          </w:p>
        </w:tc>
        <w:tc>
          <w:tcPr>
            <w:tcW w:w="1673" w:type="dxa"/>
          </w:tcPr>
          <w:p w:rsidR="00B03CB0" w:rsidRDefault="00B03CB0" w:rsidP="004732FF">
            <w:pPr>
              <w:jc w:val="left"/>
            </w:pPr>
            <w:r>
              <w:t>$100K-$199K</w:t>
            </w:r>
          </w:p>
        </w:tc>
        <w:tc>
          <w:tcPr>
            <w:tcW w:w="1297" w:type="dxa"/>
          </w:tcPr>
          <w:p w:rsidR="00B03CB0" w:rsidRDefault="00B03CB0" w:rsidP="00C33482">
            <w:r>
              <w:t>-0.149</w:t>
            </w:r>
          </w:p>
        </w:tc>
        <w:tc>
          <w:tcPr>
            <w:tcW w:w="1236" w:type="dxa"/>
            <w:vAlign w:val="bottom"/>
          </w:tcPr>
          <w:p w:rsidR="00B03CB0" w:rsidRDefault="00B03CB0">
            <w:pPr>
              <w:jc w:val="right"/>
              <w:rPr>
                <w:rFonts w:ascii="Calibri" w:hAnsi="Calibri"/>
                <w:color w:val="000000"/>
              </w:rPr>
            </w:pPr>
            <w:r>
              <w:rPr>
                <w:rFonts w:ascii="Calibri" w:hAnsi="Calibri"/>
                <w:color w:val="000000"/>
              </w:rPr>
              <w:t>0.86</w:t>
            </w:r>
          </w:p>
        </w:tc>
        <w:tc>
          <w:tcPr>
            <w:tcW w:w="1596" w:type="dxa"/>
            <w:vAlign w:val="bottom"/>
          </w:tcPr>
          <w:p w:rsidR="00B03CB0" w:rsidRDefault="00B03CB0">
            <w:pPr>
              <w:jc w:val="right"/>
              <w:rPr>
                <w:rFonts w:ascii="Calibri" w:hAnsi="Calibri"/>
                <w:color w:val="000000"/>
              </w:rPr>
            </w:pPr>
            <w:r>
              <w:rPr>
                <w:rFonts w:ascii="Calibri" w:hAnsi="Calibri"/>
                <w:color w:val="000000"/>
              </w:rPr>
              <w:t>0.64</w:t>
            </w:r>
          </w:p>
        </w:tc>
        <w:tc>
          <w:tcPr>
            <w:tcW w:w="1596" w:type="dxa"/>
            <w:vAlign w:val="bottom"/>
          </w:tcPr>
          <w:p w:rsidR="00B03CB0" w:rsidRDefault="00B03CB0">
            <w:pPr>
              <w:jc w:val="right"/>
              <w:rPr>
                <w:rFonts w:ascii="Calibri" w:hAnsi="Calibri"/>
                <w:color w:val="000000"/>
              </w:rPr>
            </w:pPr>
            <w:r>
              <w:rPr>
                <w:rFonts w:ascii="Calibri" w:hAnsi="Calibri"/>
                <w:color w:val="000000"/>
              </w:rPr>
              <w:t>1.15</w:t>
            </w:r>
          </w:p>
        </w:tc>
      </w:tr>
      <w:tr w:rsidR="00B03CB0" w:rsidTr="006649E0">
        <w:tc>
          <w:tcPr>
            <w:tcW w:w="9576" w:type="dxa"/>
            <w:gridSpan w:val="6"/>
          </w:tcPr>
          <w:p w:rsidR="00B03CB0" w:rsidRDefault="00B03CB0" w:rsidP="005E62AD"/>
        </w:tc>
      </w:tr>
      <w:tr w:rsidR="00B03CB0" w:rsidTr="00D55D21">
        <w:tc>
          <w:tcPr>
            <w:tcW w:w="2178" w:type="dxa"/>
          </w:tcPr>
          <w:p w:rsidR="00B03CB0" w:rsidRDefault="00B03CB0" w:rsidP="004732FF">
            <w:pPr>
              <w:jc w:val="left"/>
            </w:pPr>
            <w:r>
              <w:t>Family Type</w:t>
            </w:r>
          </w:p>
        </w:tc>
        <w:tc>
          <w:tcPr>
            <w:tcW w:w="1673" w:type="dxa"/>
          </w:tcPr>
          <w:p w:rsidR="00B03CB0" w:rsidRDefault="00B03CB0" w:rsidP="004732FF">
            <w:pPr>
              <w:jc w:val="left"/>
            </w:pPr>
            <w:r>
              <w:t>Married</w:t>
            </w:r>
          </w:p>
        </w:tc>
        <w:tc>
          <w:tcPr>
            <w:tcW w:w="1297" w:type="dxa"/>
          </w:tcPr>
          <w:p w:rsidR="00B03CB0" w:rsidRDefault="00B03CB0" w:rsidP="00C417DB">
            <w:r>
              <w:t>1.136</w:t>
            </w:r>
          </w:p>
        </w:tc>
        <w:tc>
          <w:tcPr>
            <w:tcW w:w="1236" w:type="dxa"/>
            <w:vAlign w:val="bottom"/>
          </w:tcPr>
          <w:p w:rsidR="00B03CB0" w:rsidRDefault="00B03CB0">
            <w:pPr>
              <w:rPr>
                <w:rFonts w:ascii="Calibri" w:hAnsi="Calibri"/>
                <w:color w:val="000000"/>
              </w:rPr>
            </w:pPr>
            <w:r>
              <w:rPr>
                <w:rFonts w:ascii="Calibri" w:hAnsi="Calibri"/>
                <w:color w:val="000000"/>
              </w:rPr>
              <w:t xml:space="preserve"> </w:t>
            </w:r>
            <w:r w:rsidR="00D55D21">
              <w:rPr>
                <w:rFonts w:ascii="Calibri" w:hAnsi="Calibri"/>
                <w:color w:val="000000"/>
              </w:rPr>
              <w:t>*</w:t>
            </w:r>
          </w:p>
        </w:tc>
        <w:tc>
          <w:tcPr>
            <w:tcW w:w="1596" w:type="dxa"/>
            <w:vAlign w:val="bottom"/>
          </w:tcPr>
          <w:p w:rsidR="00B03CB0" w:rsidRDefault="00D55D21">
            <w:pPr>
              <w:rPr>
                <w:rFonts w:ascii="Calibri" w:hAnsi="Calibri"/>
                <w:color w:val="000000"/>
              </w:rPr>
            </w:pPr>
            <w:r>
              <w:rPr>
                <w:rFonts w:ascii="Calibri" w:hAnsi="Calibri"/>
                <w:color w:val="000000"/>
              </w:rPr>
              <w:t>*</w:t>
            </w:r>
            <w:r w:rsidR="00B03CB0">
              <w:rPr>
                <w:rFonts w:ascii="Calibri" w:hAnsi="Calibri"/>
                <w:color w:val="000000"/>
              </w:rPr>
              <w:t xml:space="preserve"> </w:t>
            </w:r>
          </w:p>
        </w:tc>
        <w:tc>
          <w:tcPr>
            <w:tcW w:w="1596" w:type="dxa"/>
            <w:vAlign w:val="bottom"/>
          </w:tcPr>
          <w:p w:rsidR="00B03CB0" w:rsidRDefault="00D55D21">
            <w:pPr>
              <w:rPr>
                <w:rFonts w:ascii="Calibri" w:hAnsi="Calibri"/>
                <w:color w:val="000000"/>
              </w:rPr>
            </w:pPr>
            <w:r>
              <w:rPr>
                <w:rFonts w:ascii="Calibri" w:hAnsi="Calibri"/>
                <w:color w:val="000000"/>
              </w:rPr>
              <w:t>*</w:t>
            </w:r>
            <w:r w:rsidR="00B03CB0">
              <w:rPr>
                <w:rFonts w:ascii="Calibri" w:hAnsi="Calibri"/>
                <w:color w:val="000000"/>
              </w:rPr>
              <w:t xml:space="preserve"> </w:t>
            </w:r>
          </w:p>
        </w:tc>
      </w:tr>
      <w:tr w:rsidR="00B03CB0" w:rsidTr="00D55D21">
        <w:trPr>
          <w:trHeight w:val="404"/>
        </w:trPr>
        <w:tc>
          <w:tcPr>
            <w:tcW w:w="9576" w:type="dxa"/>
            <w:gridSpan w:val="6"/>
          </w:tcPr>
          <w:p w:rsidR="00B03CB0" w:rsidRDefault="00B03CB0" w:rsidP="005E62AD"/>
        </w:tc>
      </w:tr>
      <w:tr w:rsidR="00D55D21" w:rsidTr="00D55D21">
        <w:tc>
          <w:tcPr>
            <w:tcW w:w="2178" w:type="dxa"/>
          </w:tcPr>
          <w:p w:rsidR="00D55D21" w:rsidRDefault="00D55D21" w:rsidP="00D55D21">
            <w:pPr>
              <w:jc w:val="left"/>
            </w:pPr>
            <w:r>
              <w:t>Parent Employment</w:t>
            </w:r>
          </w:p>
        </w:tc>
        <w:tc>
          <w:tcPr>
            <w:tcW w:w="1673" w:type="dxa"/>
          </w:tcPr>
          <w:p w:rsidR="00D55D21" w:rsidRDefault="00D55D21" w:rsidP="004732FF">
            <w:pPr>
              <w:jc w:val="left"/>
            </w:pPr>
            <w:r>
              <w:t>Married, 2 in LF</w:t>
            </w:r>
          </w:p>
        </w:tc>
        <w:tc>
          <w:tcPr>
            <w:tcW w:w="1297" w:type="dxa"/>
          </w:tcPr>
          <w:p w:rsidR="00D55D21" w:rsidRDefault="00D55D21" w:rsidP="00C417DB">
            <w:r>
              <w:t>-0.846</w:t>
            </w:r>
          </w:p>
        </w:tc>
        <w:tc>
          <w:tcPr>
            <w:tcW w:w="1236" w:type="dxa"/>
            <w:vAlign w:val="bottom"/>
          </w:tcPr>
          <w:p w:rsidR="00D55D21" w:rsidRDefault="00D55D21">
            <w:pPr>
              <w:rPr>
                <w:rFonts w:ascii="Calibri" w:hAnsi="Calibri"/>
                <w:color w:val="000000"/>
              </w:rPr>
            </w:pPr>
            <w:r>
              <w:rPr>
                <w:rFonts w:ascii="Calibri" w:hAnsi="Calibri"/>
                <w:color w:val="000000"/>
              </w:rPr>
              <w:t>*</w:t>
            </w:r>
          </w:p>
        </w:tc>
        <w:tc>
          <w:tcPr>
            <w:tcW w:w="1596" w:type="dxa"/>
            <w:vAlign w:val="bottom"/>
          </w:tcPr>
          <w:p w:rsidR="00D55D21" w:rsidRDefault="00D55D21" w:rsidP="006649E0">
            <w:pPr>
              <w:rPr>
                <w:rFonts w:ascii="Calibri" w:hAnsi="Calibri"/>
                <w:color w:val="000000"/>
              </w:rPr>
            </w:pPr>
            <w:r>
              <w:rPr>
                <w:rFonts w:ascii="Calibri" w:hAnsi="Calibri"/>
                <w:color w:val="000000"/>
              </w:rPr>
              <w:t>*</w:t>
            </w:r>
          </w:p>
        </w:tc>
        <w:tc>
          <w:tcPr>
            <w:tcW w:w="1596" w:type="dxa"/>
            <w:vAlign w:val="bottom"/>
          </w:tcPr>
          <w:p w:rsidR="00D55D21" w:rsidRDefault="00D55D21" w:rsidP="006649E0">
            <w:pPr>
              <w:rPr>
                <w:rFonts w:ascii="Calibri" w:hAnsi="Calibri"/>
                <w:color w:val="000000"/>
              </w:rPr>
            </w:pPr>
            <w:r>
              <w:rPr>
                <w:rFonts w:ascii="Calibri" w:hAnsi="Calibri"/>
                <w:color w:val="000000"/>
              </w:rPr>
              <w:t>*</w:t>
            </w:r>
          </w:p>
        </w:tc>
      </w:tr>
      <w:tr w:rsidR="00D55D21" w:rsidTr="00D55D21">
        <w:tc>
          <w:tcPr>
            <w:tcW w:w="2178" w:type="dxa"/>
          </w:tcPr>
          <w:p w:rsidR="00D55D21" w:rsidRDefault="00D55D21" w:rsidP="004732FF">
            <w:pPr>
              <w:jc w:val="left"/>
            </w:pPr>
          </w:p>
        </w:tc>
        <w:tc>
          <w:tcPr>
            <w:tcW w:w="1673" w:type="dxa"/>
          </w:tcPr>
          <w:p w:rsidR="00D55D21" w:rsidRDefault="00D55D21" w:rsidP="004732FF">
            <w:pPr>
              <w:jc w:val="left"/>
            </w:pPr>
            <w:r>
              <w:t>Married, 1 in LF</w:t>
            </w:r>
          </w:p>
        </w:tc>
        <w:tc>
          <w:tcPr>
            <w:tcW w:w="1297" w:type="dxa"/>
          </w:tcPr>
          <w:p w:rsidR="00D55D21" w:rsidRDefault="00D55D21" w:rsidP="00C417DB">
            <w:r>
              <w:t>-1.037</w:t>
            </w:r>
          </w:p>
        </w:tc>
        <w:tc>
          <w:tcPr>
            <w:tcW w:w="1236" w:type="dxa"/>
            <w:vAlign w:val="bottom"/>
          </w:tcPr>
          <w:p w:rsidR="00D55D21" w:rsidRDefault="00D55D21">
            <w:pPr>
              <w:rPr>
                <w:rFonts w:ascii="Calibri" w:hAnsi="Calibri"/>
                <w:color w:val="000000"/>
              </w:rPr>
            </w:pPr>
            <w:r>
              <w:rPr>
                <w:rFonts w:ascii="Calibri" w:hAnsi="Calibri"/>
                <w:color w:val="000000"/>
              </w:rPr>
              <w:t xml:space="preserve"> *</w:t>
            </w:r>
          </w:p>
        </w:tc>
        <w:tc>
          <w:tcPr>
            <w:tcW w:w="1596" w:type="dxa"/>
            <w:vAlign w:val="bottom"/>
          </w:tcPr>
          <w:p w:rsidR="00D55D21" w:rsidRDefault="00D55D21" w:rsidP="006649E0">
            <w:pPr>
              <w:rPr>
                <w:rFonts w:ascii="Calibri" w:hAnsi="Calibri"/>
                <w:color w:val="000000"/>
              </w:rPr>
            </w:pPr>
            <w:r>
              <w:rPr>
                <w:rFonts w:ascii="Calibri" w:hAnsi="Calibri"/>
                <w:color w:val="000000"/>
              </w:rPr>
              <w:t xml:space="preserve"> *</w:t>
            </w:r>
          </w:p>
        </w:tc>
        <w:tc>
          <w:tcPr>
            <w:tcW w:w="1596" w:type="dxa"/>
            <w:vAlign w:val="bottom"/>
          </w:tcPr>
          <w:p w:rsidR="00D55D21" w:rsidRDefault="00D55D21" w:rsidP="006649E0">
            <w:pPr>
              <w:rPr>
                <w:rFonts w:ascii="Calibri" w:hAnsi="Calibri"/>
                <w:color w:val="000000"/>
              </w:rPr>
            </w:pPr>
            <w:r>
              <w:rPr>
                <w:rFonts w:ascii="Calibri" w:hAnsi="Calibri"/>
                <w:color w:val="000000"/>
              </w:rPr>
              <w:t xml:space="preserve"> *</w:t>
            </w:r>
          </w:p>
        </w:tc>
      </w:tr>
      <w:tr w:rsidR="00D55D21" w:rsidTr="00D55D21">
        <w:tc>
          <w:tcPr>
            <w:tcW w:w="2178" w:type="dxa"/>
          </w:tcPr>
          <w:p w:rsidR="00D55D21" w:rsidRDefault="00D55D21" w:rsidP="004732FF">
            <w:pPr>
              <w:jc w:val="left"/>
            </w:pPr>
          </w:p>
        </w:tc>
        <w:tc>
          <w:tcPr>
            <w:tcW w:w="1673" w:type="dxa"/>
          </w:tcPr>
          <w:p w:rsidR="00D55D21" w:rsidRDefault="00D55D21" w:rsidP="004732FF">
            <w:pPr>
              <w:jc w:val="left"/>
            </w:pPr>
            <w:r>
              <w:t>Married, O in LF</w:t>
            </w:r>
          </w:p>
        </w:tc>
        <w:tc>
          <w:tcPr>
            <w:tcW w:w="1297" w:type="dxa"/>
          </w:tcPr>
          <w:p w:rsidR="00D55D21" w:rsidRDefault="00D55D21" w:rsidP="00C417DB">
            <w:r>
              <w:t>-1.281</w:t>
            </w:r>
          </w:p>
        </w:tc>
        <w:tc>
          <w:tcPr>
            <w:tcW w:w="1236" w:type="dxa"/>
            <w:vAlign w:val="bottom"/>
          </w:tcPr>
          <w:p w:rsidR="00D55D21" w:rsidRDefault="00D55D21">
            <w:pPr>
              <w:rPr>
                <w:rFonts w:ascii="Calibri" w:hAnsi="Calibri"/>
                <w:color w:val="000000"/>
              </w:rPr>
            </w:pPr>
            <w:r>
              <w:rPr>
                <w:rFonts w:ascii="Calibri" w:hAnsi="Calibri"/>
                <w:color w:val="000000"/>
              </w:rPr>
              <w:t xml:space="preserve"> *</w:t>
            </w:r>
          </w:p>
        </w:tc>
        <w:tc>
          <w:tcPr>
            <w:tcW w:w="1596" w:type="dxa"/>
            <w:vAlign w:val="bottom"/>
          </w:tcPr>
          <w:p w:rsidR="00D55D21" w:rsidRDefault="00D55D21" w:rsidP="006649E0">
            <w:pPr>
              <w:rPr>
                <w:rFonts w:ascii="Calibri" w:hAnsi="Calibri"/>
                <w:color w:val="000000"/>
              </w:rPr>
            </w:pPr>
            <w:r>
              <w:rPr>
                <w:rFonts w:ascii="Calibri" w:hAnsi="Calibri"/>
                <w:color w:val="000000"/>
              </w:rPr>
              <w:t xml:space="preserve"> *</w:t>
            </w:r>
          </w:p>
        </w:tc>
        <w:tc>
          <w:tcPr>
            <w:tcW w:w="1596" w:type="dxa"/>
            <w:vAlign w:val="bottom"/>
          </w:tcPr>
          <w:p w:rsidR="00D55D21" w:rsidRDefault="00D55D21" w:rsidP="006649E0">
            <w:pPr>
              <w:rPr>
                <w:rFonts w:ascii="Calibri" w:hAnsi="Calibri"/>
                <w:color w:val="000000"/>
              </w:rPr>
            </w:pPr>
            <w:r>
              <w:rPr>
                <w:rFonts w:ascii="Calibri" w:hAnsi="Calibri"/>
                <w:color w:val="000000"/>
              </w:rPr>
              <w:t xml:space="preserve"> *</w:t>
            </w:r>
          </w:p>
        </w:tc>
      </w:tr>
      <w:tr w:rsidR="00D55D21" w:rsidTr="00D55D21">
        <w:tc>
          <w:tcPr>
            <w:tcW w:w="2178" w:type="dxa"/>
          </w:tcPr>
          <w:p w:rsidR="00D55D21" w:rsidRDefault="00D55D21" w:rsidP="004732FF">
            <w:pPr>
              <w:jc w:val="left"/>
            </w:pPr>
          </w:p>
        </w:tc>
        <w:tc>
          <w:tcPr>
            <w:tcW w:w="1673" w:type="dxa"/>
          </w:tcPr>
          <w:p w:rsidR="00D55D21" w:rsidRDefault="00D55D21" w:rsidP="004732FF">
            <w:pPr>
              <w:jc w:val="left"/>
            </w:pPr>
            <w:r>
              <w:t>Single, in LF</w:t>
            </w:r>
          </w:p>
        </w:tc>
        <w:tc>
          <w:tcPr>
            <w:tcW w:w="1297" w:type="dxa"/>
          </w:tcPr>
          <w:p w:rsidR="00D55D21" w:rsidRDefault="00D55D21" w:rsidP="00C417DB">
            <w:r>
              <w:t>0.027</w:t>
            </w:r>
          </w:p>
        </w:tc>
        <w:tc>
          <w:tcPr>
            <w:tcW w:w="1236" w:type="dxa"/>
            <w:vAlign w:val="bottom"/>
          </w:tcPr>
          <w:p w:rsidR="00D55D21" w:rsidRDefault="00D55D21">
            <w:pPr>
              <w:rPr>
                <w:rFonts w:ascii="Calibri" w:hAnsi="Calibri"/>
                <w:color w:val="000000"/>
              </w:rPr>
            </w:pPr>
            <w:r>
              <w:rPr>
                <w:rFonts w:ascii="Calibri" w:hAnsi="Calibri"/>
                <w:color w:val="000000"/>
              </w:rPr>
              <w:t xml:space="preserve"> *</w:t>
            </w:r>
          </w:p>
        </w:tc>
        <w:tc>
          <w:tcPr>
            <w:tcW w:w="1596" w:type="dxa"/>
            <w:vAlign w:val="bottom"/>
          </w:tcPr>
          <w:p w:rsidR="00D55D21" w:rsidRDefault="00D55D21" w:rsidP="006649E0">
            <w:pPr>
              <w:rPr>
                <w:rFonts w:ascii="Calibri" w:hAnsi="Calibri"/>
                <w:color w:val="000000"/>
              </w:rPr>
            </w:pPr>
            <w:r>
              <w:rPr>
                <w:rFonts w:ascii="Calibri" w:hAnsi="Calibri"/>
                <w:color w:val="000000"/>
              </w:rPr>
              <w:t xml:space="preserve"> *</w:t>
            </w:r>
          </w:p>
        </w:tc>
        <w:tc>
          <w:tcPr>
            <w:tcW w:w="1596" w:type="dxa"/>
            <w:vAlign w:val="bottom"/>
          </w:tcPr>
          <w:p w:rsidR="00D55D21" w:rsidRDefault="00D55D21" w:rsidP="006649E0">
            <w:pPr>
              <w:rPr>
                <w:rFonts w:ascii="Calibri" w:hAnsi="Calibri"/>
                <w:color w:val="000000"/>
              </w:rPr>
            </w:pPr>
            <w:r>
              <w:rPr>
                <w:rFonts w:ascii="Calibri" w:hAnsi="Calibri"/>
                <w:color w:val="000000"/>
              </w:rPr>
              <w:t xml:space="preserve"> *</w:t>
            </w:r>
          </w:p>
        </w:tc>
      </w:tr>
      <w:tr w:rsidR="00D55D21" w:rsidTr="006649E0">
        <w:tc>
          <w:tcPr>
            <w:tcW w:w="9576" w:type="dxa"/>
            <w:gridSpan w:val="6"/>
          </w:tcPr>
          <w:p w:rsidR="00D55D21" w:rsidRDefault="00D55D21" w:rsidP="005E62AD"/>
        </w:tc>
      </w:tr>
      <w:tr w:rsidR="00D55D21" w:rsidTr="00D55D21">
        <w:tc>
          <w:tcPr>
            <w:tcW w:w="2178" w:type="dxa"/>
          </w:tcPr>
          <w:p w:rsidR="00D55D21" w:rsidRDefault="00D55D21" w:rsidP="004732FF">
            <w:pPr>
              <w:jc w:val="left"/>
            </w:pPr>
            <w:r>
              <w:t>Region</w:t>
            </w:r>
          </w:p>
        </w:tc>
        <w:tc>
          <w:tcPr>
            <w:tcW w:w="1673" w:type="dxa"/>
          </w:tcPr>
          <w:p w:rsidR="00D55D21" w:rsidRDefault="00D55D21" w:rsidP="004732FF">
            <w:pPr>
              <w:jc w:val="left"/>
            </w:pPr>
            <w:r>
              <w:t>Northeast</w:t>
            </w:r>
          </w:p>
        </w:tc>
        <w:tc>
          <w:tcPr>
            <w:tcW w:w="1297" w:type="dxa"/>
          </w:tcPr>
          <w:p w:rsidR="00D55D21" w:rsidRDefault="00D55D21" w:rsidP="00C417DB">
            <w:r>
              <w:t>-0.424</w:t>
            </w:r>
          </w:p>
        </w:tc>
        <w:tc>
          <w:tcPr>
            <w:tcW w:w="1236" w:type="dxa"/>
            <w:vAlign w:val="bottom"/>
          </w:tcPr>
          <w:p w:rsidR="00D55D21" w:rsidRDefault="00D55D21">
            <w:pPr>
              <w:jc w:val="right"/>
              <w:rPr>
                <w:rFonts w:ascii="Calibri" w:hAnsi="Calibri"/>
                <w:color w:val="000000"/>
              </w:rPr>
            </w:pPr>
            <w:r>
              <w:rPr>
                <w:rFonts w:ascii="Calibri" w:hAnsi="Calibri"/>
                <w:color w:val="000000"/>
              </w:rPr>
              <w:t>0.65</w:t>
            </w:r>
          </w:p>
        </w:tc>
        <w:tc>
          <w:tcPr>
            <w:tcW w:w="1596" w:type="dxa"/>
            <w:vAlign w:val="bottom"/>
          </w:tcPr>
          <w:p w:rsidR="00D55D21" w:rsidRDefault="00D55D21">
            <w:pPr>
              <w:jc w:val="right"/>
              <w:rPr>
                <w:rFonts w:ascii="Calibri" w:hAnsi="Calibri"/>
                <w:color w:val="000000"/>
              </w:rPr>
            </w:pPr>
            <w:r>
              <w:rPr>
                <w:rFonts w:ascii="Calibri" w:hAnsi="Calibri"/>
                <w:color w:val="000000"/>
              </w:rPr>
              <w:t>0.51</w:t>
            </w:r>
          </w:p>
        </w:tc>
        <w:tc>
          <w:tcPr>
            <w:tcW w:w="1596" w:type="dxa"/>
            <w:vAlign w:val="bottom"/>
          </w:tcPr>
          <w:p w:rsidR="00D55D21" w:rsidRDefault="00D55D21">
            <w:pPr>
              <w:jc w:val="right"/>
              <w:rPr>
                <w:rFonts w:ascii="Calibri" w:hAnsi="Calibri"/>
                <w:color w:val="000000"/>
              </w:rPr>
            </w:pPr>
            <w:r>
              <w:rPr>
                <w:rFonts w:ascii="Calibri" w:hAnsi="Calibri"/>
                <w:color w:val="000000"/>
              </w:rPr>
              <w:t>0.84</w:t>
            </w:r>
          </w:p>
        </w:tc>
      </w:tr>
      <w:tr w:rsidR="00D55D21" w:rsidTr="00D55D21">
        <w:tc>
          <w:tcPr>
            <w:tcW w:w="2178" w:type="dxa"/>
          </w:tcPr>
          <w:p w:rsidR="00D55D21" w:rsidRDefault="00D55D21" w:rsidP="004732FF">
            <w:pPr>
              <w:jc w:val="left"/>
            </w:pPr>
          </w:p>
        </w:tc>
        <w:tc>
          <w:tcPr>
            <w:tcW w:w="1673" w:type="dxa"/>
          </w:tcPr>
          <w:p w:rsidR="00D55D21" w:rsidRDefault="00D55D21" w:rsidP="004732FF">
            <w:pPr>
              <w:jc w:val="left"/>
            </w:pPr>
            <w:r>
              <w:t>Midwest</w:t>
            </w:r>
          </w:p>
        </w:tc>
        <w:tc>
          <w:tcPr>
            <w:tcW w:w="1297" w:type="dxa"/>
          </w:tcPr>
          <w:p w:rsidR="00D55D21" w:rsidRDefault="00D55D21" w:rsidP="00C417DB">
            <w:r>
              <w:t>-0.489</w:t>
            </w:r>
          </w:p>
        </w:tc>
        <w:tc>
          <w:tcPr>
            <w:tcW w:w="1236" w:type="dxa"/>
            <w:vAlign w:val="bottom"/>
          </w:tcPr>
          <w:p w:rsidR="00D55D21" w:rsidRDefault="00D55D21">
            <w:pPr>
              <w:jc w:val="right"/>
              <w:rPr>
                <w:rFonts w:ascii="Calibri" w:hAnsi="Calibri"/>
                <w:color w:val="000000"/>
              </w:rPr>
            </w:pPr>
            <w:r>
              <w:rPr>
                <w:rFonts w:ascii="Calibri" w:hAnsi="Calibri"/>
                <w:color w:val="000000"/>
              </w:rPr>
              <w:t>0.61</w:t>
            </w:r>
          </w:p>
        </w:tc>
        <w:tc>
          <w:tcPr>
            <w:tcW w:w="1596" w:type="dxa"/>
            <w:vAlign w:val="bottom"/>
          </w:tcPr>
          <w:p w:rsidR="00D55D21" w:rsidRDefault="00D55D21">
            <w:pPr>
              <w:jc w:val="right"/>
              <w:rPr>
                <w:rFonts w:ascii="Calibri" w:hAnsi="Calibri"/>
                <w:color w:val="000000"/>
              </w:rPr>
            </w:pPr>
            <w:r>
              <w:rPr>
                <w:rFonts w:ascii="Calibri" w:hAnsi="Calibri"/>
                <w:color w:val="000000"/>
              </w:rPr>
              <w:t>0.48</w:t>
            </w:r>
          </w:p>
        </w:tc>
        <w:tc>
          <w:tcPr>
            <w:tcW w:w="1596" w:type="dxa"/>
            <w:vAlign w:val="bottom"/>
          </w:tcPr>
          <w:p w:rsidR="00D55D21" w:rsidRDefault="00D55D21">
            <w:pPr>
              <w:jc w:val="right"/>
              <w:rPr>
                <w:rFonts w:ascii="Calibri" w:hAnsi="Calibri"/>
                <w:color w:val="000000"/>
              </w:rPr>
            </w:pPr>
            <w:r>
              <w:rPr>
                <w:rFonts w:ascii="Calibri" w:hAnsi="Calibri"/>
                <w:color w:val="000000"/>
              </w:rPr>
              <w:t>0.78</w:t>
            </w:r>
          </w:p>
        </w:tc>
      </w:tr>
      <w:tr w:rsidR="00D55D21" w:rsidTr="00D55D21">
        <w:tc>
          <w:tcPr>
            <w:tcW w:w="2178" w:type="dxa"/>
          </w:tcPr>
          <w:p w:rsidR="00D55D21" w:rsidRDefault="00D55D21" w:rsidP="004732FF">
            <w:pPr>
              <w:jc w:val="left"/>
            </w:pPr>
          </w:p>
        </w:tc>
        <w:tc>
          <w:tcPr>
            <w:tcW w:w="1673" w:type="dxa"/>
          </w:tcPr>
          <w:p w:rsidR="00D55D21" w:rsidRDefault="00D55D21" w:rsidP="004732FF">
            <w:pPr>
              <w:jc w:val="left"/>
            </w:pPr>
            <w:r>
              <w:t>South</w:t>
            </w:r>
          </w:p>
        </w:tc>
        <w:tc>
          <w:tcPr>
            <w:tcW w:w="1297" w:type="dxa"/>
          </w:tcPr>
          <w:p w:rsidR="00D55D21" w:rsidRDefault="00D55D21" w:rsidP="00C417DB">
            <w:r>
              <w:t>-0.712</w:t>
            </w:r>
          </w:p>
        </w:tc>
        <w:tc>
          <w:tcPr>
            <w:tcW w:w="1236" w:type="dxa"/>
            <w:vAlign w:val="bottom"/>
          </w:tcPr>
          <w:p w:rsidR="00D55D21" w:rsidRDefault="00D55D21">
            <w:pPr>
              <w:jc w:val="right"/>
              <w:rPr>
                <w:rFonts w:ascii="Calibri" w:hAnsi="Calibri"/>
                <w:color w:val="000000"/>
              </w:rPr>
            </w:pPr>
            <w:r>
              <w:rPr>
                <w:rFonts w:ascii="Calibri" w:hAnsi="Calibri"/>
                <w:color w:val="000000"/>
              </w:rPr>
              <w:t>0.49</w:t>
            </w:r>
          </w:p>
        </w:tc>
        <w:tc>
          <w:tcPr>
            <w:tcW w:w="1596" w:type="dxa"/>
            <w:vAlign w:val="bottom"/>
          </w:tcPr>
          <w:p w:rsidR="00D55D21" w:rsidRDefault="00D55D21">
            <w:pPr>
              <w:jc w:val="right"/>
              <w:rPr>
                <w:rFonts w:ascii="Calibri" w:hAnsi="Calibri"/>
                <w:color w:val="000000"/>
              </w:rPr>
            </w:pPr>
            <w:r>
              <w:rPr>
                <w:rFonts w:ascii="Calibri" w:hAnsi="Calibri"/>
                <w:color w:val="000000"/>
              </w:rPr>
              <w:t>0.39</w:t>
            </w:r>
          </w:p>
        </w:tc>
        <w:tc>
          <w:tcPr>
            <w:tcW w:w="1596" w:type="dxa"/>
            <w:vAlign w:val="bottom"/>
          </w:tcPr>
          <w:p w:rsidR="00D55D21" w:rsidRDefault="00D55D21">
            <w:pPr>
              <w:jc w:val="right"/>
              <w:rPr>
                <w:rFonts w:ascii="Calibri" w:hAnsi="Calibri"/>
                <w:color w:val="000000"/>
              </w:rPr>
            </w:pPr>
            <w:r>
              <w:rPr>
                <w:rFonts w:ascii="Calibri" w:hAnsi="Calibri"/>
                <w:color w:val="000000"/>
              </w:rPr>
              <w:t>0.61</w:t>
            </w:r>
          </w:p>
        </w:tc>
      </w:tr>
      <w:tr w:rsidR="00D55D21" w:rsidTr="006649E0">
        <w:tc>
          <w:tcPr>
            <w:tcW w:w="9576" w:type="dxa"/>
            <w:gridSpan w:val="6"/>
          </w:tcPr>
          <w:p w:rsidR="00D55D21" w:rsidRDefault="00D55D21" w:rsidP="00B03CB0">
            <w:pPr>
              <w:jc w:val="right"/>
              <w:rPr>
                <w:rFonts w:ascii="Calibri" w:hAnsi="Calibri"/>
                <w:color w:val="000000"/>
              </w:rPr>
            </w:pPr>
          </w:p>
        </w:tc>
      </w:tr>
      <w:tr w:rsidR="00D55D21" w:rsidTr="00D55D21">
        <w:tc>
          <w:tcPr>
            <w:tcW w:w="2178" w:type="dxa"/>
          </w:tcPr>
          <w:p w:rsidR="00D55D21" w:rsidRDefault="00D55D21" w:rsidP="004732FF">
            <w:pPr>
              <w:jc w:val="left"/>
            </w:pPr>
            <w:r>
              <w:t>Household size</w:t>
            </w:r>
          </w:p>
        </w:tc>
        <w:tc>
          <w:tcPr>
            <w:tcW w:w="1673" w:type="dxa"/>
          </w:tcPr>
          <w:p w:rsidR="00D55D21" w:rsidRDefault="00D55D21" w:rsidP="004732FF">
            <w:pPr>
              <w:jc w:val="left"/>
            </w:pPr>
            <w:r>
              <w:t>2-3</w:t>
            </w:r>
          </w:p>
        </w:tc>
        <w:tc>
          <w:tcPr>
            <w:tcW w:w="1297" w:type="dxa"/>
          </w:tcPr>
          <w:p w:rsidR="00D55D21" w:rsidRDefault="00D55D21" w:rsidP="00C417DB">
            <w:r>
              <w:t>0.008</w:t>
            </w:r>
          </w:p>
        </w:tc>
        <w:tc>
          <w:tcPr>
            <w:tcW w:w="1236" w:type="dxa"/>
            <w:vAlign w:val="bottom"/>
          </w:tcPr>
          <w:p w:rsidR="00D55D21" w:rsidRDefault="00D55D21">
            <w:pPr>
              <w:jc w:val="right"/>
              <w:rPr>
                <w:rFonts w:ascii="Calibri" w:hAnsi="Calibri"/>
                <w:color w:val="000000"/>
              </w:rPr>
            </w:pPr>
            <w:r>
              <w:rPr>
                <w:rFonts w:ascii="Calibri" w:hAnsi="Calibri"/>
                <w:color w:val="000000"/>
              </w:rPr>
              <w:t>1.01</w:t>
            </w:r>
          </w:p>
        </w:tc>
        <w:tc>
          <w:tcPr>
            <w:tcW w:w="1596" w:type="dxa"/>
            <w:vAlign w:val="bottom"/>
          </w:tcPr>
          <w:p w:rsidR="00D55D21" w:rsidRDefault="00D55D21">
            <w:pPr>
              <w:jc w:val="right"/>
              <w:rPr>
                <w:rFonts w:ascii="Calibri" w:hAnsi="Calibri"/>
                <w:color w:val="000000"/>
              </w:rPr>
            </w:pPr>
            <w:r>
              <w:rPr>
                <w:rFonts w:ascii="Calibri" w:hAnsi="Calibri"/>
                <w:color w:val="000000"/>
              </w:rPr>
              <w:t>0.72</w:t>
            </w:r>
          </w:p>
        </w:tc>
        <w:tc>
          <w:tcPr>
            <w:tcW w:w="1596" w:type="dxa"/>
            <w:vAlign w:val="bottom"/>
          </w:tcPr>
          <w:p w:rsidR="00D55D21" w:rsidRDefault="00D55D21">
            <w:pPr>
              <w:jc w:val="right"/>
              <w:rPr>
                <w:rFonts w:ascii="Calibri" w:hAnsi="Calibri"/>
                <w:color w:val="000000"/>
              </w:rPr>
            </w:pPr>
            <w:r>
              <w:rPr>
                <w:rFonts w:ascii="Calibri" w:hAnsi="Calibri"/>
                <w:color w:val="000000"/>
              </w:rPr>
              <w:t>1.41</w:t>
            </w:r>
          </w:p>
        </w:tc>
      </w:tr>
      <w:tr w:rsidR="00D55D21" w:rsidTr="00D55D21">
        <w:tc>
          <w:tcPr>
            <w:tcW w:w="2178" w:type="dxa"/>
          </w:tcPr>
          <w:p w:rsidR="00D55D21" w:rsidRDefault="00D55D21" w:rsidP="004732FF">
            <w:pPr>
              <w:jc w:val="left"/>
            </w:pPr>
          </w:p>
        </w:tc>
        <w:tc>
          <w:tcPr>
            <w:tcW w:w="1673" w:type="dxa"/>
          </w:tcPr>
          <w:p w:rsidR="00D55D21" w:rsidRDefault="00D55D21" w:rsidP="002A2EF4">
            <w:pPr>
              <w:jc w:val="left"/>
            </w:pPr>
            <w:r>
              <w:t>4</w:t>
            </w:r>
          </w:p>
        </w:tc>
        <w:tc>
          <w:tcPr>
            <w:tcW w:w="1297" w:type="dxa"/>
          </w:tcPr>
          <w:p w:rsidR="00D55D21" w:rsidRDefault="00D55D21" w:rsidP="005E62AD">
            <w:r>
              <w:t>-0.115</w:t>
            </w:r>
          </w:p>
        </w:tc>
        <w:tc>
          <w:tcPr>
            <w:tcW w:w="1236" w:type="dxa"/>
            <w:vAlign w:val="bottom"/>
          </w:tcPr>
          <w:p w:rsidR="00D55D21" w:rsidRDefault="00D55D21">
            <w:pPr>
              <w:jc w:val="right"/>
              <w:rPr>
                <w:rFonts w:ascii="Calibri" w:hAnsi="Calibri"/>
                <w:color w:val="000000"/>
              </w:rPr>
            </w:pPr>
            <w:r>
              <w:rPr>
                <w:rFonts w:ascii="Calibri" w:hAnsi="Calibri"/>
                <w:color w:val="000000"/>
              </w:rPr>
              <w:t>0.89</w:t>
            </w:r>
          </w:p>
        </w:tc>
        <w:tc>
          <w:tcPr>
            <w:tcW w:w="1596" w:type="dxa"/>
            <w:vAlign w:val="bottom"/>
          </w:tcPr>
          <w:p w:rsidR="00D55D21" w:rsidRDefault="00D55D21">
            <w:pPr>
              <w:jc w:val="right"/>
              <w:rPr>
                <w:rFonts w:ascii="Calibri" w:hAnsi="Calibri"/>
                <w:color w:val="000000"/>
              </w:rPr>
            </w:pPr>
            <w:r>
              <w:rPr>
                <w:rFonts w:ascii="Calibri" w:hAnsi="Calibri"/>
                <w:color w:val="000000"/>
              </w:rPr>
              <w:t>0.66</w:t>
            </w:r>
          </w:p>
        </w:tc>
        <w:tc>
          <w:tcPr>
            <w:tcW w:w="1596" w:type="dxa"/>
            <w:vAlign w:val="bottom"/>
          </w:tcPr>
          <w:p w:rsidR="00D55D21" w:rsidRDefault="00D55D21">
            <w:pPr>
              <w:jc w:val="right"/>
              <w:rPr>
                <w:rFonts w:ascii="Calibri" w:hAnsi="Calibri"/>
                <w:color w:val="000000"/>
              </w:rPr>
            </w:pPr>
            <w:r>
              <w:rPr>
                <w:rFonts w:ascii="Calibri" w:hAnsi="Calibri"/>
                <w:color w:val="000000"/>
              </w:rPr>
              <w:t>1.20</w:t>
            </w:r>
          </w:p>
        </w:tc>
      </w:tr>
      <w:tr w:rsidR="00D55D21" w:rsidTr="00D55D21">
        <w:tc>
          <w:tcPr>
            <w:tcW w:w="2178" w:type="dxa"/>
          </w:tcPr>
          <w:p w:rsidR="00D55D21" w:rsidRDefault="00D55D21" w:rsidP="004732FF">
            <w:pPr>
              <w:jc w:val="left"/>
            </w:pPr>
          </w:p>
        </w:tc>
        <w:tc>
          <w:tcPr>
            <w:tcW w:w="1673" w:type="dxa"/>
          </w:tcPr>
          <w:p w:rsidR="00D55D21" w:rsidRDefault="00D55D21" w:rsidP="004732FF">
            <w:pPr>
              <w:jc w:val="left"/>
            </w:pPr>
            <w:r>
              <w:t>5</w:t>
            </w:r>
          </w:p>
        </w:tc>
        <w:tc>
          <w:tcPr>
            <w:tcW w:w="1297" w:type="dxa"/>
          </w:tcPr>
          <w:p w:rsidR="00D55D21" w:rsidRDefault="00D55D21" w:rsidP="005E62AD">
            <w:r>
              <w:t>-0.105</w:t>
            </w:r>
          </w:p>
        </w:tc>
        <w:tc>
          <w:tcPr>
            <w:tcW w:w="1236" w:type="dxa"/>
            <w:vAlign w:val="bottom"/>
          </w:tcPr>
          <w:p w:rsidR="00D55D21" w:rsidRDefault="00D55D21">
            <w:pPr>
              <w:jc w:val="right"/>
              <w:rPr>
                <w:rFonts w:ascii="Calibri" w:hAnsi="Calibri"/>
                <w:color w:val="000000"/>
              </w:rPr>
            </w:pPr>
            <w:r>
              <w:rPr>
                <w:rFonts w:ascii="Calibri" w:hAnsi="Calibri"/>
                <w:color w:val="000000"/>
              </w:rPr>
              <w:t>0.90</w:t>
            </w:r>
          </w:p>
        </w:tc>
        <w:tc>
          <w:tcPr>
            <w:tcW w:w="1596" w:type="dxa"/>
            <w:vAlign w:val="bottom"/>
          </w:tcPr>
          <w:p w:rsidR="00D55D21" w:rsidRDefault="00D55D21">
            <w:pPr>
              <w:jc w:val="right"/>
              <w:rPr>
                <w:rFonts w:ascii="Calibri" w:hAnsi="Calibri"/>
                <w:color w:val="000000"/>
              </w:rPr>
            </w:pPr>
            <w:r>
              <w:rPr>
                <w:rFonts w:ascii="Calibri" w:hAnsi="Calibri"/>
                <w:color w:val="000000"/>
              </w:rPr>
              <w:t>0.66</w:t>
            </w:r>
          </w:p>
        </w:tc>
        <w:tc>
          <w:tcPr>
            <w:tcW w:w="1596" w:type="dxa"/>
            <w:vAlign w:val="bottom"/>
          </w:tcPr>
          <w:p w:rsidR="00D55D21" w:rsidRDefault="00D55D21">
            <w:pPr>
              <w:jc w:val="right"/>
              <w:rPr>
                <w:rFonts w:ascii="Calibri" w:hAnsi="Calibri"/>
                <w:color w:val="000000"/>
              </w:rPr>
            </w:pPr>
            <w:r>
              <w:rPr>
                <w:rFonts w:ascii="Calibri" w:hAnsi="Calibri"/>
                <w:color w:val="000000"/>
              </w:rPr>
              <w:t>1.23</w:t>
            </w:r>
          </w:p>
        </w:tc>
      </w:tr>
      <w:tr w:rsidR="00D55D21" w:rsidTr="00D55D21">
        <w:tc>
          <w:tcPr>
            <w:tcW w:w="2178" w:type="dxa"/>
          </w:tcPr>
          <w:p w:rsidR="00D55D21" w:rsidRDefault="00D55D21" w:rsidP="004732FF">
            <w:pPr>
              <w:jc w:val="left"/>
            </w:pPr>
          </w:p>
        </w:tc>
        <w:tc>
          <w:tcPr>
            <w:tcW w:w="1673" w:type="dxa"/>
          </w:tcPr>
          <w:p w:rsidR="00D55D21" w:rsidRDefault="00D55D21" w:rsidP="004732FF">
            <w:pPr>
              <w:jc w:val="left"/>
            </w:pPr>
            <w:r>
              <w:t>6</w:t>
            </w:r>
          </w:p>
        </w:tc>
        <w:tc>
          <w:tcPr>
            <w:tcW w:w="1297" w:type="dxa"/>
          </w:tcPr>
          <w:p w:rsidR="00D55D21" w:rsidRDefault="00D55D21" w:rsidP="005E62AD">
            <w:r>
              <w:t>0.070</w:t>
            </w:r>
          </w:p>
        </w:tc>
        <w:tc>
          <w:tcPr>
            <w:tcW w:w="1236" w:type="dxa"/>
            <w:vAlign w:val="bottom"/>
          </w:tcPr>
          <w:p w:rsidR="00D55D21" w:rsidRDefault="00D55D21">
            <w:pPr>
              <w:jc w:val="right"/>
              <w:rPr>
                <w:rFonts w:ascii="Calibri" w:hAnsi="Calibri"/>
                <w:color w:val="000000"/>
              </w:rPr>
            </w:pPr>
            <w:r>
              <w:rPr>
                <w:rFonts w:ascii="Calibri" w:hAnsi="Calibri"/>
                <w:color w:val="000000"/>
              </w:rPr>
              <w:t>1.07</w:t>
            </w:r>
          </w:p>
        </w:tc>
        <w:tc>
          <w:tcPr>
            <w:tcW w:w="1596" w:type="dxa"/>
            <w:vAlign w:val="bottom"/>
          </w:tcPr>
          <w:p w:rsidR="00D55D21" w:rsidRDefault="00D55D21">
            <w:pPr>
              <w:jc w:val="right"/>
              <w:rPr>
                <w:rFonts w:ascii="Calibri" w:hAnsi="Calibri"/>
                <w:color w:val="000000"/>
              </w:rPr>
            </w:pPr>
            <w:r>
              <w:rPr>
                <w:rFonts w:ascii="Calibri" w:hAnsi="Calibri"/>
                <w:color w:val="000000"/>
              </w:rPr>
              <w:t>0.76</w:t>
            </w:r>
          </w:p>
        </w:tc>
        <w:tc>
          <w:tcPr>
            <w:tcW w:w="1596" w:type="dxa"/>
            <w:vAlign w:val="bottom"/>
          </w:tcPr>
          <w:p w:rsidR="00D55D21" w:rsidRDefault="00D55D21">
            <w:pPr>
              <w:jc w:val="right"/>
              <w:rPr>
                <w:rFonts w:ascii="Calibri" w:hAnsi="Calibri"/>
                <w:color w:val="000000"/>
              </w:rPr>
            </w:pPr>
            <w:r>
              <w:rPr>
                <w:rFonts w:ascii="Calibri" w:hAnsi="Calibri"/>
                <w:color w:val="000000"/>
              </w:rPr>
              <w:t>1.51</w:t>
            </w:r>
          </w:p>
        </w:tc>
      </w:tr>
    </w:tbl>
    <w:p w:rsidR="00CC1FDB" w:rsidRDefault="00CC1FDB" w:rsidP="004732FF">
      <w:pPr>
        <w:jc w:val="left"/>
      </w:pPr>
    </w:p>
    <w:p w:rsidR="00CC1FDB" w:rsidRDefault="005E62AD" w:rsidP="005E62AD">
      <w:pPr>
        <w:jc w:val="left"/>
      </w:pPr>
      <w:r>
        <w:t>*Odds are a function of family type and parent employment conditional on family type.</w:t>
      </w:r>
    </w:p>
    <w:p w:rsidR="00CC1FDB" w:rsidRDefault="00CC1FDB" w:rsidP="004732FF">
      <w:pPr>
        <w:jc w:val="left"/>
      </w:pPr>
    </w:p>
    <w:p w:rsidR="00CC1FDB" w:rsidRDefault="00CC1FDB" w:rsidP="004732FF">
      <w:pPr>
        <w:jc w:val="left"/>
      </w:pPr>
    </w:p>
    <w:p w:rsidR="00CC1FDB" w:rsidRDefault="00CC1FDB" w:rsidP="004732FF">
      <w:pPr>
        <w:jc w:val="left"/>
      </w:pPr>
    </w:p>
    <w:p w:rsidR="00CC1FDB" w:rsidRDefault="00CC1FDB" w:rsidP="004732FF">
      <w:pPr>
        <w:jc w:val="left"/>
      </w:pPr>
    </w:p>
    <w:p w:rsidR="00CC1FDB" w:rsidRDefault="00CC1FDB" w:rsidP="004732FF">
      <w:pPr>
        <w:jc w:val="left"/>
      </w:pPr>
    </w:p>
    <w:p w:rsidR="00CC1FDB" w:rsidRDefault="00201098" w:rsidP="00E56AEE">
      <w:pPr>
        <w:spacing w:line="240" w:lineRule="auto"/>
        <w:jc w:val="left"/>
      </w:pPr>
      <w:r w:rsidRPr="00201098">
        <w:rPr>
          <w:rFonts w:ascii="Courier New" w:hAnsi="Courier New" w:cs="Courier New"/>
          <w:sz w:val="16"/>
          <w:szCs w:val="16"/>
        </w:rPr>
        <w:lastRenderedPageBreak/>
        <w:t>I</w:t>
      </w:r>
    </w:p>
    <w:p w:rsidR="00CC1FDB" w:rsidRDefault="00CC1FDB" w:rsidP="004732FF">
      <w:pPr>
        <w:jc w:val="left"/>
      </w:pPr>
    </w:p>
    <w:p w:rsidR="00CC1FDB" w:rsidRDefault="00CC1FDB" w:rsidP="004732FF">
      <w:pPr>
        <w:jc w:val="left"/>
      </w:pPr>
    </w:p>
    <w:p w:rsidR="004732FF" w:rsidRPr="00A74DA4" w:rsidRDefault="004732FF" w:rsidP="004732FF">
      <w:pPr>
        <w:jc w:val="left"/>
        <w:rPr>
          <w:rFonts w:ascii="Times New Roman" w:hAnsi="Times New Roman" w:cs="Times New Roman"/>
          <w:sz w:val="24"/>
          <w:szCs w:val="24"/>
        </w:rPr>
      </w:pPr>
      <w:r w:rsidRPr="00A74DA4">
        <w:rPr>
          <w:rFonts w:ascii="Times New Roman" w:hAnsi="Times New Roman" w:cs="Times New Roman"/>
          <w:sz w:val="24"/>
          <w:szCs w:val="24"/>
        </w:rPr>
        <w:t xml:space="preserve">Table 3: U.S. Population Totals for Final Raking Step in ABCD </w:t>
      </w:r>
      <w:r w:rsidR="00A74DA4">
        <w:rPr>
          <w:rFonts w:ascii="Times New Roman" w:hAnsi="Times New Roman" w:cs="Times New Roman"/>
          <w:sz w:val="24"/>
          <w:szCs w:val="24"/>
        </w:rPr>
        <w:t>Population Weight</w:t>
      </w:r>
      <w:r w:rsidRPr="00A74DA4">
        <w:rPr>
          <w:rFonts w:ascii="Times New Roman" w:hAnsi="Times New Roman" w:cs="Times New Roman"/>
          <w:sz w:val="24"/>
          <w:szCs w:val="24"/>
        </w:rPr>
        <w:t xml:space="preserve"> Calculation.</w:t>
      </w:r>
    </w:p>
    <w:p w:rsidR="004732FF" w:rsidRDefault="004732FF" w:rsidP="004732FF">
      <w:pPr>
        <w:jc w:val="left"/>
      </w:pPr>
    </w:p>
    <w:tbl>
      <w:tblPr>
        <w:tblStyle w:val="TableGrid"/>
        <w:tblW w:w="0" w:type="auto"/>
        <w:tblLook w:val="04A0" w:firstRow="1" w:lastRow="0" w:firstColumn="1" w:lastColumn="0" w:noHBand="0" w:noVBand="1"/>
      </w:tblPr>
      <w:tblGrid>
        <w:gridCol w:w="3192"/>
        <w:gridCol w:w="3192"/>
        <w:gridCol w:w="3192"/>
      </w:tblGrid>
      <w:tr w:rsidR="004732FF" w:rsidTr="006649E0">
        <w:tc>
          <w:tcPr>
            <w:tcW w:w="3192" w:type="dxa"/>
          </w:tcPr>
          <w:p w:rsidR="004732FF" w:rsidRDefault="004732FF" w:rsidP="006649E0">
            <w:pPr>
              <w:jc w:val="left"/>
            </w:pPr>
            <w:r>
              <w:t>Marginal Control Variable</w:t>
            </w:r>
          </w:p>
        </w:tc>
        <w:tc>
          <w:tcPr>
            <w:tcW w:w="3192" w:type="dxa"/>
          </w:tcPr>
          <w:p w:rsidR="004732FF" w:rsidRDefault="004732FF" w:rsidP="006649E0">
            <w:pPr>
              <w:jc w:val="left"/>
            </w:pPr>
            <w:r>
              <w:t>Category</w:t>
            </w:r>
          </w:p>
        </w:tc>
        <w:tc>
          <w:tcPr>
            <w:tcW w:w="3192" w:type="dxa"/>
          </w:tcPr>
          <w:p w:rsidR="004732FF" w:rsidRDefault="004732FF" w:rsidP="006649E0">
            <w:pPr>
              <w:jc w:val="left"/>
            </w:pPr>
            <w:r>
              <w:t>ACS Estimated Population</w:t>
            </w:r>
          </w:p>
        </w:tc>
      </w:tr>
      <w:tr w:rsidR="004732FF" w:rsidTr="006649E0">
        <w:tc>
          <w:tcPr>
            <w:tcW w:w="3192" w:type="dxa"/>
          </w:tcPr>
          <w:p w:rsidR="004732FF" w:rsidRDefault="004732FF" w:rsidP="006649E0">
            <w:pPr>
              <w:jc w:val="left"/>
            </w:pPr>
            <w:r>
              <w:t xml:space="preserve">U.s Population </w:t>
            </w:r>
            <w:r w:rsidR="00A74DA4">
              <w:t xml:space="preserve"> Age 9-10</w:t>
            </w:r>
          </w:p>
        </w:tc>
        <w:tc>
          <w:tcPr>
            <w:tcW w:w="3192" w:type="dxa"/>
          </w:tcPr>
          <w:p w:rsidR="004732FF" w:rsidRDefault="004732FF" w:rsidP="006649E0">
            <w:pPr>
              <w:jc w:val="left"/>
            </w:pPr>
            <w:r>
              <w:t>Total</w:t>
            </w:r>
          </w:p>
        </w:tc>
        <w:tc>
          <w:tcPr>
            <w:tcW w:w="3192" w:type="dxa"/>
          </w:tcPr>
          <w:p w:rsidR="004732FF" w:rsidRDefault="004732FF" w:rsidP="006649E0">
            <w:pPr>
              <w:jc w:val="left"/>
            </w:pPr>
            <w:r>
              <w:t>8,211,605</w:t>
            </w:r>
          </w:p>
        </w:tc>
      </w:tr>
      <w:tr w:rsidR="004732FF" w:rsidTr="006649E0">
        <w:tc>
          <w:tcPr>
            <w:tcW w:w="3192" w:type="dxa"/>
          </w:tcPr>
          <w:p w:rsidR="004732FF" w:rsidRDefault="004732FF" w:rsidP="006649E0">
            <w:pPr>
              <w:jc w:val="left"/>
            </w:pPr>
          </w:p>
        </w:tc>
        <w:tc>
          <w:tcPr>
            <w:tcW w:w="3192" w:type="dxa"/>
          </w:tcPr>
          <w:p w:rsidR="004732FF" w:rsidRDefault="004732FF" w:rsidP="006649E0">
            <w:pPr>
              <w:jc w:val="left"/>
            </w:pPr>
          </w:p>
        </w:tc>
        <w:tc>
          <w:tcPr>
            <w:tcW w:w="3192" w:type="dxa"/>
          </w:tcPr>
          <w:p w:rsidR="004732FF" w:rsidRDefault="004732FF" w:rsidP="006649E0">
            <w:pPr>
              <w:jc w:val="left"/>
            </w:pPr>
          </w:p>
        </w:tc>
      </w:tr>
      <w:tr w:rsidR="004732FF" w:rsidTr="006649E0">
        <w:tc>
          <w:tcPr>
            <w:tcW w:w="3192" w:type="dxa"/>
          </w:tcPr>
          <w:p w:rsidR="004732FF" w:rsidRDefault="004732FF" w:rsidP="006649E0">
            <w:pPr>
              <w:jc w:val="left"/>
            </w:pPr>
            <w:r>
              <w:t>Age</w:t>
            </w:r>
          </w:p>
        </w:tc>
        <w:tc>
          <w:tcPr>
            <w:tcW w:w="3192" w:type="dxa"/>
          </w:tcPr>
          <w:p w:rsidR="004732FF" w:rsidRDefault="004732FF" w:rsidP="006649E0">
            <w:pPr>
              <w:jc w:val="left"/>
            </w:pPr>
            <w:r>
              <w:t>9</w:t>
            </w:r>
          </w:p>
        </w:tc>
        <w:tc>
          <w:tcPr>
            <w:tcW w:w="3192" w:type="dxa"/>
          </w:tcPr>
          <w:p w:rsidR="004732FF" w:rsidRDefault="004732FF" w:rsidP="006649E0">
            <w:pPr>
              <w:jc w:val="left"/>
            </w:pPr>
            <w:r>
              <w:t>4,074,807</w:t>
            </w:r>
          </w:p>
        </w:tc>
      </w:tr>
      <w:tr w:rsidR="004732FF" w:rsidTr="006649E0">
        <w:tc>
          <w:tcPr>
            <w:tcW w:w="3192" w:type="dxa"/>
          </w:tcPr>
          <w:p w:rsidR="004732FF" w:rsidRDefault="004732FF" w:rsidP="006649E0">
            <w:pPr>
              <w:jc w:val="left"/>
            </w:pPr>
          </w:p>
        </w:tc>
        <w:tc>
          <w:tcPr>
            <w:tcW w:w="3192" w:type="dxa"/>
          </w:tcPr>
          <w:p w:rsidR="004732FF" w:rsidRDefault="004732FF" w:rsidP="006649E0">
            <w:pPr>
              <w:jc w:val="left"/>
            </w:pPr>
            <w:r>
              <w:t>10</w:t>
            </w:r>
          </w:p>
        </w:tc>
        <w:tc>
          <w:tcPr>
            <w:tcW w:w="3192" w:type="dxa"/>
          </w:tcPr>
          <w:p w:rsidR="004732FF" w:rsidRDefault="004732FF" w:rsidP="006649E0">
            <w:pPr>
              <w:jc w:val="left"/>
            </w:pPr>
            <w:r>
              <w:t>4,136,798</w:t>
            </w:r>
          </w:p>
        </w:tc>
      </w:tr>
      <w:tr w:rsidR="004732FF" w:rsidTr="006649E0">
        <w:tc>
          <w:tcPr>
            <w:tcW w:w="9576" w:type="dxa"/>
            <w:gridSpan w:val="3"/>
          </w:tcPr>
          <w:p w:rsidR="004732FF" w:rsidRDefault="004732FF" w:rsidP="006649E0">
            <w:pPr>
              <w:jc w:val="left"/>
            </w:pPr>
          </w:p>
        </w:tc>
      </w:tr>
      <w:tr w:rsidR="004732FF" w:rsidTr="006649E0">
        <w:tc>
          <w:tcPr>
            <w:tcW w:w="3192" w:type="dxa"/>
          </w:tcPr>
          <w:p w:rsidR="004732FF" w:rsidRDefault="004732FF" w:rsidP="006649E0">
            <w:pPr>
              <w:jc w:val="left"/>
            </w:pPr>
            <w:r>
              <w:t>Sex</w:t>
            </w:r>
          </w:p>
        </w:tc>
        <w:tc>
          <w:tcPr>
            <w:tcW w:w="3192" w:type="dxa"/>
          </w:tcPr>
          <w:p w:rsidR="004732FF" w:rsidRDefault="004732FF" w:rsidP="006649E0">
            <w:pPr>
              <w:jc w:val="left"/>
            </w:pPr>
            <w:r>
              <w:t>Female</w:t>
            </w:r>
          </w:p>
        </w:tc>
        <w:tc>
          <w:tcPr>
            <w:tcW w:w="3192" w:type="dxa"/>
          </w:tcPr>
          <w:p w:rsidR="004732FF" w:rsidRDefault="004732FF" w:rsidP="006649E0">
            <w:pPr>
              <w:jc w:val="left"/>
            </w:pPr>
            <w:r>
              <w:t>4,005,680</w:t>
            </w:r>
          </w:p>
        </w:tc>
      </w:tr>
      <w:tr w:rsidR="004732FF" w:rsidTr="006649E0">
        <w:tc>
          <w:tcPr>
            <w:tcW w:w="3192" w:type="dxa"/>
          </w:tcPr>
          <w:p w:rsidR="004732FF" w:rsidRDefault="004732FF" w:rsidP="006649E0">
            <w:pPr>
              <w:jc w:val="left"/>
            </w:pPr>
          </w:p>
        </w:tc>
        <w:tc>
          <w:tcPr>
            <w:tcW w:w="3192" w:type="dxa"/>
          </w:tcPr>
          <w:p w:rsidR="004732FF" w:rsidRDefault="004732FF" w:rsidP="006649E0">
            <w:pPr>
              <w:jc w:val="left"/>
            </w:pPr>
            <w:r>
              <w:t>Male</w:t>
            </w:r>
          </w:p>
        </w:tc>
        <w:tc>
          <w:tcPr>
            <w:tcW w:w="3192" w:type="dxa"/>
          </w:tcPr>
          <w:p w:rsidR="004732FF" w:rsidRDefault="004732FF" w:rsidP="006649E0">
            <w:pPr>
              <w:jc w:val="left"/>
            </w:pPr>
            <w:r>
              <w:t>4,205,925</w:t>
            </w:r>
          </w:p>
        </w:tc>
      </w:tr>
      <w:tr w:rsidR="004732FF" w:rsidTr="006649E0">
        <w:tc>
          <w:tcPr>
            <w:tcW w:w="9576" w:type="dxa"/>
            <w:gridSpan w:val="3"/>
          </w:tcPr>
          <w:p w:rsidR="004732FF" w:rsidRDefault="004732FF" w:rsidP="006649E0">
            <w:pPr>
              <w:jc w:val="left"/>
            </w:pPr>
          </w:p>
        </w:tc>
      </w:tr>
      <w:tr w:rsidR="004732FF" w:rsidTr="006649E0">
        <w:tc>
          <w:tcPr>
            <w:tcW w:w="3192" w:type="dxa"/>
          </w:tcPr>
          <w:p w:rsidR="004732FF" w:rsidRDefault="004732FF" w:rsidP="006649E0">
            <w:pPr>
              <w:jc w:val="left"/>
            </w:pPr>
            <w:r>
              <w:t>Race/Ethnicity</w:t>
            </w:r>
          </w:p>
        </w:tc>
        <w:tc>
          <w:tcPr>
            <w:tcW w:w="3192" w:type="dxa"/>
          </w:tcPr>
          <w:p w:rsidR="004732FF" w:rsidRDefault="004732FF" w:rsidP="006649E0">
            <w:pPr>
              <w:jc w:val="left"/>
            </w:pPr>
            <w:r>
              <w:t>White</w:t>
            </w:r>
          </w:p>
        </w:tc>
        <w:tc>
          <w:tcPr>
            <w:tcW w:w="3192" w:type="dxa"/>
          </w:tcPr>
          <w:p w:rsidR="004732FF" w:rsidRDefault="004732FF" w:rsidP="006649E0">
            <w:pPr>
              <w:jc w:val="left"/>
            </w:pPr>
            <w:r>
              <w:t>4,305,552</w:t>
            </w:r>
          </w:p>
        </w:tc>
      </w:tr>
      <w:tr w:rsidR="004732FF" w:rsidTr="006649E0">
        <w:tc>
          <w:tcPr>
            <w:tcW w:w="3192" w:type="dxa"/>
          </w:tcPr>
          <w:p w:rsidR="004732FF" w:rsidRDefault="004732FF" w:rsidP="006649E0">
            <w:pPr>
              <w:jc w:val="left"/>
            </w:pPr>
          </w:p>
        </w:tc>
        <w:tc>
          <w:tcPr>
            <w:tcW w:w="3192" w:type="dxa"/>
          </w:tcPr>
          <w:p w:rsidR="004732FF" w:rsidRDefault="004732FF" w:rsidP="006649E0">
            <w:pPr>
              <w:jc w:val="left"/>
            </w:pPr>
            <w:r>
              <w:t>Black</w:t>
            </w:r>
          </w:p>
        </w:tc>
        <w:tc>
          <w:tcPr>
            <w:tcW w:w="3192" w:type="dxa"/>
          </w:tcPr>
          <w:p w:rsidR="004732FF" w:rsidRDefault="004732FF" w:rsidP="006649E0">
            <w:pPr>
              <w:jc w:val="left"/>
            </w:pPr>
            <w:r>
              <w:t>1,101,297</w:t>
            </w:r>
          </w:p>
        </w:tc>
      </w:tr>
      <w:tr w:rsidR="004732FF" w:rsidTr="006649E0">
        <w:tc>
          <w:tcPr>
            <w:tcW w:w="3192" w:type="dxa"/>
          </w:tcPr>
          <w:p w:rsidR="004732FF" w:rsidRDefault="004732FF" w:rsidP="006649E0">
            <w:pPr>
              <w:jc w:val="left"/>
            </w:pPr>
          </w:p>
        </w:tc>
        <w:tc>
          <w:tcPr>
            <w:tcW w:w="3192" w:type="dxa"/>
          </w:tcPr>
          <w:p w:rsidR="004732FF" w:rsidRDefault="004732FF" w:rsidP="006649E0">
            <w:pPr>
              <w:jc w:val="left"/>
            </w:pPr>
            <w:r>
              <w:t>Hispanic</w:t>
            </w:r>
          </w:p>
        </w:tc>
        <w:tc>
          <w:tcPr>
            <w:tcW w:w="3192" w:type="dxa"/>
          </w:tcPr>
          <w:p w:rsidR="004732FF" w:rsidRDefault="004732FF" w:rsidP="006649E0">
            <w:pPr>
              <w:jc w:val="left"/>
            </w:pPr>
            <w:r>
              <w:t>1,973,827</w:t>
            </w:r>
          </w:p>
        </w:tc>
      </w:tr>
      <w:tr w:rsidR="004732FF" w:rsidTr="006649E0">
        <w:tc>
          <w:tcPr>
            <w:tcW w:w="3192" w:type="dxa"/>
          </w:tcPr>
          <w:p w:rsidR="004732FF" w:rsidRDefault="004732FF" w:rsidP="006649E0">
            <w:pPr>
              <w:jc w:val="left"/>
            </w:pPr>
          </w:p>
        </w:tc>
        <w:tc>
          <w:tcPr>
            <w:tcW w:w="3192" w:type="dxa"/>
          </w:tcPr>
          <w:p w:rsidR="004732FF" w:rsidRDefault="004732FF" w:rsidP="006649E0">
            <w:pPr>
              <w:jc w:val="left"/>
            </w:pPr>
            <w:r>
              <w:t>Asian</w:t>
            </w:r>
          </w:p>
        </w:tc>
        <w:tc>
          <w:tcPr>
            <w:tcW w:w="3192" w:type="dxa"/>
          </w:tcPr>
          <w:p w:rsidR="004732FF" w:rsidRDefault="004732FF" w:rsidP="006649E0">
            <w:pPr>
              <w:jc w:val="left"/>
            </w:pPr>
            <w:r>
              <w:t>487,673</w:t>
            </w:r>
          </w:p>
        </w:tc>
      </w:tr>
      <w:tr w:rsidR="004732FF" w:rsidTr="006649E0">
        <w:tc>
          <w:tcPr>
            <w:tcW w:w="3192" w:type="dxa"/>
          </w:tcPr>
          <w:p w:rsidR="004732FF" w:rsidRDefault="004732FF" w:rsidP="006649E0">
            <w:pPr>
              <w:jc w:val="left"/>
            </w:pPr>
          </w:p>
        </w:tc>
        <w:tc>
          <w:tcPr>
            <w:tcW w:w="3192" w:type="dxa"/>
          </w:tcPr>
          <w:p w:rsidR="004732FF" w:rsidRDefault="004732FF" w:rsidP="006649E0">
            <w:pPr>
              <w:jc w:val="left"/>
            </w:pPr>
            <w:r>
              <w:t>All Other Children</w:t>
            </w:r>
          </w:p>
        </w:tc>
        <w:tc>
          <w:tcPr>
            <w:tcW w:w="3192" w:type="dxa"/>
          </w:tcPr>
          <w:p w:rsidR="004732FF" w:rsidRDefault="004732FF" w:rsidP="006649E0">
            <w:pPr>
              <w:jc w:val="left"/>
            </w:pPr>
            <w:r>
              <w:t>343,256</w:t>
            </w:r>
          </w:p>
        </w:tc>
      </w:tr>
    </w:tbl>
    <w:p w:rsidR="004732FF" w:rsidRDefault="004732FF" w:rsidP="004732FF">
      <w:pPr>
        <w:jc w:val="left"/>
      </w:pPr>
    </w:p>
    <w:p w:rsidR="00944A07" w:rsidRDefault="00944A07" w:rsidP="00CF4A35">
      <w:pPr>
        <w:jc w:val="left"/>
      </w:pPr>
    </w:p>
    <w:p w:rsidR="00C02CE0" w:rsidRDefault="00C02CE0">
      <w:r>
        <w:br w:type="page"/>
      </w:r>
    </w:p>
    <w:tbl>
      <w:tblPr>
        <w:tblStyle w:val="TableGrid"/>
        <w:tblpPr w:leftFromText="180" w:rightFromText="180" w:horzAnchor="margin" w:tblpY="656"/>
        <w:tblW w:w="9828" w:type="dxa"/>
        <w:tblLayout w:type="fixed"/>
        <w:tblLook w:val="04A0" w:firstRow="1" w:lastRow="0" w:firstColumn="1" w:lastColumn="0" w:noHBand="0" w:noVBand="1"/>
      </w:tblPr>
      <w:tblGrid>
        <w:gridCol w:w="1548"/>
        <w:gridCol w:w="1980"/>
        <w:gridCol w:w="1440"/>
        <w:gridCol w:w="1620"/>
        <w:gridCol w:w="1710"/>
        <w:gridCol w:w="1530"/>
      </w:tblGrid>
      <w:tr w:rsidR="007C03A5" w:rsidTr="00B33AF0">
        <w:tc>
          <w:tcPr>
            <w:tcW w:w="1548" w:type="dxa"/>
            <w:vMerge w:val="restart"/>
          </w:tcPr>
          <w:p w:rsidR="007C03A5" w:rsidRDefault="007C03A5" w:rsidP="0069097D">
            <w:pPr>
              <w:jc w:val="left"/>
            </w:pPr>
            <w:r>
              <w:lastRenderedPageBreak/>
              <w:t>Characteristic</w:t>
            </w:r>
          </w:p>
        </w:tc>
        <w:tc>
          <w:tcPr>
            <w:tcW w:w="1980" w:type="dxa"/>
            <w:vMerge w:val="restart"/>
          </w:tcPr>
          <w:p w:rsidR="007C03A5" w:rsidRDefault="007C03A5" w:rsidP="0069097D">
            <w:pPr>
              <w:jc w:val="left"/>
            </w:pPr>
            <w:r>
              <w:t>Category</w:t>
            </w:r>
          </w:p>
        </w:tc>
        <w:tc>
          <w:tcPr>
            <w:tcW w:w="1440" w:type="dxa"/>
            <w:vMerge w:val="restart"/>
          </w:tcPr>
          <w:p w:rsidR="00B33AF0" w:rsidRDefault="00B33AF0" w:rsidP="0069097D">
            <w:r>
              <w:t xml:space="preserve">ACS </w:t>
            </w:r>
          </w:p>
          <w:p w:rsidR="007C03A5" w:rsidRDefault="00B33AF0" w:rsidP="0069097D">
            <w:r>
              <w:t>2011-2015</w:t>
            </w:r>
          </w:p>
          <w:p w:rsidR="00B33AF0" w:rsidRDefault="00B33AF0" w:rsidP="0069097D">
            <w:r>
              <w:t>%</w:t>
            </w:r>
          </w:p>
          <w:p w:rsidR="00B33AF0" w:rsidRDefault="00B33AF0" w:rsidP="0069097D">
            <w:r>
              <w:t>n=376,370</w:t>
            </w:r>
          </w:p>
        </w:tc>
        <w:tc>
          <w:tcPr>
            <w:tcW w:w="1620" w:type="dxa"/>
            <w:vMerge w:val="restart"/>
          </w:tcPr>
          <w:p w:rsidR="007C03A5" w:rsidRDefault="007C03A5" w:rsidP="0069097D">
            <w:r>
              <w:t>ABCD (Unweighted)</w:t>
            </w:r>
          </w:p>
          <w:p w:rsidR="007C03A5" w:rsidRDefault="007C03A5" w:rsidP="0069097D">
            <w:r>
              <w:t>% (se)</w:t>
            </w:r>
          </w:p>
          <w:p w:rsidR="007C03A5" w:rsidRDefault="007C03A5" w:rsidP="00BF14F0">
            <w:r>
              <w:t>n=11,87</w:t>
            </w:r>
            <w:r w:rsidR="00BF14F0">
              <w:t>4</w:t>
            </w:r>
          </w:p>
        </w:tc>
        <w:tc>
          <w:tcPr>
            <w:tcW w:w="3240" w:type="dxa"/>
            <w:gridSpan w:val="2"/>
          </w:tcPr>
          <w:p w:rsidR="007C03A5" w:rsidRDefault="007C03A5" w:rsidP="0069097D">
            <w:r>
              <w:t xml:space="preserve">ABCD </w:t>
            </w:r>
          </w:p>
          <w:p w:rsidR="007C03A5" w:rsidRDefault="007C03A5" w:rsidP="0069097D">
            <w:r>
              <w:t>(Weighted, Design Corrected)</w:t>
            </w:r>
          </w:p>
        </w:tc>
      </w:tr>
      <w:tr w:rsidR="007C03A5" w:rsidTr="00B33AF0">
        <w:tc>
          <w:tcPr>
            <w:tcW w:w="1548" w:type="dxa"/>
            <w:vMerge/>
          </w:tcPr>
          <w:p w:rsidR="007C03A5" w:rsidRDefault="007C03A5" w:rsidP="0069097D">
            <w:pPr>
              <w:jc w:val="left"/>
            </w:pPr>
          </w:p>
        </w:tc>
        <w:tc>
          <w:tcPr>
            <w:tcW w:w="1980" w:type="dxa"/>
            <w:vMerge/>
          </w:tcPr>
          <w:p w:rsidR="007C03A5" w:rsidRDefault="007C03A5" w:rsidP="0069097D">
            <w:pPr>
              <w:jc w:val="left"/>
            </w:pPr>
          </w:p>
        </w:tc>
        <w:tc>
          <w:tcPr>
            <w:tcW w:w="1440" w:type="dxa"/>
            <w:vMerge/>
          </w:tcPr>
          <w:p w:rsidR="007C03A5" w:rsidRDefault="007C03A5" w:rsidP="0069097D"/>
        </w:tc>
        <w:tc>
          <w:tcPr>
            <w:tcW w:w="1620" w:type="dxa"/>
            <w:vMerge/>
          </w:tcPr>
          <w:p w:rsidR="007C03A5" w:rsidRDefault="007C03A5" w:rsidP="0069097D"/>
        </w:tc>
        <w:tc>
          <w:tcPr>
            <w:tcW w:w="1710" w:type="dxa"/>
          </w:tcPr>
          <w:p w:rsidR="00B33AF0" w:rsidRDefault="007C03A5" w:rsidP="0069097D">
            <w:r>
              <w:t xml:space="preserve">Pooled </w:t>
            </w:r>
          </w:p>
          <w:p w:rsidR="007C03A5" w:rsidRDefault="007C03A5" w:rsidP="0069097D">
            <w:r>
              <w:t>%(se)</w:t>
            </w:r>
          </w:p>
          <w:p w:rsidR="007C03A5" w:rsidRDefault="007C03A5" w:rsidP="00BF14F0">
            <w:r>
              <w:t>n=11,87</w:t>
            </w:r>
            <w:r w:rsidR="00BF14F0">
              <w:t>4</w:t>
            </w:r>
          </w:p>
        </w:tc>
        <w:tc>
          <w:tcPr>
            <w:tcW w:w="1530" w:type="dxa"/>
          </w:tcPr>
          <w:p w:rsidR="007C03A5" w:rsidRDefault="007C03A5" w:rsidP="0069097D">
            <w:r>
              <w:t>Not-Pooled %(se)</w:t>
            </w:r>
          </w:p>
          <w:p w:rsidR="007C03A5" w:rsidRDefault="007C03A5" w:rsidP="0069097D">
            <w:r>
              <w:t>n=</w:t>
            </w:r>
            <w:r w:rsidR="00FB0240">
              <w:t>9999</w:t>
            </w:r>
          </w:p>
        </w:tc>
      </w:tr>
      <w:tr w:rsidR="007C03A5" w:rsidTr="00B33AF0">
        <w:trPr>
          <w:gridAfter w:val="4"/>
          <w:wAfter w:w="6300" w:type="dxa"/>
        </w:trPr>
        <w:tc>
          <w:tcPr>
            <w:tcW w:w="1548" w:type="dxa"/>
          </w:tcPr>
          <w:p w:rsidR="007C03A5" w:rsidRDefault="007C03A5" w:rsidP="0069097D"/>
        </w:tc>
        <w:tc>
          <w:tcPr>
            <w:tcW w:w="1980" w:type="dxa"/>
          </w:tcPr>
          <w:p w:rsidR="007C03A5" w:rsidRDefault="007C03A5" w:rsidP="0069097D"/>
        </w:tc>
      </w:tr>
      <w:tr w:rsidR="00B33AF0" w:rsidTr="00B33AF0">
        <w:tc>
          <w:tcPr>
            <w:tcW w:w="1548" w:type="dxa"/>
          </w:tcPr>
          <w:p w:rsidR="00B33AF0" w:rsidRDefault="00B33AF0" w:rsidP="00B33AF0">
            <w:pPr>
              <w:jc w:val="left"/>
            </w:pPr>
            <w:r>
              <w:t>Population</w:t>
            </w:r>
          </w:p>
        </w:tc>
        <w:tc>
          <w:tcPr>
            <w:tcW w:w="1980" w:type="dxa"/>
          </w:tcPr>
          <w:p w:rsidR="00B33AF0" w:rsidRDefault="00B33AF0" w:rsidP="00B33AF0">
            <w:pPr>
              <w:jc w:val="left"/>
            </w:pPr>
            <w:r>
              <w:t>Total</w:t>
            </w:r>
          </w:p>
        </w:tc>
        <w:tc>
          <w:tcPr>
            <w:tcW w:w="1440" w:type="dxa"/>
          </w:tcPr>
          <w:p w:rsidR="00B33AF0" w:rsidRDefault="00B33AF0" w:rsidP="00B33AF0">
            <w:r>
              <w:t>100.0</w:t>
            </w:r>
          </w:p>
        </w:tc>
        <w:tc>
          <w:tcPr>
            <w:tcW w:w="1620" w:type="dxa"/>
          </w:tcPr>
          <w:p w:rsidR="00B33AF0" w:rsidRDefault="00B33AF0" w:rsidP="00B33AF0">
            <w:r>
              <w:t>100.0</w:t>
            </w:r>
          </w:p>
        </w:tc>
        <w:tc>
          <w:tcPr>
            <w:tcW w:w="1710" w:type="dxa"/>
          </w:tcPr>
          <w:p w:rsidR="00B33AF0" w:rsidRDefault="004A1F4A" w:rsidP="00B33AF0">
            <w:r>
              <w:t>100.0</w:t>
            </w:r>
          </w:p>
        </w:tc>
        <w:tc>
          <w:tcPr>
            <w:tcW w:w="1530" w:type="dxa"/>
          </w:tcPr>
          <w:p w:rsidR="00B33AF0" w:rsidRDefault="00B33AF0" w:rsidP="00B33AF0">
            <w:r>
              <w:t>100.0</w:t>
            </w:r>
          </w:p>
        </w:tc>
      </w:tr>
      <w:tr w:rsidR="00B33AF0" w:rsidTr="00B33AF0">
        <w:tc>
          <w:tcPr>
            <w:tcW w:w="1548" w:type="dxa"/>
          </w:tcPr>
          <w:p w:rsidR="00B33AF0" w:rsidRDefault="00B33AF0" w:rsidP="00B33AF0">
            <w:pPr>
              <w:jc w:val="left"/>
            </w:pPr>
          </w:p>
        </w:tc>
        <w:tc>
          <w:tcPr>
            <w:tcW w:w="1980" w:type="dxa"/>
          </w:tcPr>
          <w:p w:rsidR="00B33AF0" w:rsidRDefault="00B33AF0" w:rsidP="00B33AF0">
            <w:pPr>
              <w:jc w:val="left"/>
            </w:pPr>
          </w:p>
        </w:tc>
        <w:tc>
          <w:tcPr>
            <w:tcW w:w="1440" w:type="dxa"/>
          </w:tcPr>
          <w:p w:rsidR="00B33AF0" w:rsidRDefault="00B33AF0" w:rsidP="00B33AF0"/>
        </w:tc>
        <w:tc>
          <w:tcPr>
            <w:tcW w:w="1620" w:type="dxa"/>
          </w:tcPr>
          <w:p w:rsidR="00B33AF0" w:rsidRDefault="00B33AF0" w:rsidP="00B33AF0"/>
        </w:tc>
        <w:tc>
          <w:tcPr>
            <w:tcW w:w="1710" w:type="dxa"/>
          </w:tcPr>
          <w:p w:rsidR="00B33AF0" w:rsidRDefault="00B33AF0" w:rsidP="00B33AF0"/>
        </w:tc>
        <w:tc>
          <w:tcPr>
            <w:tcW w:w="1530" w:type="dxa"/>
          </w:tcPr>
          <w:p w:rsidR="00B33AF0" w:rsidRDefault="00B33AF0" w:rsidP="00B33AF0"/>
        </w:tc>
      </w:tr>
      <w:tr w:rsidR="00B33AF0" w:rsidTr="00B33AF0">
        <w:tc>
          <w:tcPr>
            <w:tcW w:w="1548" w:type="dxa"/>
            <w:vMerge w:val="restart"/>
          </w:tcPr>
          <w:p w:rsidR="00B33AF0" w:rsidRDefault="00B33AF0" w:rsidP="00B33AF0">
            <w:pPr>
              <w:jc w:val="left"/>
            </w:pPr>
            <w:r>
              <w:t>Age</w:t>
            </w:r>
          </w:p>
        </w:tc>
        <w:tc>
          <w:tcPr>
            <w:tcW w:w="1980" w:type="dxa"/>
          </w:tcPr>
          <w:p w:rsidR="00B33AF0" w:rsidRDefault="00B33AF0" w:rsidP="00B33AF0">
            <w:pPr>
              <w:jc w:val="left"/>
            </w:pPr>
            <w:r>
              <w:t>9</w:t>
            </w:r>
          </w:p>
        </w:tc>
        <w:tc>
          <w:tcPr>
            <w:tcW w:w="1440" w:type="dxa"/>
            <w:vAlign w:val="bottom"/>
          </w:tcPr>
          <w:p w:rsidR="00B33AF0" w:rsidRDefault="00B33AF0" w:rsidP="00B33AF0">
            <w:pPr>
              <w:rPr>
                <w:rFonts w:ascii="Calibri" w:hAnsi="Calibri"/>
                <w:color w:val="000000"/>
              </w:rPr>
            </w:pPr>
            <w:r>
              <w:rPr>
                <w:rFonts w:ascii="Calibri" w:hAnsi="Calibri"/>
                <w:color w:val="000000"/>
              </w:rPr>
              <w:t>49.6</w:t>
            </w:r>
          </w:p>
        </w:tc>
        <w:tc>
          <w:tcPr>
            <w:tcW w:w="1620" w:type="dxa"/>
          </w:tcPr>
          <w:p w:rsidR="00B33AF0" w:rsidRPr="009D2547" w:rsidRDefault="00B33AF0" w:rsidP="00B33AF0">
            <w:r>
              <w:t>52.2 (0.5)</w:t>
            </w:r>
          </w:p>
        </w:tc>
        <w:tc>
          <w:tcPr>
            <w:tcW w:w="1710" w:type="dxa"/>
            <w:vAlign w:val="bottom"/>
          </w:tcPr>
          <w:p w:rsidR="00B33AF0" w:rsidRPr="009D2547" w:rsidRDefault="00B33AF0" w:rsidP="00B33AF0">
            <w:pPr>
              <w:rPr>
                <w:color w:val="000000"/>
              </w:rPr>
            </w:pPr>
            <w:r>
              <w:rPr>
                <w:color w:val="000000"/>
              </w:rPr>
              <w:t>49.6 (1.5)</w:t>
            </w:r>
          </w:p>
        </w:tc>
        <w:tc>
          <w:tcPr>
            <w:tcW w:w="1530" w:type="dxa"/>
            <w:vAlign w:val="bottom"/>
          </w:tcPr>
          <w:p w:rsidR="00B33AF0" w:rsidRDefault="00B33AF0" w:rsidP="00B33AF0">
            <w:pPr>
              <w:rPr>
                <w:rFonts w:ascii="Calibri" w:hAnsi="Calibri"/>
                <w:color w:val="000000"/>
              </w:rPr>
            </w:pPr>
            <w:r>
              <w:rPr>
                <w:rFonts w:ascii="Calibri" w:hAnsi="Calibri"/>
                <w:color w:val="000000"/>
              </w:rPr>
              <w:t>49.7 (1.3)</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10</w:t>
            </w:r>
          </w:p>
        </w:tc>
        <w:tc>
          <w:tcPr>
            <w:tcW w:w="1440" w:type="dxa"/>
            <w:vAlign w:val="bottom"/>
          </w:tcPr>
          <w:p w:rsidR="00B33AF0" w:rsidRDefault="00B33AF0" w:rsidP="00B33AF0">
            <w:pPr>
              <w:rPr>
                <w:rFonts w:ascii="Calibri" w:hAnsi="Calibri"/>
                <w:color w:val="000000"/>
              </w:rPr>
            </w:pPr>
            <w:r>
              <w:rPr>
                <w:rFonts w:ascii="Calibri" w:hAnsi="Calibri"/>
                <w:color w:val="000000"/>
              </w:rPr>
              <w:t>50.4</w:t>
            </w:r>
          </w:p>
        </w:tc>
        <w:tc>
          <w:tcPr>
            <w:tcW w:w="1620" w:type="dxa"/>
          </w:tcPr>
          <w:p w:rsidR="00B33AF0" w:rsidRPr="009D2547" w:rsidRDefault="00B33AF0" w:rsidP="004A1F4A">
            <w:pPr>
              <w:rPr>
                <w:rFonts w:cs="Courier New"/>
              </w:rPr>
            </w:pPr>
            <w:r>
              <w:rPr>
                <w:rFonts w:cs="Courier New"/>
              </w:rPr>
              <w:t>47.</w:t>
            </w:r>
            <w:r w:rsidR="004A1F4A">
              <w:rPr>
                <w:rFonts w:cs="Courier New"/>
              </w:rPr>
              <w:t>8</w:t>
            </w:r>
            <w:r>
              <w:rPr>
                <w:rFonts w:cs="Courier New"/>
              </w:rPr>
              <w:t xml:space="preserve"> (0.</w:t>
            </w:r>
            <w:r w:rsidR="004A1F4A">
              <w:rPr>
                <w:rFonts w:cs="Courier New"/>
              </w:rPr>
              <w:t>5</w:t>
            </w:r>
            <w:r>
              <w:rPr>
                <w:rFonts w:cs="Courier New"/>
              </w:rPr>
              <w:t>)</w:t>
            </w:r>
          </w:p>
        </w:tc>
        <w:tc>
          <w:tcPr>
            <w:tcW w:w="1710" w:type="dxa"/>
            <w:vAlign w:val="bottom"/>
          </w:tcPr>
          <w:p w:rsidR="00B33AF0" w:rsidRPr="009D2547" w:rsidRDefault="00B33AF0" w:rsidP="00B33AF0">
            <w:pPr>
              <w:rPr>
                <w:color w:val="000000"/>
              </w:rPr>
            </w:pPr>
            <w:r>
              <w:rPr>
                <w:color w:val="000000"/>
              </w:rPr>
              <w:t>50.4 (1.5)</w:t>
            </w:r>
          </w:p>
        </w:tc>
        <w:tc>
          <w:tcPr>
            <w:tcW w:w="1530" w:type="dxa"/>
            <w:vAlign w:val="bottom"/>
          </w:tcPr>
          <w:p w:rsidR="00B33AF0" w:rsidRDefault="00B33AF0" w:rsidP="00B33AF0">
            <w:pPr>
              <w:rPr>
                <w:rFonts w:ascii="Calibri" w:hAnsi="Calibri"/>
                <w:color w:val="000000"/>
              </w:rPr>
            </w:pPr>
            <w:r>
              <w:rPr>
                <w:rFonts w:ascii="Calibri" w:hAnsi="Calibri"/>
                <w:color w:val="000000"/>
              </w:rPr>
              <w:t>50.3 (1.3)</w:t>
            </w:r>
          </w:p>
        </w:tc>
      </w:tr>
      <w:tr w:rsidR="00B33AF0" w:rsidTr="00B33AF0">
        <w:tc>
          <w:tcPr>
            <w:tcW w:w="1548" w:type="dxa"/>
          </w:tcPr>
          <w:p w:rsidR="00B33AF0" w:rsidRDefault="00B33AF0" w:rsidP="00B33AF0">
            <w:pPr>
              <w:jc w:val="left"/>
            </w:pPr>
          </w:p>
        </w:tc>
        <w:tc>
          <w:tcPr>
            <w:tcW w:w="1980" w:type="dxa"/>
          </w:tcPr>
          <w:p w:rsidR="00B33AF0" w:rsidRDefault="00B33AF0" w:rsidP="00B33AF0">
            <w:pPr>
              <w:jc w:val="left"/>
            </w:pPr>
          </w:p>
        </w:tc>
        <w:tc>
          <w:tcPr>
            <w:tcW w:w="1440" w:type="dxa"/>
            <w:vAlign w:val="bottom"/>
          </w:tcPr>
          <w:p w:rsidR="00B33AF0" w:rsidRDefault="00B33AF0" w:rsidP="00B33AF0">
            <w:pPr>
              <w:rPr>
                <w:rFonts w:ascii="Calibri" w:hAnsi="Calibri"/>
                <w:color w:val="000000"/>
              </w:rPr>
            </w:pPr>
          </w:p>
        </w:tc>
        <w:tc>
          <w:tcPr>
            <w:tcW w:w="1620" w:type="dxa"/>
          </w:tcPr>
          <w:p w:rsidR="00B33AF0" w:rsidRPr="009D2547" w:rsidRDefault="00B33AF0" w:rsidP="00B33AF0">
            <w:pPr>
              <w:rPr>
                <w:rFonts w:cs="Courier New"/>
              </w:rPr>
            </w:pPr>
          </w:p>
        </w:tc>
        <w:tc>
          <w:tcPr>
            <w:tcW w:w="1710" w:type="dxa"/>
            <w:vAlign w:val="bottom"/>
          </w:tcPr>
          <w:p w:rsidR="00B33AF0" w:rsidRPr="009D2547" w:rsidRDefault="00B33AF0" w:rsidP="00B33AF0">
            <w:pPr>
              <w:rPr>
                <w:color w:val="000000"/>
              </w:rPr>
            </w:pPr>
          </w:p>
        </w:tc>
        <w:tc>
          <w:tcPr>
            <w:tcW w:w="1530" w:type="dxa"/>
            <w:vAlign w:val="bottom"/>
          </w:tcPr>
          <w:p w:rsidR="00B33AF0" w:rsidRDefault="00B33AF0" w:rsidP="00B33AF0">
            <w:pPr>
              <w:rPr>
                <w:rFonts w:ascii="Calibri" w:hAnsi="Calibri"/>
                <w:color w:val="000000"/>
              </w:rPr>
            </w:pPr>
          </w:p>
        </w:tc>
      </w:tr>
      <w:tr w:rsidR="00B33AF0" w:rsidTr="00B33AF0">
        <w:tc>
          <w:tcPr>
            <w:tcW w:w="1548" w:type="dxa"/>
            <w:vMerge w:val="restart"/>
          </w:tcPr>
          <w:p w:rsidR="00B33AF0" w:rsidRDefault="00B33AF0" w:rsidP="00B33AF0">
            <w:pPr>
              <w:jc w:val="left"/>
            </w:pPr>
            <w:r>
              <w:t>Sex</w:t>
            </w:r>
          </w:p>
        </w:tc>
        <w:tc>
          <w:tcPr>
            <w:tcW w:w="1980" w:type="dxa"/>
          </w:tcPr>
          <w:p w:rsidR="00B33AF0" w:rsidRDefault="00B33AF0" w:rsidP="00B33AF0">
            <w:pPr>
              <w:jc w:val="left"/>
            </w:pPr>
            <w:r>
              <w:t>Male</w:t>
            </w:r>
          </w:p>
        </w:tc>
        <w:tc>
          <w:tcPr>
            <w:tcW w:w="1440" w:type="dxa"/>
            <w:vAlign w:val="bottom"/>
          </w:tcPr>
          <w:p w:rsidR="00B33AF0" w:rsidRDefault="00B33AF0" w:rsidP="00B33AF0">
            <w:pPr>
              <w:rPr>
                <w:rFonts w:ascii="Calibri" w:hAnsi="Calibri"/>
                <w:color w:val="000000"/>
              </w:rPr>
            </w:pPr>
            <w:r>
              <w:rPr>
                <w:rFonts w:ascii="Calibri" w:hAnsi="Calibri"/>
                <w:color w:val="000000"/>
              </w:rPr>
              <w:t>51.2</w:t>
            </w:r>
          </w:p>
        </w:tc>
        <w:tc>
          <w:tcPr>
            <w:tcW w:w="1620" w:type="dxa"/>
          </w:tcPr>
          <w:p w:rsidR="00B33AF0" w:rsidRDefault="00B33AF0" w:rsidP="004A1F4A">
            <w:r>
              <w:t>52.</w:t>
            </w:r>
            <w:r w:rsidR="004A1F4A">
              <w:t>2</w:t>
            </w:r>
            <w:r>
              <w:t xml:space="preserve"> (0</w:t>
            </w:r>
            <w:r w:rsidR="004A1F4A">
              <w:t>.5</w:t>
            </w:r>
            <w:r>
              <w:t>)</w:t>
            </w:r>
          </w:p>
        </w:tc>
        <w:tc>
          <w:tcPr>
            <w:tcW w:w="1710" w:type="dxa"/>
            <w:vAlign w:val="bottom"/>
          </w:tcPr>
          <w:p w:rsidR="00B33AF0" w:rsidRPr="009D2547" w:rsidRDefault="00B33AF0" w:rsidP="004A1F4A">
            <w:pPr>
              <w:rPr>
                <w:color w:val="000000"/>
              </w:rPr>
            </w:pPr>
            <w:r>
              <w:rPr>
                <w:color w:val="000000"/>
              </w:rPr>
              <w:t>51.2 (0.</w:t>
            </w:r>
            <w:r w:rsidR="004A1F4A">
              <w:rPr>
                <w:color w:val="000000"/>
              </w:rPr>
              <w:t>4</w:t>
            </w:r>
            <w:r>
              <w:rPr>
                <w:color w:val="000000"/>
              </w:rPr>
              <w:t>)</w:t>
            </w:r>
          </w:p>
        </w:tc>
        <w:tc>
          <w:tcPr>
            <w:tcW w:w="1530" w:type="dxa"/>
            <w:vAlign w:val="bottom"/>
          </w:tcPr>
          <w:p w:rsidR="00B33AF0" w:rsidRDefault="00B33AF0" w:rsidP="00B33AF0">
            <w:pPr>
              <w:rPr>
                <w:rFonts w:ascii="Calibri" w:hAnsi="Calibri"/>
                <w:color w:val="000000"/>
              </w:rPr>
            </w:pPr>
            <w:r>
              <w:rPr>
                <w:rFonts w:ascii="Calibri" w:hAnsi="Calibri"/>
                <w:color w:val="000000"/>
              </w:rPr>
              <w:t>51.21 (0.45)</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Female</w:t>
            </w:r>
          </w:p>
        </w:tc>
        <w:tc>
          <w:tcPr>
            <w:tcW w:w="1440" w:type="dxa"/>
            <w:vAlign w:val="bottom"/>
          </w:tcPr>
          <w:p w:rsidR="00B33AF0" w:rsidRDefault="00B33AF0" w:rsidP="00B33AF0">
            <w:pPr>
              <w:rPr>
                <w:rFonts w:ascii="Calibri" w:hAnsi="Calibri"/>
                <w:color w:val="000000"/>
              </w:rPr>
            </w:pPr>
            <w:r>
              <w:rPr>
                <w:rFonts w:ascii="Calibri" w:hAnsi="Calibri"/>
                <w:color w:val="000000"/>
              </w:rPr>
              <w:t>48.8</w:t>
            </w:r>
          </w:p>
        </w:tc>
        <w:tc>
          <w:tcPr>
            <w:tcW w:w="1620" w:type="dxa"/>
          </w:tcPr>
          <w:p w:rsidR="00B33AF0" w:rsidRDefault="004A1F4A" w:rsidP="009E55FA">
            <w:r>
              <w:t>47.8 (0.5</w:t>
            </w:r>
            <w:r w:rsidR="00B33AF0">
              <w:t>)</w:t>
            </w:r>
          </w:p>
        </w:tc>
        <w:tc>
          <w:tcPr>
            <w:tcW w:w="1710" w:type="dxa"/>
            <w:vAlign w:val="bottom"/>
          </w:tcPr>
          <w:p w:rsidR="00B33AF0" w:rsidRPr="009D2547" w:rsidRDefault="00B33AF0" w:rsidP="004A1F4A">
            <w:pPr>
              <w:rPr>
                <w:color w:val="000000"/>
              </w:rPr>
            </w:pPr>
            <w:r>
              <w:rPr>
                <w:color w:val="000000"/>
              </w:rPr>
              <w:t>48.</w:t>
            </w:r>
            <w:r w:rsidR="009E55FA">
              <w:rPr>
                <w:color w:val="000000"/>
              </w:rPr>
              <w:t>8</w:t>
            </w:r>
            <w:r>
              <w:rPr>
                <w:color w:val="000000"/>
              </w:rPr>
              <w:t xml:space="preserve"> (0.</w:t>
            </w:r>
            <w:r w:rsidR="004A1F4A">
              <w:rPr>
                <w:color w:val="000000"/>
              </w:rPr>
              <w:t>4</w:t>
            </w:r>
            <w:r>
              <w:rPr>
                <w:color w:val="000000"/>
              </w:rPr>
              <w:t>)</w:t>
            </w:r>
          </w:p>
        </w:tc>
        <w:tc>
          <w:tcPr>
            <w:tcW w:w="1530" w:type="dxa"/>
            <w:vAlign w:val="bottom"/>
          </w:tcPr>
          <w:p w:rsidR="00B33AF0" w:rsidRDefault="00B33AF0" w:rsidP="00B33AF0">
            <w:pPr>
              <w:rPr>
                <w:rFonts w:ascii="Calibri" w:hAnsi="Calibri"/>
                <w:color w:val="000000"/>
              </w:rPr>
            </w:pPr>
            <w:r>
              <w:rPr>
                <w:rFonts w:ascii="Calibri" w:hAnsi="Calibri"/>
                <w:color w:val="000000"/>
              </w:rPr>
              <w:t>48.79 (0.45)</w:t>
            </w:r>
          </w:p>
        </w:tc>
      </w:tr>
      <w:tr w:rsidR="00B33AF0" w:rsidTr="00B33AF0">
        <w:tc>
          <w:tcPr>
            <w:tcW w:w="1548" w:type="dxa"/>
          </w:tcPr>
          <w:p w:rsidR="00B33AF0" w:rsidRDefault="00B33AF0" w:rsidP="00B33AF0">
            <w:pPr>
              <w:jc w:val="left"/>
            </w:pPr>
          </w:p>
        </w:tc>
        <w:tc>
          <w:tcPr>
            <w:tcW w:w="1980" w:type="dxa"/>
          </w:tcPr>
          <w:p w:rsidR="00B33AF0" w:rsidRDefault="00B33AF0" w:rsidP="00B33AF0">
            <w:pPr>
              <w:jc w:val="left"/>
            </w:pPr>
          </w:p>
        </w:tc>
        <w:tc>
          <w:tcPr>
            <w:tcW w:w="1440" w:type="dxa"/>
            <w:vAlign w:val="bottom"/>
          </w:tcPr>
          <w:p w:rsidR="00B33AF0" w:rsidRDefault="00B33AF0" w:rsidP="00B33AF0">
            <w:pPr>
              <w:rPr>
                <w:rFonts w:ascii="Calibri" w:hAnsi="Calibri"/>
                <w:color w:val="000000"/>
              </w:rPr>
            </w:pPr>
          </w:p>
        </w:tc>
        <w:tc>
          <w:tcPr>
            <w:tcW w:w="1620" w:type="dxa"/>
          </w:tcPr>
          <w:p w:rsidR="00B33AF0" w:rsidRDefault="00B33AF0" w:rsidP="00B33AF0"/>
        </w:tc>
        <w:tc>
          <w:tcPr>
            <w:tcW w:w="1710" w:type="dxa"/>
            <w:vAlign w:val="bottom"/>
          </w:tcPr>
          <w:p w:rsidR="00B33AF0" w:rsidRDefault="00B33AF0" w:rsidP="00B33AF0">
            <w:pPr>
              <w:rPr>
                <w:rFonts w:ascii="Calibri" w:hAnsi="Calibri"/>
                <w:color w:val="000000"/>
              </w:rPr>
            </w:pPr>
          </w:p>
        </w:tc>
        <w:tc>
          <w:tcPr>
            <w:tcW w:w="1530" w:type="dxa"/>
            <w:vAlign w:val="bottom"/>
          </w:tcPr>
          <w:p w:rsidR="00B33AF0" w:rsidRDefault="00B33AF0" w:rsidP="00B33AF0">
            <w:pPr>
              <w:rPr>
                <w:rFonts w:ascii="Calibri" w:hAnsi="Calibri"/>
                <w:color w:val="000000"/>
              </w:rPr>
            </w:pPr>
          </w:p>
        </w:tc>
      </w:tr>
      <w:tr w:rsidR="00B33AF0" w:rsidTr="00B33AF0">
        <w:tc>
          <w:tcPr>
            <w:tcW w:w="1548" w:type="dxa"/>
            <w:vMerge w:val="restart"/>
          </w:tcPr>
          <w:p w:rsidR="00B33AF0" w:rsidRDefault="00B33AF0" w:rsidP="00B33AF0">
            <w:pPr>
              <w:jc w:val="left"/>
            </w:pPr>
            <w:r>
              <w:t>Race/Ethnicity</w:t>
            </w:r>
          </w:p>
        </w:tc>
        <w:tc>
          <w:tcPr>
            <w:tcW w:w="1980" w:type="dxa"/>
          </w:tcPr>
          <w:p w:rsidR="00B33AF0" w:rsidRDefault="00B33AF0" w:rsidP="00B33AF0">
            <w:pPr>
              <w:jc w:val="left"/>
            </w:pPr>
            <w:r>
              <w:t>NH White</w:t>
            </w:r>
          </w:p>
        </w:tc>
        <w:tc>
          <w:tcPr>
            <w:tcW w:w="1440" w:type="dxa"/>
            <w:vAlign w:val="bottom"/>
          </w:tcPr>
          <w:p w:rsidR="00B33AF0" w:rsidRDefault="00B33AF0" w:rsidP="00B33AF0">
            <w:pPr>
              <w:rPr>
                <w:rFonts w:ascii="Calibri" w:hAnsi="Calibri"/>
                <w:color w:val="000000"/>
              </w:rPr>
            </w:pPr>
            <w:r>
              <w:rPr>
                <w:rFonts w:ascii="Calibri" w:hAnsi="Calibri"/>
                <w:color w:val="000000"/>
              </w:rPr>
              <w:t>52.4</w:t>
            </w:r>
          </w:p>
        </w:tc>
        <w:tc>
          <w:tcPr>
            <w:tcW w:w="1620" w:type="dxa"/>
          </w:tcPr>
          <w:p w:rsidR="00B33AF0" w:rsidRDefault="00B33AF0" w:rsidP="004A1F4A">
            <w:r>
              <w:t>52.2 (0.</w:t>
            </w:r>
            <w:r w:rsidR="004A1F4A">
              <w:t>5</w:t>
            </w:r>
            <w:r>
              <w:t>)</w:t>
            </w:r>
          </w:p>
        </w:tc>
        <w:tc>
          <w:tcPr>
            <w:tcW w:w="1710" w:type="dxa"/>
            <w:vAlign w:val="bottom"/>
          </w:tcPr>
          <w:p w:rsidR="00B33AF0" w:rsidRDefault="004A1F4A" w:rsidP="004A1F4A">
            <w:pPr>
              <w:rPr>
                <w:rFonts w:ascii="Calibri" w:hAnsi="Calibri"/>
                <w:color w:val="000000"/>
              </w:rPr>
            </w:pPr>
            <w:r>
              <w:rPr>
                <w:rFonts w:ascii="Calibri" w:hAnsi="Calibri"/>
                <w:color w:val="000000"/>
              </w:rPr>
              <w:t>52.4</w:t>
            </w:r>
            <w:r w:rsidR="00B33AF0">
              <w:rPr>
                <w:rFonts w:ascii="Calibri" w:hAnsi="Calibri"/>
                <w:color w:val="000000"/>
              </w:rPr>
              <w:t xml:space="preserve"> (5.6)</w:t>
            </w:r>
          </w:p>
        </w:tc>
        <w:tc>
          <w:tcPr>
            <w:tcW w:w="1530" w:type="dxa"/>
            <w:vAlign w:val="bottom"/>
          </w:tcPr>
          <w:p w:rsidR="00B33AF0" w:rsidRDefault="00B33AF0" w:rsidP="004A1F4A">
            <w:pPr>
              <w:rPr>
                <w:rFonts w:ascii="Calibri" w:hAnsi="Calibri"/>
                <w:color w:val="000000"/>
              </w:rPr>
            </w:pPr>
            <w:r>
              <w:rPr>
                <w:rFonts w:ascii="Calibri" w:hAnsi="Calibri"/>
                <w:color w:val="000000"/>
              </w:rPr>
              <w:t>52.4 (5.</w:t>
            </w:r>
            <w:r w:rsidR="004A1F4A">
              <w:rPr>
                <w:rFonts w:ascii="Calibri" w:hAnsi="Calibri"/>
                <w:color w:val="000000"/>
              </w:rPr>
              <w:t>9</w:t>
            </w:r>
            <w:r>
              <w:rPr>
                <w:rFonts w:ascii="Calibri" w:hAnsi="Calibri"/>
                <w:color w:val="000000"/>
              </w:rPr>
              <w:t>)</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NH Black</w:t>
            </w:r>
          </w:p>
        </w:tc>
        <w:tc>
          <w:tcPr>
            <w:tcW w:w="1440" w:type="dxa"/>
            <w:vAlign w:val="bottom"/>
          </w:tcPr>
          <w:p w:rsidR="00B33AF0" w:rsidRDefault="00B33AF0" w:rsidP="00B33AF0">
            <w:pPr>
              <w:rPr>
                <w:rFonts w:ascii="Calibri" w:hAnsi="Calibri"/>
                <w:color w:val="000000"/>
              </w:rPr>
            </w:pPr>
            <w:r>
              <w:rPr>
                <w:rFonts w:ascii="Calibri" w:hAnsi="Calibri"/>
                <w:color w:val="000000"/>
              </w:rPr>
              <w:t>13.4</w:t>
            </w:r>
          </w:p>
        </w:tc>
        <w:tc>
          <w:tcPr>
            <w:tcW w:w="1620" w:type="dxa"/>
          </w:tcPr>
          <w:p w:rsidR="00B33AF0" w:rsidRDefault="00B33AF0" w:rsidP="004A1F4A">
            <w:r>
              <w:t>15.</w:t>
            </w:r>
            <w:r w:rsidR="004A1F4A">
              <w:t>1</w:t>
            </w:r>
            <w:r>
              <w:t xml:space="preserve"> (0.</w:t>
            </w:r>
            <w:r w:rsidR="004A1F4A">
              <w:t xml:space="preserve"> </w:t>
            </w:r>
            <w:r>
              <w:t>3)</w:t>
            </w:r>
          </w:p>
        </w:tc>
        <w:tc>
          <w:tcPr>
            <w:tcW w:w="1710" w:type="dxa"/>
            <w:vAlign w:val="bottom"/>
          </w:tcPr>
          <w:p w:rsidR="00B33AF0" w:rsidRDefault="00B33AF0" w:rsidP="004A1F4A">
            <w:pPr>
              <w:rPr>
                <w:rFonts w:ascii="Calibri" w:hAnsi="Calibri"/>
                <w:color w:val="000000"/>
              </w:rPr>
            </w:pPr>
            <w:r>
              <w:rPr>
                <w:rFonts w:ascii="Calibri" w:hAnsi="Calibri"/>
                <w:color w:val="000000"/>
              </w:rPr>
              <w:t>13.4 (2.</w:t>
            </w:r>
            <w:r w:rsidR="004A1F4A">
              <w:rPr>
                <w:rFonts w:ascii="Calibri" w:hAnsi="Calibri"/>
                <w:color w:val="000000"/>
              </w:rPr>
              <w:t>6</w:t>
            </w:r>
            <w:r>
              <w:rPr>
                <w:rFonts w:ascii="Calibri" w:hAnsi="Calibri"/>
                <w:color w:val="000000"/>
              </w:rPr>
              <w:t>)</w:t>
            </w:r>
          </w:p>
        </w:tc>
        <w:tc>
          <w:tcPr>
            <w:tcW w:w="1530" w:type="dxa"/>
            <w:vAlign w:val="bottom"/>
          </w:tcPr>
          <w:p w:rsidR="00B33AF0" w:rsidRDefault="00B33AF0" w:rsidP="004A1F4A">
            <w:pPr>
              <w:rPr>
                <w:rFonts w:ascii="Calibri" w:hAnsi="Calibri"/>
                <w:color w:val="000000"/>
              </w:rPr>
            </w:pPr>
            <w:r>
              <w:rPr>
                <w:rFonts w:ascii="Calibri" w:hAnsi="Calibri"/>
                <w:color w:val="000000"/>
              </w:rPr>
              <w:t>13.4 (2.</w:t>
            </w:r>
            <w:r w:rsidR="004A1F4A">
              <w:rPr>
                <w:rFonts w:ascii="Calibri" w:hAnsi="Calibri"/>
                <w:color w:val="000000"/>
              </w:rPr>
              <w:t>7</w:t>
            </w:r>
            <w:r>
              <w:rPr>
                <w:rFonts w:ascii="Calibri" w:hAnsi="Calibri"/>
                <w:color w:val="000000"/>
              </w:rPr>
              <w:t>)</w:t>
            </w:r>
          </w:p>
        </w:tc>
      </w:tr>
      <w:tr w:rsidR="00B33AF0" w:rsidTr="00B33AF0">
        <w:trPr>
          <w:trHeight w:val="215"/>
        </w:trPr>
        <w:tc>
          <w:tcPr>
            <w:tcW w:w="1548" w:type="dxa"/>
            <w:vMerge/>
          </w:tcPr>
          <w:p w:rsidR="00B33AF0" w:rsidRDefault="00B33AF0" w:rsidP="00B33AF0">
            <w:pPr>
              <w:jc w:val="left"/>
            </w:pPr>
          </w:p>
        </w:tc>
        <w:tc>
          <w:tcPr>
            <w:tcW w:w="1980" w:type="dxa"/>
          </w:tcPr>
          <w:p w:rsidR="00B33AF0" w:rsidRDefault="00B33AF0" w:rsidP="00B33AF0">
            <w:pPr>
              <w:jc w:val="left"/>
            </w:pPr>
            <w:r>
              <w:t>Hispanic</w:t>
            </w:r>
          </w:p>
        </w:tc>
        <w:tc>
          <w:tcPr>
            <w:tcW w:w="1440" w:type="dxa"/>
            <w:vAlign w:val="bottom"/>
          </w:tcPr>
          <w:p w:rsidR="00B33AF0" w:rsidRDefault="00B33AF0" w:rsidP="00B33AF0">
            <w:pPr>
              <w:rPr>
                <w:rFonts w:ascii="Calibri" w:hAnsi="Calibri"/>
                <w:color w:val="000000"/>
              </w:rPr>
            </w:pPr>
            <w:r>
              <w:rPr>
                <w:rFonts w:ascii="Calibri" w:hAnsi="Calibri"/>
                <w:color w:val="000000"/>
              </w:rPr>
              <w:t>24.0</w:t>
            </w:r>
          </w:p>
        </w:tc>
        <w:tc>
          <w:tcPr>
            <w:tcW w:w="1620" w:type="dxa"/>
          </w:tcPr>
          <w:p w:rsidR="00B33AF0" w:rsidRDefault="00B33AF0" w:rsidP="004A1F4A">
            <w:r>
              <w:t>20.</w:t>
            </w:r>
            <w:r w:rsidR="004A1F4A">
              <w:t>4</w:t>
            </w:r>
            <w:r>
              <w:t xml:space="preserve"> (0.</w:t>
            </w:r>
            <w:r w:rsidR="004A1F4A">
              <w:t>4</w:t>
            </w:r>
            <w:r>
              <w:t>)</w:t>
            </w:r>
          </w:p>
        </w:tc>
        <w:tc>
          <w:tcPr>
            <w:tcW w:w="1710" w:type="dxa"/>
            <w:vAlign w:val="bottom"/>
          </w:tcPr>
          <w:p w:rsidR="00B33AF0" w:rsidRDefault="00B33AF0" w:rsidP="004A1F4A">
            <w:pPr>
              <w:rPr>
                <w:rFonts w:ascii="Calibri" w:hAnsi="Calibri"/>
                <w:color w:val="000000"/>
              </w:rPr>
            </w:pPr>
            <w:r>
              <w:rPr>
                <w:rFonts w:ascii="Calibri" w:hAnsi="Calibri"/>
                <w:color w:val="000000"/>
              </w:rPr>
              <w:t>24.</w:t>
            </w:r>
            <w:r w:rsidR="004A1F4A">
              <w:rPr>
                <w:rFonts w:ascii="Calibri" w:hAnsi="Calibri"/>
                <w:color w:val="000000"/>
              </w:rPr>
              <w:t>0</w:t>
            </w:r>
            <w:r>
              <w:rPr>
                <w:rFonts w:ascii="Calibri" w:hAnsi="Calibri"/>
                <w:color w:val="000000"/>
              </w:rPr>
              <w:t xml:space="preserve"> (6.2)</w:t>
            </w:r>
          </w:p>
        </w:tc>
        <w:tc>
          <w:tcPr>
            <w:tcW w:w="1530" w:type="dxa"/>
            <w:vAlign w:val="bottom"/>
          </w:tcPr>
          <w:p w:rsidR="00B33AF0" w:rsidRDefault="00B33AF0" w:rsidP="007837F7">
            <w:pPr>
              <w:rPr>
                <w:rFonts w:ascii="Calibri" w:hAnsi="Calibri"/>
                <w:color w:val="000000"/>
              </w:rPr>
            </w:pPr>
            <w:r>
              <w:rPr>
                <w:rFonts w:ascii="Calibri" w:hAnsi="Calibri"/>
                <w:color w:val="000000"/>
              </w:rPr>
              <w:t>24.0 (6.</w:t>
            </w:r>
            <w:r w:rsidR="007837F7">
              <w:rPr>
                <w:rFonts w:ascii="Calibri" w:hAnsi="Calibri"/>
                <w:color w:val="000000"/>
              </w:rPr>
              <w:t>5</w:t>
            </w:r>
            <w:r>
              <w:rPr>
                <w:rFonts w:ascii="Calibri" w:hAnsi="Calibri"/>
                <w:color w:val="000000"/>
              </w:rPr>
              <w:t>)</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Asian, AIAN, NHPI</w:t>
            </w:r>
          </w:p>
        </w:tc>
        <w:tc>
          <w:tcPr>
            <w:tcW w:w="1440" w:type="dxa"/>
            <w:vAlign w:val="bottom"/>
          </w:tcPr>
          <w:p w:rsidR="00B33AF0" w:rsidRDefault="00B33AF0" w:rsidP="00B33AF0">
            <w:pPr>
              <w:rPr>
                <w:rFonts w:ascii="Calibri" w:hAnsi="Calibri"/>
                <w:color w:val="000000"/>
              </w:rPr>
            </w:pPr>
            <w:r>
              <w:rPr>
                <w:rFonts w:ascii="Calibri" w:hAnsi="Calibri"/>
                <w:color w:val="000000"/>
              </w:rPr>
              <w:t>5.9</w:t>
            </w:r>
          </w:p>
        </w:tc>
        <w:tc>
          <w:tcPr>
            <w:tcW w:w="1620" w:type="dxa"/>
          </w:tcPr>
          <w:p w:rsidR="00B33AF0" w:rsidRPr="007837F7" w:rsidRDefault="00B33AF0" w:rsidP="004A1F4A">
            <w:r w:rsidRPr="007837F7">
              <w:t>3.</w:t>
            </w:r>
            <w:r w:rsidR="004A1F4A" w:rsidRPr="007837F7">
              <w:t>2</w:t>
            </w:r>
            <w:r w:rsidRPr="007837F7">
              <w:t xml:space="preserve"> (</w:t>
            </w:r>
            <w:r w:rsidR="004A1F4A" w:rsidRPr="007837F7">
              <w:t>0.2</w:t>
            </w:r>
            <w:r w:rsidRPr="007837F7">
              <w:t>)</w:t>
            </w:r>
          </w:p>
        </w:tc>
        <w:tc>
          <w:tcPr>
            <w:tcW w:w="1710" w:type="dxa"/>
            <w:vAlign w:val="bottom"/>
          </w:tcPr>
          <w:p w:rsidR="00B33AF0" w:rsidRPr="007837F7" w:rsidRDefault="00B33AF0" w:rsidP="007837F7">
            <w:pPr>
              <w:rPr>
                <w:rFonts w:ascii="Calibri" w:hAnsi="Calibri"/>
                <w:color w:val="000000"/>
              </w:rPr>
            </w:pPr>
            <w:r w:rsidRPr="007837F7">
              <w:rPr>
                <w:rFonts w:ascii="Calibri" w:hAnsi="Calibri"/>
                <w:color w:val="000000"/>
              </w:rPr>
              <w:t>5.9 (</w:t>
            </w:r>
            <w:r w:rsidR="007837F7" w:rsidRPr="007837F7">
              <w:rPr>
                <w:rFonts w:ascii="Calibri" w:hAnsi="Calibri"/>
                <w:color w:val="000000"/>
              </w:rPr>
              <w:t>0.5</w:t>
            </w:r>
            <w:r w:rsidRPr="007837F7">
              <w:rPr>
                <w:rFonts w:ascii="Calibri" w:hAnsi="Calibri"/>
                <w:color w:val="000000"/>
              </w:rPr>
              <w:t>)</w:t>
            </w:r>
          </w:p>
        </w:tc>
        <w:tc>
          <w:tcPr>
            <w:tcW w:w="1530" w:type="dxa"/>
            <w:vAlign w:val="bottom"/>
          </w:tcPr>
          <w:p w:rsidR="00B33AF0" w:rsidRPr="007837F7" w:rsidRDefault="00B33AF0" w:rsidP="007837F7">
            <w:pPr>
              <w:rPr>
                <w:rFonts w:ascii="Calibri" w:hAnsi="Calibri"/>
                <w:color w:val="000000"/>
              </w:rPr>
            </w:pPr>
            <w:r w:rsidRPr="007837F7">
              <w:rPr>
                <w:rFonts w:ascii="Calibri" w:hAnsi="Calibri"/>
                <w:color w:val="000000"/>
              </w:rPr>
              <w:t>5.9 (</w:t>
            </w:r>
            <w:r w:rsidR="007837F7" w:rsidRPr="007837F7">
              <w:rPr>
                <w:rFonts w:ascii="Calibri" w:hAnsi="Calibri"/>
                <w:color w:val="000000"/>
              </w:rPr>
              <w:t>0.5</w:t>
            </w:r>
            <w:r w:rsidRPr="007837F7">
              <w:rPr>
                <w:rFonts w:ascii="Calibri" w:hAnsi="Calibri"/>
                <w:color w:val="000000"/>
              </w:rPr>
              <w:t>)</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Multiple</w:t>
            </w:r>
          </w:p>
        </w:tc>
        <w:tc>
          <w:tcPr>
            <w:tcW w:w="1440" w:type="dxa"/>
            <w:vAlign w:val="bottom"/>
          </w:tcPr>
          <w:p w:rsidR="00B33AF0" w:rsidRDefault="00B33AF0" w:rsidP="00B33AF0">
            <w:pPr>
              <w:rPr>
                <w:rFonts w:ascii="Calibri" w:hAnsi="Calibri"/>
                <w:color w:val="000000"/>
              </w:rPr>
            </w:pPr>
            <w:r>
              <w:rPr>
                <w:rFonts w:ascii="Calibri" w:hAnsi="Calibri"/>
                <w:color w:val="000000"/>
              </w:rPr>
              <w:t>4.2</w:t>
            </w:r>
          </w:p>
        </w:tc>
        <w:tc>
          <w:tcPr>
            <w:tcW w:w="1620" w:type="dxa"/>
          </w:tcPr>
          <w:p w:rsidR="00B33AF0" w:rsidRDefault="00B33AF0" w:rsidP="004A1F4A">
            <w:r>
              <w:t>9.</w:t>
            </w:r>
            <w:r w:rsidR="004A1F4A">
              <w:t>2</w:t>
            </w:r>
            <w:r>
              <w:t xml:space="preserve"> (0.</w:t>
            </w:r>
            <w:r w:rsidR="004A1F4A">
              <w:t>3</w:t>
            </w:r>
            <w:r>
              <w:t>)</w:t>
            </w:r>
          </w:p>
        </w:tc>
        <w:tc>
          <w:tcPr>
            <w:tcW w:w="1710" w:type="dxa"/>
            <w:vAlign w:val="bottom"/>
          </w:tcPr>
          <w:p w:rsidR="00B33AF0" w:rsidRDefault="00B33AF0" w:rsidP="004A1F4A">
            <w:pPr>
              <w:rPr>
                <w:rFonts w:ascii="Calibri" w:hAnsi="Calibri"/>
                <w:color w:val="000000"/>
              </w:rPr>
            </w:pPr>
            <w:r>
              <w:rPr>
                <w:rFonts w:ascii="Calibri" w:hAnsi="Calibri"/>
                <w:color w:val="000000"/>
              </w:rPr>
              <w:t>4.18 (0.</w:t>
            </w:r>
            <w:r w:rsidR="004A1F4A">
              <w:rPr>
                <w:rFonts w:ascii="Calibri" w:hAnsi="Calibri"/>
                <w:color w:val="000000"/>
              </w:rPr>
              <w:t>6</w:t>
            </w:r>
            <w:r>
              <w:rPr>
                <w:rFonts w:ascii="Calibri" w:hAnsi="Calibri"/>
                <w:color w:val="000000"/>
              </w:rPr>
              <w:t>)</w:t>
            </w:r>
          </w:p>
        </w:tc>
        <w:tc>
          <w:tcPr>
            <w:tcW w:w="1530" w:type="dxa"/>
            <w:vAlign w:val="bottom"/>
          </w:tcPr>
          <w:p w:rsidR="00B33AF0" w:rsidRDefault="007837F7" w:rsidP="00B33AF0">
            <w:pPr>
              <w:rPr>
                <w:rFonts w:ascii="Calibri" w:hAnsi="Calibri"/>
                <w:color w:val="000000"/>
              </w:rPr>
            </w:pPr>
            <w:r>
              <w:rPr>
                <w:rFonts w:ascii="Calibri" w:hAnsi="Calibri"/>
                <w:color w:val="000000"/>
              </w:rPr>
              <w:t>4.22 (0.6</w:t>
            </w:r>
            <w:r w:rsidR="00B33AF0">
              <w:rPr>
                <w:rFonts w:ascii="Calibri" w:hAnsi="Calibri"/>
                <w:color w:val="000000"/>
              </w:rPr>
              <w:t>)</w:t>
            </w:r>
          </w:p>
        </w:tc>
      </w:tr>
      <w:tr w:rsidR="00B33AF0" w:rsidTr="00B33AF0">
        <w:tc>
          <w:tcPr>
            <w:tcW w:w="1548" w:type="dxa"/>
          </w:tcPr>
          <w:p w:rsidR="00B33AF0" w:rsidRDefault="00B33AF0" w:rsidP="00B33AF0">
            <w:pPr>
              <w:jc w:val="left"/>
            </w:pPr>
          </w:p>
        </w:tc>
        <w:tc>
          <w:tcPr>
            <w:tcW w:w="1980" w:type="dxa"/>
          </w:tcPr>
          <w:p w:rsidR="00B33AF0" w:rsidRDefault="00B33AF0" w:rsidP="00B33AF0">
            <w:pPr>
              <w:jc w:val="left"/>
            </w:pPr>
          </w:p>
        </w:tc>
        <w:tc>
          <w:tcPr>
            <w:tcW w:w="1440" w:type="dxa"/>
            <w:vAlign w:val="bottom"/>
          </w:tcPr>
          <w:p w:rsidR="00B33AF0" w:rsidRDefault="00B33AF0" w:rsidP="00B33AF0">
            <w:pPr>
              <w:rPr>
                <w:rFonts w:ascii="Calibri" w:hAnsi="Calibri"/>
                <w:color w:val="000000"/>
              </w:rPr>
            </w:pPr>
          </w:p>
        </w:tc>
        <w:tc>
          <w:tcPr>
            <w:tcW w:w="1620" w:type="dxa"/>
          </w:tcPr>
          <w:p w:rsidR="00B33AF0" w:rsidRDefault="00B33AF0" w:rsidP="00B33AF0"/>
        </w:tc>
        <w:tc>
          <w:tcPr>
            <w:tcW w:w="1710" w:type="dxa"/>
            <w:vAlign w:val="bottom"/>
          </w:tcPr>
          <w:p w:rsidR="00B33AF0" w:rsidRDefault="00B33AF0" w:rsidP="00B33AF0">
            <w:pPr>
              <w:rPr>
                <w:rFonts w:ascii="Calibri" w:hAnsi="Calibri"/>
                <w:color w:val="000000"/>
              </w:rPr>
            </w:pPr>
          </w:p>
        </w:tc>
        <w:tc>
          <w:tcPr>
            <w:tcW w:w="1530" w:type="dxa"/>
            <w:vAlign w:val="bottom"/>
          </w:tcPr>
          <w:p w:rsidR="00B33AF0" w:rsidRDefault="00B33AF0" w:rsidP="00B33AF0">
            <w:pPr>
              <w:rPr>
                <w:rFonts w:ascii="Calibri" w:hAnsi="Calibri"/>
                <w:color w:val="000000"/>
              </w:rPr>
            </w:pPr>
          </w:p>
        </w:tc>
      </w:tr>
      <w:tr w:rsidR="00B33AF0" w:rsidTr="00B33AF0">
        <w:tc>
          <w:tcPr>
            <w:tcW w:w="1548" w:type="dxa"/>
            <w:vMerge w:val="restart"/>
          </w:tcPr>
          <w:p w:rsidR="00B33AF0" w:rsidRDefault="00B33AF0" w:rsidP="00B33AF0">
            <w:pPr>
              <w:jc w:val="left"/>
            </w:pPr>
            <w:r>
              <w:t>Family Income</w:t>
            </w:r>
          </w:p>
        </w:tc>
        <w:tc>
          <w:tcPr>
            <w:tcW w:w="1980" w:type="dxa"/>
          </w:tcPr>
          <w:p w:rsidR="00B33AF0" w:rsidRDefault="00B33AF0" w:rsidP="00B33AF0">
            <w:pPr>
              <w:jc w:val="left"/>
            </w:pPr>
            <w:r>
              <w:t>&lt;$25K</w:t>
            </w:r>
          </w:p>
        </w:tc>
        <w:tc>
          <w:tcPr>
            <w:tcW w:w="1440" w:type="dxa"/>
            <w:vAlign w:val="bottom"/>
          </w:tcPr>
          <w:p w:rsidR="00B33AF0" w:rsidRDefault="00B33AF0" w:rsidP="00B33AF0">
            <w:pPr>
              <w:rPr>
                <w:rFonts w:ascii="Calibri" w:hAnsi="Calibri"/>
                <w:color w:val="000000"/>
              </w:rPr>
            </w:pPr>
            <w:r>
              <w:rPr>
                <w:rFonts w:ascii="Calibri" w:hAnsi="Calibri"/>
                <w:color w:val="000000"/>
              </w:rPr>
              <w:t>21.5</w:t>
            </w:r>
          </w:p>
        </w:tc>
        <w:tc>
          <w:tcPr>
            <w:tcW w:w="1620" w:type="dxa"/>
          </w:tcPr>
          <w:p w:rsidR="00B33AF0" w:rsidRDefault="00B33AF0" w:rsidP="004A1F4A">
            <w:r>
              <w:t>16.</w:t>
            </w:r>
            <w:r w:rsidR="004A1F4A">
              <w:t>3</w:t>
            </w:r>
            <w:r>
              <w:t xml:space="preserve"> (0.3)</w:t>
            </w:r>
          </w:p>
        </w:tc>
        <w:tc>
          <w:tcPr>
            <w:tcW w:w="1710" w:type="dxa"/>
            <w:vAlign w:val="bottom"/>
          </w:tcPr>
          <w:p w:rsidR="00B33AF0" w:rsidRDefault="00B33AF0" w:rsidP="004A1F4A">
            <w:pPr>
              <w:rPr>
                <w:rFonts w:ascii="Calibri" w:hAnsi="Calibri"/>
                <w:color w:val="000000"/>
              </w:rPr>
            </w:pPr>
            <w:r>
              <w:rPr>
                <w:rFonts w:ascii="Calibri" w:hAnsi="Calibri"/>
                <w:color w:val="000000"/>
              </w:rPr>
              <w:t>20.0 (2.4)</w:t>
            </w:r>
          </w:p>
        </w:tc>
        <w:tc>
          <w:tcPr>
            <w:tcW w:w="1530" w:type="dxa"/>
            <w:vAlign w:val="bottom"/>
          </w:tcPr>
          <w:p w:rsidR="00B33AF0" w:rsidRDefault="00B33AF0" w:rsidP="00B33AF0">
            <w:pPr>
              <w:rPr>
                <w:rFonts w:ascii="Calibri" w:hAnsi="Calibri"/>
                <w:color w:val="000000"/>
              </w:rPr>
            </w:pPr>
            <w:r>
              <w:rPr>
                <w:rFonts w:ascii="Calibri" w:hAnsi="Calibri"/>
                <w:color w:val="000000"/>
              </w:rPr>
              <w:t>19.95 (2.28)</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$25K-$49K</w:t>
            </w:r>
          </w:p>
        </w:tc>
        <w:tc>
          <w:tcPr>
            <w:tcW w:w="1440" w:type="dxa"/>
            <w:vAlign w:val="bottom"/>
          </w:tcPr>
          <w:p w:rsidR="00B33AF0" w:rsidRDefault="00B33AF0" w:rsidP="00B33AF0">
            <w:pPr>
              <w:rPr>
                <w:rFonts w:ascii="Calibri" w:hAnsi="Calibri"/>
                <w:color w:val="000000"/>
              </w:rPr>
            </w:pPr>
            <w:r>
              <w:rPr>
                <w:rFonts w:ascii="Calibri" w:hAnsi="Calibri"/>
                <w:color w:val="000000"/>
              </w:rPr>
              <w:t>21.7</w:t>
            </w:r>
          </w:p>
        </w:tc>
        <w:tc>
          <w:tcPr>
            <w:tcW w:w="1620" w:type="dxa"/>
          </w:tcPr>
          <w:p w:rsidR="00B33AF0" w:rsidRDefault="00B33AF0" w:rsidP="004A1F4A">
            <w:r>
              <w:t>14.9 (0.3)</w:t>
            </w:r>
          </w:p>
        </w:tc>
        <w:tc>
          <w:tcPr>
            <w:tcW w:w="1710" w:type="dxa"/>
            <w:vAlign w:val="bottom"/>
          </w:tcPr>
          <w:p w:rsidR="00B33AF0" w:rsidRDefault="00B33AF0" w:rsidP="004A1F4A">
            <w:pPr>
              <w:rPr>
                <w:rFonts w:ascii="Calibri" w:hAnsi="Calibri"/>
                <w:color w:val="000000"/>
              </w:rPr>
            </w:pPr>
            <w:r>
              <w:rPr>
                <w:rFonts w:ascii="Calibri" w:hAnsi="Calibri"/>
                <w:color w:val="000000"/>
              </w:rPr>
              <w:t>20.</w:t>
            </w:r>
            <w:r w:rsidR="004A1F4A">
              <w:rPr>
                <w:rFonts w:ascii="Calibri" w:hAnsi="Calibri"/>
                <w:color w:val="000000"/>
              </w:rPr>
              <w:t>5</w:t>
            </w:r>
            <w:r>
              <w:rPr>
                <w:rFonts w:ascii="Calibri" w:hAnsi="Calibri"/>
                <w:color w:val="000000"/>
              </w:rPr>
              <w:t xml:space="preserve"> (1.</w:t>
            </w:r>
            <w:r w:rsidR="004A1F4A">
              <w:rPr>
                <w:rFonts w:ascii="Calibri" w:hAnsi="Calibri"/>
                <w:color w:val="000000"/>
              </w:rPr>
              <w:t>6</w:t>
            </w:r>
            <w:r>
              <w:rPr>
                <w:rFonts w:ascii="Calibri" w:hAnsi="Calibri"/>
                <w:color w:val="000000"/>
              </w:rPr>
              <w:t>)</w:t>
            </w:r>
          </w:p>
        </w:tc>
        <w:tc>
          <w:tcPr>
            <w:tcW w:w="1530" w:type="dxa"/>
            <w:vAlign w:val="bottom"/>
          </w:tcPr>
          <w:p w:rsidR="00B33AF0" w:rsidRDefault="00B33AF0" w:rsidP="00B33AF0">
            <w:pPr>
              <w:rPr>
                <w:rFonts w:ascii="Calibri" w:hAnsi="Calibri"/>
                <w:color w:val="000000"/>
              </w:rPr>
            </w:pPr>
            <w:r>
              <w:rPr>
                <w:rFonts w:ascii="Calibri" w:hAnsi="Calibri"/>
                <w:color w:val="000000"/>
              </w:rPr>
              <w:t>20.13 (1.65)</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$50K-$74K</w:t>
            </w:r>
          </w:p>
        </w:tc>
        <w:tc>
          <w:tcPr>
            <w:tcW w:w="1440" w:type="dxa"/>
            <w:vAlign w:val="bottom"/>
          </w:tcPr>
          <w:p w:rsidR="00B33AF0" w:rsidRDefault="00B33AF0" w:rsidP="00B33AF0">
            <w:pPr>
              <w:rPr>
                <w:rFonts w:ascii="Calibri" w:hAnsi="Calibri"/>
                <w:color w:val="000000"/>
              </w:rPr>
            </w:pPr>
            <w:r>
              <w:rPr>
                <w:rFonts w:ascii="Calibri" w:hAnsi="Calibri"/>
                <w:color w:val="000000"/>
              </w:rPr>
              <w:t>17.0</w:t>
            </w:r>
          </w:p>
        </w:tc>
        <w:tc>
          <w:tcPr>
            <w:tcW w:w="1620" w:type="dxa"/>
          </w:tcPr>
          <w:p w:rsidR="00B33AF0" w:rsidRDefault="00B33AF0" w:rsidP="004A1F4A">
            <w:r>
              <w:t>13.</w:t>
            </w:r>
            <w:r w:rsidR="004A1F4A">
              <w:t>8</w:t>
            </w:r>
            <w:r>
              <w:t xml:space="preserve"> (0.3)</w:t>
            </w:r>
          </w:p>
        </w:tc>
        <w:tc>
          <w:tcPr>
            <w:tcW w:w="1710" w:type="dxa"/>
            <w:vAlign w:val="bottom"/>
          </w:tcPr>
          <w:p w:rsidR="00B33AF0" w:rsidRDefault="00B33AF0" w:rsidP="004A1F4A">
            <w:pPr>
              <w:rPr>
                <w:rFonts w:ascii="Calibri" w:hAnsi="Calibri"/>
                <w:color w:val="000000"/>
              </w:rPr>
            </w:pPr>
            <w:r>
              <w:rPr>
                <w:rFonts w:ascii="Calibri" w:hAnsi="Calibri"/>
                <w:color w:val="000000"/>
              </w:rPr>
              <w:t>17.</w:t>
            </w:r>
            <w:r w:rsidR="004A1F4A">
              <w:rPr>
                <w:rFonts w:ascii="Calibri" w:hAnsi="Calibri"/>
                <w:color w:val="000000"/>
              </w:rPr>
              <w:t>5</w:t>
            </w:r>
            <w:r>
              <w:rPr>
                <w:rFonts w:ascii="Calibri" w:hAnsi="Calibri"/>
                <w:color w:val="000000"/>
              </w:rPr>
              <w:t xml:space="preserve"> (0.</w:t>
            </w:r>
            <w:r w:rsidR="004A1F4A">
              <w:rPr>
                <w:rFonts w:ascii="Calibri" w:hAnsi="Calibri"/>
                <w:color w:val="000000"/>
              </w:rPr>
              <w:t>9</w:t>
            </w:r>
            <w:r>
              <w:rPr>
                <w:rFonts w:ascii="Calibri" w:hAnsi="Calibri"/>
                <w:color w:val="000000"/>
              </w:rPr>
              <w:t>)</w:t>
            </w:r>
          </w:p>
        </w:tc>
        <w:tc>
          <w:tcPr>
            <w:tcW w:w="1530" w:type="dxa"/>
            <w:vAlign w:val="bottom"/>
          </w:tcPr>
          <w:p w:rsidR="00B33AF0" w:rsidRDefault="00B33AF0" w:rsidP="00B33AF0">
            <w:pPr>
              <w:rPr>
                <w:rFonts w:ascii="Calibri" w:hAnsi="Calibri"/>
                <w:color w:val="000000"/>
              </w:rPr>
            </w:pPr>
            <w:r>
              <w:rPr>
                <w:rFonts w:ascii="Calibri" w:hAnsi="Calibri"/>
                <w:color w:val="000000"/>
              </w:rPr>
              <w:t>16.98 (0.86)</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$75K-$99K</w:t>
            </w:r>
          </w:p>
        </w:tc>
        <w:tc>
          <w:tcPr>
            <w:tcW w:w="1440" w:type="dxa"/>
            <w:vAlign w:val="bottom"/>
          </w:tcPr>
          <w:p w:rsidR="00B33AF0" w:rsidRDefault="00B33AF0" w:rsidP="00B33AF0">
            <w:pPr>
              <w:rPr>
                <w:rFonts w:ascii="Calibri" w:hAnsi="Calibri"/>
                <w:color w:val="000000"/>
              </w:rPr>
            </w:pPr>
            <w:r>
              <w:rPr>
                <w:rFonts w:ascii="Calibri" w:hAnsi="Calibri"/>
                <w:color w:val="000000"/>
              </w:rPr>
              <w:t>12.5</w:t>
            </w:r>
          </w:p>
        </w:tc>
        <w:tc>
          <w:tcPr>
            <w:tcW w:w="1620" w:type="dxa"/>
          </w:tcPr>
          <w:p w:rsidR="00B33AF0" w:rsidRDefault="00B33AF0" w:rsidP="00B33AF0">
            <w:r>
              <w:t>14.3 (0.3)</w:t>
            </w:r>
          </w:p>
        </w:tc>
        <w:tc>
          <w:tcPr>
            <w:tcW w:w="1710" w:type="dxa"/>
            <w:vAlign w:val="bottom"/>
          </w:tcPr>
          <w:p w:rsidR="00B33AF0" w:rsidRDefault="00B33AF0" w:rsidP="00B33AF0">
            <w:pPr>
              <w:rPr>
                <w:rFonts w:ascii="Calibri" w:hAnsi="Calibri"/>
                <w:color w:val="000000"/>
              </w:rPr>
            </w:pPr>
            <w:r>
              <w:rPr>
                <w:rFonts w:ascii="Calibri" w:hAnsi="Calibri"/>
                <w:color w:val="000000"/>
              </w:rPr>
              <w:t>13.2 (0.8)</w:t>
            </w:r>
          </w:p>
        </w:tc>
        <w:tc>
          <w:tcPr>
            <w:tcW w:w="1530" w:type="dxa"/>
            <w:vAlign w:val="bottom"/>
          </w:tcPr>
          <w:p w:rsidR="00B33AF0" w:rsidRDefault="00B33AF0" w:rsidP="00B33AF0">
            <w:pPr>
              <w:rPr>
                <w:rFonts w:ascii="Calibri" w:hAnsi="Calibri"/>
                <w:color w:val="000000"/>
              </w:rPr>
            </w:pPr>
            <w:r>
              <w:rPr>
                <w:rFonts w:ascii="Calibri" w:hAnsi="Calibri"/>
                <w:color w:val="000000"/>
              </w:rPr>
              <w:t>13.2 (0.8)</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$100K-$199K</w:t>
            </w:r>
          </w:p>
        </w:tc>
        <w:tc>
          <w:tcPr>
            <w:tcW w:w="1440" w:type="dxa"/>
            <w:vAlign w:val="bottom"/>
          </w:tcPr>
          <w:p w:rsidR="00B33AF0" w:rsidRDefault="00B33AF0" w:rsidP="00B33AF0">
            <w:pPr>
              <w:rPr>
                <w:rFonts w:ascii="Calibri" w:hAnsi="Calibri"/>
                <w:color w:val="000000"/>
              </w:rPr>
            </w:pPr>
            <w:r>
              <w:rPr>
                <w:rFonts w:ascii="Calibri" w:hAnsi="Calibri"/>
                <w:color w:val="000000"/>
              </w:rPr>
              <w:t>20.5</w:t>
            </w:r>
          </w:p>
        </w:tc>
        <w:tc>
          <w:tcPr>
            <w:tcW w:w="1620" w:type="dxa"/>
          </w:tcPr>
          <w:p w:rsidR="00B33AF0" w:rsidRDefault="00B33AF0" w:rsidP="00B33AF0">
            <w:r>
              <w:t>29.6 (0.4)</w:t>
            </w:r>
          </w:p>
        </w:tc>
        <w:tc>
          <w:tcPr>
            <w:tcW w:w="1710" w:type="dxa"/>
            <w:vAlign w:val="bottom"/>
          </w:tcPr>
          <w:p w:rsidR="00B33AF0" w:rsidRDefault="00B33AF0" w:rsidP="00B33AF0">
            <w:pPr>
              <w:rPr>
                <w:rFonts w:ascii="Calibri" w:hAnsi="Calibri"/>
                <w:color w:val="000000"/>
              </w:rPr>
            </w:pPr>
            <w:r>
              <w:rPr>
                <w:rFonts w:ascii="Calibri" w:hAnsi="Calibri"/>
                <w:color w:val="000000"/>
              </w:rPr>
              <w:t>21.7 (2.2)</w:t>
            </w:r>
          </w:p>
        </w:tc>
        <w:tc>
          <w:tcPr>
            <w:tcW w:w="1530" w:type="dxa"/>
            <w:vAlign w:val="bottom"/>
          </w:tcPr>
          <w:p w:rsidR="00B33AF0" w:rsidRDefault="00B33AF0" w:rsidP="00B33AF0">
            <w:pPr>
              <w:rPr>
                <w:rFonts w:ascii="Calibri" w:hAnsi="Calibri"/>
                <w:color w:val="000000"/>
              </w:rPr>
            </w:pPr>
            <w:r>
              <w:rPr>
                <w:rFonts w:ascii="Calibri" w:hAnsi="Calibri"/>
                <w:color w:val="000000"/>
              </w:rPr>
              <w:t>22.4 (2.2)</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$200K +</w:t>
            </w:r>
          </w:p>
        </w:tc>
        <w:tc>
          <w:tcPr>
            <w:tcW w:w="1440" w:type="dxa"/>
            <w:vAlign w:val="bottom"/>
          </w:tcPr>
          <w:p w:rsidR="00B33AF0" w:rsidRDefault="00B33AF0" w:rsidP="00B33AF0">
            <w:pPr>
              <w:rPr>
                <w:rFonts w:ascii="Calibri" w:hAnsi="Calibri"/>
                <w:color w:val="000000"/>
              </w:rPr>
            </w:pPr>
            <w:r>
              <w:rPr>
                <w:rFonts w:ascii="Calibri" w:hAnsi="Calibri"/>
                <w:color w:val="000000"/>
              </w:rPr>
              <w:t>6.8</w:t>
            </w:r>
          </w:p>
        </w:tc>
        <w:tc>
          <w:tcPr>
            <w:tcW w:w="1620" w:type="dxa"/>
          </w:tcPr>
          <w:p w:rsidR="00B33AF0" w:rsidRDefault="00B33AF0" w:rsidP="00B33AF0">
            <w:r>
              <w:t>11.2 (0.3)</w:t>
            </w:r>
          </w:p>
        </w:tc>
        <w:tc>
          <w:tcPr>
            <w:tcW w:w="1710" w:type="dxa"/>
            <w:vAlign w:val="bottom"/>
          </w:tcPr>
          <w:p w:rsidR="00B33AF0" w:rsidRDefault="00B33AF0" w:rsidP="00B33AF0">
            <w:pPr>
              <w:rPr>
                <w:rFonts w:ascii="Calibri" w:hAnsi="Calibri"/>
                <w:color w:val="000000"/>
              </w:rPr>
            </w:pPr>
            <w:r>
              <w:rPr>
                <w:rFonts w:ascii="Calibri" w:hAnsi="Calibri"/>
                <w:color w:val="000000"/>
              </w:rPr>
              <w:t>7.1</w:t>
            </w:r>
            <w:r w:rsidR="009E55FA">
              <w:rPr>
                <w:rFonts w:ascii="Calibri" w:hAnsi="Calibri"/>
                <w:color w:val="000000"/>
              </w:rPr>
              <w:t>0</w:t>
            </w:r>
            <w:r>
              <w:rPr>
                <w:rFonts w:ascii="Calibri" w:hAnsi="Calibri"/>
                <w:color w:val="000000"/>
              </w:rPr>
              <w:t xml:space="preserve"> (1.0)</w:t>
            </w:r>
          </w:p>
        </w:tc>
        <w:tc>
          <w:tcPr>
            <w:tcW w:w="1530" w:type="dxa"/>
            <w:vAlign w:val="bottom"/>
          </w:tcPr>
          <w:p w:rsidR="00B33AF0" w:rsidRDefault="00B33AF0" w:rsidP="00B33AF0">
            <w:pPr>
              <w:rPr>
                <w:rFonts w:ascii="Calibri" w:hAnsi="Calibri"/>
                <w:color w:val="000000"/>
              </w:rPr>
            </w:pPr>
            <w:r>
              <w:rPr>
                <w:rFonts w:ascii="Calibri" w:hAnsi="Calibri"/>
                <w:color w:val="000000"/>
              </w:rPr>
              <w:t>7.4</w:t>
            </w:r>
            <w:r w:rsidR="009E55FA">
              <w:rPr>
                <w:rFonts w:ascii="Calibri" w:hAnsi="Calibri"/>
                <w:color w:val="000000"/>
              </w:rPr>
              <w:t>0</w:t>
            </w:r>
            <w:r>
              <w:rPr>
                <w:rFonts w:ascii="Calibri" w:hAnsi="Calibri"/>
                <w:color w:val="000000"/>
              </w:rPr>
              <w:t xml:space="preserve"> (1.1)</w:t>
            </w:r>
          </w:p>
        </w:tc>
      </w:tr>
      <w:tr w:rsidR="00B33AF0" w:rsidTr="00B33AF0">
        <w:tc>
          <w:tcPr>
            <w:tcW w:w="1548" w:type="dxa"/>
          </w:tcPr>
          <w:p w:rsidR="00B33AF0" w:rsidRDefault="00B33AF0" w:rsidP="00B33AF0">
            <w:pPr>
              <w:jc w:val="left"/>
            </w:pPr>
          </w:p>
        </w:tc>
        <w:tc>
          <w:tcPr>
            <w:tcW w:w="1980" w:type="dxa"/>
          </w:tcPr>
          <w:p w:rsidR="00B33AF0" w:rsidRDefault="00B33AF0" w:rsidP="00B33AF0">
            <w:pPr>
              <w:jc w:val="left"/>
            </w:pPr>
          </w:p>
        </w:tc>
        <w:tc>
          <w:tcPr>
            <w:tcW w:w="1440" w:type="dxa"/>
            <w:vAlign w:val="bottom"/>
          </w:tcPr>
          <w:p w:rsidR="00B33AF0" w:rsidRDefault="00B33AF0" w:rsidP="00B33AF0">
            <w:pPr>
              <w:rPr>
                <w:rFonts w:ascii="Calibri" w:hAnsi="Calibri"/>
                <w:color w:val="000000"/>
              </w:rPr>
            </w:pPr>
          </w:p>
        </w:tc>
        <w:tc>
          <w:tcPr>
            <w:tcW w:w="1620" w:type="dxa"/>
          </w:tcPr>
          <w:p w:rsidR="00B33AF0" w:rsidRDefault="00B33AF0" w:rsidP="00B33AF0"/>
        </w:tc>
        <w:tc>
          <w:tcPr>
            <w:tcW w:w="1710" w:type="dxa"/>
            <w:vAlign w:val="bottom"/>
          </w:tcPr>
          <w:p w:rsidR="00B33AF0" w:rsidRDefault="00B33AF0" w:rsidP="00B33AF0">
            <w:pPr>
              <w:rPr>
                <w:rFonts w:ascii="Calibri" w:hAnsi="Calibri"/>
                <w:color w:val="000000"/>
              </w:rPr>
            </w:pPr>
          </w:p>
        </w:tc>
        <w:tc>
          <w:tcPr>
            <w:tcW w:w="1530" w:type="dxa"/>
            <w:vAlign w:val="bottom"/>
          </w:tcPr>
          <w:p w:rsidR="00B33AF0" w:rsidRDefault="00B33AF0" w:rsidP="00B33AF0">
            <w:pPr>
              <w:rPr>
                <w:rFonts w:ascii="Calibri" w:hAnsi="Calibri"/>
                <w:color w:val="000000"/>
              </w:rPr>
            </w:pPr>
          </w:p>
        </w:tc>
      </w:tr>
      <w:tr w:rsidR="00B33AF0" w:rsidTr="00B33AF0">
        <w:tc>
          <w:tcPr>
            <w:tcW w:w="1548" w:type="dxa"/>
            <w:vMerge w:val="restart"/>
          </w:tcPr>
          <w:p w:rsidR="00B33AF0" w:rsidRDefault="00B33AF0" w:rsidP="00B33AF0">
            <w:pPr>
              <w:jc w:val="left"/>
            </w:pPr>
            <w:r>
              <w:t>Family Type</w:t>
            </w:r>
          </w:p>
        </w:tc>
        <w:tc>
          <w:tcPr>
            <w:tcW w:w="1980" w:type="dxa"/>
          </w:tcPr>
          <w:p w:rsidR="00B33AF0" w:rsidRDefault="00B33AF0" w:rsidP="00B33AF0">
            <w:pPr>
              <w:jc w:val="left"/>
            </w:pPr>
            <w:r>
              <w:t>Married Parents</w:t>
            </w:r>
          </w:p>
        </w:tc>
        <w:tc>
          <w:tcPr>
            <w:tcW w:w="1440" w:type="dxa"/>
            <w:vAlign w:val="bottom"/>
          </w:tcPr>
          <w:p w:rsidR="00B33AF0" w:rsidRDefault="00B33AF0" w:rsidP="00B33AF0">
            <w:pPr>
              <w:rPr>
                <w:rFonts w:ascii="Calibri" w:hAnsi="Calibri"/>
                <w:color w:val="000000"/>
              </w:rPr>
            </w:pPr>
            <w:r>
              <w:rPr>
                <w:rFonts w:ascii="Calibri" w:hAnsi="Calibri"/>
                <w:color w:val="000000"/>
              </w:rPr>
              <w:t>66.1</w:t>
            </w:r>
          </w:p>
        </w:tc>
        <w:tc>
          <w:tcPr>
            <w:tcW w:w="1620" w:type="dxa"/>
          </w:tcPr>
          <w:p w:rsidR="00B33AF0" w:rsidRDefault="00B33AF0" w:rsidP="00B33AF0">
            <w:r>
              <w:t>73.5 (0.4)</w:t>
            </w:r>
          </w:p>
        </w:tc>
        <w:tc>
          <w:tcPr>
            <w:tcW w:w="1710" w:type="dxa"/>
            <w:vAlign w:val="bottom"/>
          </w:tcPr>
          <w:p w:rsidR="00B33AF0" w:rsidRDefault="00B33AF0" w:rsidP="00B33AF0">
            <w:pPr>
              <w:rPr>
                <w:rFonts w:ascii="Calibri" w:hAnsi="Calibri"/>
                <w:color w:val="000000"/>
              </w:rPr>
            </w:pPr>
            <w:r>
              <w:rPr>
                <w:rFonts w:ascii="Calibri" w:hAnsi="Calibri"/>
                <w:color w:val="000000"/>
              </w:rPr>
              <w:t>66.9 (2.1)</w:t>
            </w:r>
          </w:p>
        </w:tc>
        <w:tc>
          <w:tcPr>
            <w:tcW w:w="1530" w:type="dxa"/>
            <w:vAlign w:val="bottom"/>
          </w:tcPr>
          <w:p w:rsidR="00B33AF0" w:rsidRDefault="00B33AF0" w:rsidP="00B33AF0">
            <w:pPr>
              <w:rPr>
                <w:rFonts w:ascii="Calibri" w:hAnsi="Calibri"/>
                <w:color w:val="000000"/>
              </w:rPr>
            </w:pPr>
            <w:r>
              <w:rPr>
                <w:rFonts w:ascii="Calibri" w:hAnsi="Calibri"/>
                <w:color w:val="000000"/>
              </w:rPr>
              <w:t>67.4 (2.3)</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 xml:space="preserve">Other Family </w:t>
            </w:r>
          </w:p>
        </w:tc>
        <w:tc>
          <w:tcPr>
            <w:tcW w:w="1440" w:type="dxa"/>
            <w:vAlign w:val="bottom"/>
          </w:tcPr>
          <w:p w:rsidR="00B33AF0" w:rsidRDefault="00B33AF0" w:rsidP="00B33AF0">
            <w:pPr>
              <w:rPr>
                <w:rFonts w:ascii="Calibri" w:hAnsi="Calibri"/>
                <w:color w:val="000000"/>
              </w:rPr>
            </w:pPr>
            <w:r>
              <w:rPr>
                <w:rFonts w:ascii="Calibri" w:hAnsi="Calibri"/>
                <w:color w:val="000000"/>
              </w:rPr>
              <w:t>33.9</w:t>
            </w:r>
          </w:p>
        </w:tc>
        <w:tc>
          <w:tcPr>
            <w:tcW w:w="1620" w:type="dxa"/>
          </w:tcPr>
          <w:p w:rsidR="00B33AF0" w:rsidRDefault="00B33AF0" w:rsidP="00B33AF0">
            <w:r>
              <w:t>26.5 (0.4)</w:t>
            </w:r>
          </w:p>
        </w:tc>
        <w:tc>
          <w:tcPr>
            <w:tcW w:w="1710" w:type="dxa"/>
            <w:vAlign w:val="bottom"/>
          </w:tcPr>
          <w:p w:rsidR="00B33AF0" w:rsidRDefault="00B33AF0" w:rsidP="00B33AF0">
            <w:pPr>
              <w:rPr>
                <w:rFonts w:ascii="Calibri" w:hAnsi="Calibri"/>
                <w:color w:val="000000"/>
              </w:rPr>
            </w:pPr>
            <w:r>
              <w:rPr>
                <w:rFonts w:ascii="Calibri" w:hAnsi="Calibri"/>
                <w:color w:val="000000"/>
              </w:rPr>
              <w:t>33.1 (2.1)</w:t>
            </w:r>
          </w:p>
        </w:tc>
        <w:tc>
          <w:tcPr>
            <w:tcW w:w="1530" w:type="dxa"/>
            <w:vAlign w:val="bottom"/>
          </w:tcPr>
          <w:p w:rsidR="00B33AF0" w:rsidRDefault="00B33AF0" w:rsidP="00B33AF0">
            <w:pPr>
              <w:rPr>
                <w:rFonts w:ascii="Calibri" w:hAnsi="Calibri"/>
                <w:color w:val="000000"/>
              </w:rPr>
            </w:pPr>
            <w:r>
              <w:rPr>
                <w:rFonts w:ascii="Calibri" w:hAnsi="Calibri"/>
                <w:color w:val="000000"/>
              </w:rPr>
              <w:t>32.6 (2.3)</w:t>
            </w:r>
          </w:p>
        </w:tc>
      </w:tr>
      <w:tr w:rsidR="00B33AF0" w:rsidTr="00B33AF0">
        <w:tc>
          <w:tcPr>
            <w:tcW w:w="1548" w:type="dxa"/>
          </w:tcPr>
          <w:p w:rsidR="00B33AF0" w:rsidRDefault="00B33AF0" w:rsidP="00B33AF0">
            <w:pPr>
              <w:jc w:val="left"/>
            </w:pPr>
          </w:p>
        </w:tc>
        <w:tc>
          <w:tcPr>
            <w:tcW w:w="1980" w:type="dxa"/>
          </w:tcPr>
          <w:p w:rsidR="00B33AF0" w:rsidRDefault="00B33AF0" w:rsidP="00B33AF0">
            <w:pPr>
              <w:jc w:val="left"/>
            </w:pPr>
          </w:p>
        </w:tc>
        <w:tc>
          <w:tcPr>
            <w:tcW w:w="1440" w:type="dxa"/>
            <w:vAlign w:val="bottom"/>
          </w:tcPr>
          <w:p w:rsidR="00B33AF0" w:rsidRDefault="00B33AF0" w:rsidP="00B33AF0">
            <w:pPr>
              <w:rPr>
                <w:rFonts w:ascii="Calibri" w:hAnsi="Calibri"/>
                <w:color w:val="000000"/>
              </w:rPr>
            </w:pPr>
          </w:p>
        </w:tc>
        <w:tc>
          <w:tcPr>
            <w:tcW w:w="1620" w:type="dxa"/>
          </w:tcPr>
          <w:p w:rsidR="00B33AF0" w:rsidRDefault="00B33AF0" w:rsidP="00B33AF0"/>
        </w:tc>
        <w:tc>
          <w:tcPr>
            <w:tcW w:w="1710" w:type="dxa"/>
            <w:vAlign w:val="bottom"/>
          </w:tcPr>
          <w:p w:rsidR="00B33AF0" w:rsidRDefault="00B33AF0" w:rsidP="00B33AF0">
            <w:pPr>
              <w:rPr>
                <w:rFonts w:ascii="Calibri" w:hAnsi="Calibri"/>
                <w:color w:val="000000"/>
              </w:rPr>
            </w:pPr>
          </w:p>
        </w:tc>
        <w:tc>
          <w:tcPr>
            <w:tcW w:w="1530" w:type="dxa"/>
            <w:vAlign w:val="bottom"/>
          </w:tcPr>
          <w:p w:rsidR="00B33AF0" w:rsidRDefault="00B33AF0" w:rsidP="00B33AF0">
            <w:pPr>
              <w:rPr>
                <w:rFonts w:ascii="Calibri" w:hAnsi="Calibri"/>
                <w:color w:val="000000"/>
              </w:rPr>
            </w:pPr>
          </w:p>
        </w:tc>
      </w:tr>
      <w:tr w:rsidR="00B33AF0" w:rsidTr="00B33AF0">
        <w:tc>
          <w:tcPr>
            <w:tcW w:w="1548" w:type="dxa"/>
            <w:vMerge w:val="restart"/>
          </w:tcPr>
          <w:p w:rsidR="00B33AF0" w:rsidRDefault="00B33AF0" w:rsidP="00B33AF0">
            <w:pPr>
              <w:jc w:val="left"/>
            </w:pPr>
            <w:r>
              <w:t>Parent Employment</w:t>
            </w:r>
          </w:p>
        </w:tc>
        <w:tc>
          <w:tcPr>
            <w:tcW w:w="1980" w:type="dxa"/>
          </w:tcPr>
          <w:p w:rsidR="00B33AF0" w:rsidRDefault="00B33AF0" w:rsidP="00B33AF0">
            <w:pPr>
              <w:jc w:val="left"/>
            </w:pPr>
            <w:r>
              <w:t>Married, 2 in LF</w:t>
            </w:r>
          </w:p>
        </w:tc>
        <w:tc>
          <w:tcPr>
            <w:tcW w:w="1440" w:type="dxa"/>
            <w:vAlign w:val="bottom"/>
          </w:tcPr>
          <w:p w:rsidR="00B33AF0" w:rsidRDefault="00B33AF0" w:rsidP="00B33AF0">
            <w:pPr>
              <w:rPr>
                <w:rFonts w:ascii="Calibri" w:hAnsi="Calibri"/>
                <w:color w:val="000000"/>
              </w:rPr>
            </w:pPr>
            <w:r>
              <w:rPr>
                <w:rFonts w:ascii="Calibri" w:hAnsi="Calibri"/>
                <w:color w:val="000000"/>
              </w:rPr>
              <w:t>40.8</w:t>
            </w:r>
          </w:p>
        </w:tc>
        <w:tc>
          <w:tcPr>
            <w:tcW w:w="1620" w:type="dxa"/>
          </w:tcPr>
          <w:p w:rsidR="00B33AF0" w:rsidRDefault="00B33AF0" w:rsidP="00B33AF0">
            <w:r>
              <w:t>50.3 (0.5)</w:t>
            </w:r>
          </w:p>
        </w:tc>
        <w:tc>
          <w:tcPr>
            <w:tcW w:w="1710" w:type="dxa"/>
            <w:vAlign w:val="bottom"/>
          </w:tcPr>
          <w:p w:rsidR="00B33AF0" w:rsidRDefault="00B33AF0" w:rsidP="00B33AF0">
            <w:pPr>
              <w:rPr>
                <w:rFonts w:ascii="Calibri" w:hAnsi="Calibri"/>
                <w:color w:val="000000"/>
              </w:rPr>
            </w:pPr>
            <w:r>
              <w:rPr>
                <w:rFonts w:ascii="Calibri" w:hAnsi="Calibri"/>
                <w:color w:val="000000"/>
              </w:rPr>
              <w:t>41.9 (1.9)</w:t>
            </w:r>
          </w:p>
        </w:tc>
        <w:tc>
          <w:tcPr>
            <w:tcW w:w="1530" w:type="dxa"/>
            <w:vAlign w:val="bottom"/>
          </w:tcPr>
          <w:p w:rsidR="00B33AF0" w:rsidRDefault="00B33AF0" w:rsidP="00B33AF0">
            <w:pPr>
              <w:rPr>
                <w:rFonts w:ascii="Calibri" w:hAnsi="Calibri"/>
                <w:color w:val="000000"/>
              </w:rPr>
            </w:pPr>
            <w:r>
              <w:rPr>
                <w:rFonts w:ascii="Calibri" w:hAnsi="Calibri"/>
                <w:color w:val="000000"/>
              </w:rPr>
              <w:t>42.2 (1.9)</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Married, 1 in LF</w:t>
            </w:r>
          </w:p>
        </w:tc>
        <w:tc>
          <w:tcPr>
            <w:tcW w:w="1440" w:type="dxa"/>
            <w:vAlign w:val="bottom"/>
          </w:tcPr>
          <w:p w:rsidR="00B33AF0" w:rsidRDefault="00B33AF0" w:rsidP="00B33AF0">
            <w:pPr>
              <w:rPr>
                <w:rFonts w:ascii="Calibri" w:hAnsi="Calibri"/>
                <w:color w:val="000000"/>
              </w:rPr>
            </w:pPr>
            <w:r>
              <w:rPr>
                <w:rFonts w:ascii="Calibri" w:hAnsi="Calibri"/>
                <w:color w:val="000000"/>
              </w:rPr>
              <w:t>23.7</w:t>
            </w:r>
          </w:p>
        </w:tc>
        <w:tc>
          <w:tcPr>
            <w:tcW w:w="1620" w:type="dxa"/>
          </w:tcPr>
          <w:p w:rsidR="00B33AF0" w:rsidRDefault="00B33AF0" w:rsidP="00B33AF0">
            <w:r>
              <w:t>21.9 (0.4)</w:t>
            </w:r>
          </w:p>
        </w:tc>
        <w:tc>
          <w:tcPr>
            <w:tcW w:w="1710" w:type="dxa"/>
            <w:vAlign w:val="bottom"/>
          </w:tcPr>
          <w:p w:rsidR="00B33AF0" w:rsidRDefault="00B33AF0" w:rsidP="00B33AF0">
            <w:pPr>
              <w:rPr>
                <w:rFonts w:ascii="Calibri" w:hAnsi="Calibri"/>
                <w:color w:val="000000"/>
              </w:rPr>
            </w:pPr>
            <w:r>
              <w:rPr>
                <w:rFonts w:ascii="Calibri" w:hAnsi="Calibri"/>
                <w:color w:val="000000"/>
              </w:rPr>
              <w:t>23.1 (1.7)</w:t>
            </w:r>
          </w:p>
        </w:tc>
        <w:tc>
          <w:tcPr>
            <w:tcW w:w="1530" w:type="dxa"/>
            <w:vAlign w:val="bottom"/>
          </w:tcPr>
          <w:p w:rsidR="00B33AF0" w:rsidRDefault="00B33AF0" w:rsidP="00B33AF0">
            <w:pPr>
              <w:rPr>
                <w:rFonts w:ascii="Calibri" w:hAnsi="Calibri"/>
                <w:color w:val="000000"/>
              </w:rPr>
            </w:pPr>
            <w:r>
              <w:rPr>
                <w:rFonts w:ascii="Calibri" w:hAnsi="Calibri"/>
                <w:color w:val="000000"/>
              </w:rPr>
              <w:t>23.2 (1.8)</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Married, O in LF</w:t>
            </w:r>
          </w:p>
        </w:tc>
        <w:tc>
          <w:tcPr>
            <w:tcW w:w="1440" w:type="dxa"/>
            <w:vAlign w:val="bottom"/>
          </w:tcPr>
          <w:p w:rsidR="00B33AF0" w:rsidRDefault="00B33AF0" w:rsidP="00B33AF0">
            <w:pPr>
              <w:rPr>
                <w:rFonts w:ascii="Calibri" w:hAnsi="Calibri"/>
                <w:color w:val="000000"/>
              </w:rPr>
            </w:pPr>
            <w:r>
              <w:rPr>
                <w:rFonts w:ascii="Calibri" w:hAnsi="Calibri"/>
                <w:color w:val="000000"/>
              </w:rPr>
              <w:t>1.9</w:t>
            </w:r>
          </w:p>
        </w:tc>
        <w:tc>
          <w:tcPr>
            <w:tcW w:w="1620" w:type="dxa"/>
          </w:tcPr>
          <w:p w:rsidR="00B33AF0" w:rsidRDefault="00B33AF0" w:rsidP="00B33AF0">
            <w:r>
              <w:t>1.3 (0.1)</w:t>
            </w:r>
          </w:p>
        </w:tc>
        <w:tc>
          <w:tcPr>
            <w:tcW w:w="1710" w:type="dxa"/>
            <w:vAlign w:val="bottom"/>
          </w:tcPr>
          <w:p w:rsidR="00B33AF0" w:rsidRDefault="00B33AF0" w:rsidP="00B33AF0">
            <w:pPr>
              <w:rPr>
                <w:rFonts w:ascii="Calibri" w:hAnsi="Calibri"/>
                <w:color w:val="000000"/>
              </w:rPr>
            </w:pPr>
            <w:r>
              <w:rPr>
                <w:rFonts w:ascii="Calibri" w:hAnsi="Calibri"/>
                <w:color w:val="000000"/>
              </w:rPr>
              <w:t>2.0 (0.3)</w:t>
            </w:r>
          </w:p>
        </w:tc>
        <w:tc>
          <w:tcPr>
            <w:tcW w:w="1530" w:type="dxa"/>
            <w:vAlign w:val="bottom"/>
          </w:tcPr>
          <w:p w:rsidR="00B33AF0" w:rsidRDefault="00B33AF0" w:rsidP="00B33AF0">
            <w:pPr>
              <w:rPr>
                <w:rFonts w:ascii="Calibri" w:hAnsi="Calibri"/>
                <w:color w:val="000000"/>
              </w:rPr>
            </w:pPr>
            <w:r>
              <w:rPr>
                <w:rFonts w:ascii="Calibri" w:hAnsi="Calibri"/>
                <w:color w:val="000000"/>
              </w:rPr>
              <w:t>1.9 (0.2)</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Single, M, in LF</w:t>
            </w:r>
          </w:p>
        </w:tc>
        <w:tc>
          <w:tcPr>
            <w:tcW w:w="1440" w:type="dxa"/>
            <w:vAlign w:val="bottom"/>
          </w:tcPr>
          <w:p w:rsidR="00B33AF0" w:rsidRDefault="00B33AF0" w:rsidP="00B33AF0">
            <w:pPr>
              <w:rPr>
                <w:rFonts w:ascii="Calibri" w:hAnsi="Calibri"/>
                <w:color w:val="000000"/>
              </w:rPr>
            </w:pPr>
            <w:r>
              <w:rPr>
                <w:rFonts w:ascii="Calibri" w:hAnsi="Calibri"/>
                <w:color w:val="000000"/>
              </w:rPr>
              <w:t>26.5</w:t>
            </w:r>
          </w:p>
        </w:tc>
        <w:tc>
          <w:tcPr>
            <w:tcW w:w="1620" w:type="dxa"/>
          </w:tcPr>
          <w:p w:rsidR="00B33AF0" w:rsidRDefault="00B33AF0" w:rsidP="00B33AF0">
            <w:r>
              <w:t>1.6 (0.1)</w:t>
            </w:r>
          </w:p>
        </w:tc>
        <w:tc>
          <w:tcPr>
            <w:tcW w:w="1710" w:type="dxa"/>
            <w:vAlign w:val="bottom"/>
          </w:tcPr>
          <w:p w:rsidR="00B33AF0" w:rsidRDefault="00B33AF0" w:rsidP="00B33AF0">
            <w:pPr>
              <w:rPr>
                <w:rFonts w:ascii="Calibri" w:hAnsi="Calibri"/>
                <w:color w:val="000000"/>
              </w:rPr>
            </w:pPr>
            <w:r>
              <w:rPr>
                <w:rFonts w:ascii="Calibri" w:hAnsi="Calibri"/>
                <w:color w:val="000000"/>
              </w:rPr>
              <w:t>1.9 (0.2)</w:t>
            </w:r>
          </w:p>
        </w:tc>
        <w:tc>
          <w:tcPr>
            <w:tcW w:w="1530" w:type="dxa"/>
            <w:vAlign w:val="bottom"/>
          </w:tcPr>
          <w:p w:rsidR="00B33AF0" w:rsidRDefault="00B33AF0" w:rsidP="00B33AF0">
            <w:pPr>
              <w:rPr>
                <w:rFonts w:ascii="Calibri" w:hAnsi="Calibri"/>
                <w:color w:val="000000"/>
              </w:rPr>
            </w:pPr>
            <w:r>
              <w:rPr>
                <w:rFonts w:ascii="Calibri" w:hAnsi="Calibri"/>
                <w:color w:val="000000"/>
              </w:rPr>
              <w:t>2.0 (0.2)</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Single, M,Not  LF</w:t>
            </w:r>
          </w:p>
        </w:tc>
        <w:tc>
          <w:tcPr>
            <w:tcW w:w="1440" w:type="dxa"/>
            <w:vAlign w:val="bottom"/>
          </w:tcPr>
          <w:p w:rsidR="00B33AF0" w:rsidRDefault="00B33AF0" w:rsidP="00B33AF0">
            <w:pPr>
              <w:rPr>
                <w:rFonts w:ascii="Calibri" w:hAnsi="Calibri"/>
                <w:color w:val="000000"/>
              </w:rPr>
            </w:pPr>
            <w:r>
              <w:rPr>
                <w:rFonts w:ascii="Calibri" w:hAnsi="Calibri"/>
                <w:color w:val="000000"/>
              </w:rPr>
              <w:t>7.0</w:t>
            </w:r>
          </w:p>
        </w:tc>
        <w:tc>
          <w:tcPr>
            <w:tcW w:w="1620" w:type="dxa"/>
          </w:tcPr>
          <w:p w:rsidR="00B33AF0" w:rsidRDefault="00B33AF0" w:rsidP="00B33AF0">
            <w:r>
              <w:t>0.4 (0.1)</w:t>
            </w:r>
          </w:p>
        </w:tc>
        <w:tc>
          <w:tcPr>
            <w:tcW w:w="1710" w:type="dxa"/>
            <w:vAlign w:val="bottom"/>
          </w:tcPr>
          <w:p w:rsidR="00B33AF0" w:rsidRDefault="00B33AF0" w:rsidP="00B33AF0">
            <w:pPr>
              <w:rPr>
                <w:rFonts w:ascii="Calibri" w:hAnsi="Calibri"/>
                <w:color w:val="000000"/>
              </w:rPr>
            </w:pPr>
            <w:r>
              <w:rPr>
                <w:rFonts w:ascii="Calibri" w:hAnsi="Calibri"/>
                <w:color w:val="000000"/>
              </w:rPr>
              <w:t>0.4 (0.1)</w:t>
            </w:r>
          </w:p>
        </w:tc>
        <w:tc>
          <w:tcPr>
            <w:tcW w:w="1530" w:type="dxa"/>
            <w:vAlign w:val="bottom"/>
          </w:tcPr>
          <w:p w:rsidR="00B33AF0" w:rsidRDefault="00B33AF0" w:rsidP="00B33AF0">
            <w:pPr>
              <w:rPr>
                <w:rFonts w:ascii="Calibri" w:hAnsi="Calibri"/>
                <w:color w:val="000000"/>
              </w:rPr>
            </w:pPr>
            <w:r>
              <w:rPr>
                <w:rFonts w:ascii="Calibri" w:hAnsi="Calibri"/>
                <w:color w:val="000000"/>
              </w:rPr>
              <w:t>0.4 (0.1)</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Single, F, in LF</w:t>
            </w:r>
          </w:p>
        </w:tc>
        <w:tc>
          <w:tcPr>
            <w:tcW w:w="1440" w:type="dxa"/>
          </w:tcPr>
          <w:p w:rsidR="00B33AF0" w:rsidRPr="00CB444E" w:rsidRDefault="00B15FF5" w:rsidP="00B33AF0">
            <w:r>
              <w:t>xx</w:t>
            </w:r>
          </w:p>
        </w:tc>
        <w:tc>
          <w:tcPr>
            <w:tcW w:w="1620" w:type="dxa"/>
          </w:tcPr>
          <w:p w:rsidR="00B33AF0" w:rsidRDefault="00B33AF0" w:rsidP="00B33AF0">
            <w:r>
              <w:t>19.5 (0.4)</w:t>
            </w:r>
          </w:p>
        </w:tc>
        <w:tc>
          <w:tcPr>
            <w:tcW w:w="1710" w:type="dxa"/>
            <w:vAlign w:val="bottom"/>
          </w:tcPr>
          <w:p w:rsidR="00B33AF0" w:rsidRDefault="00B33AF0" w:rsidP="00B33AF0">
            <w:pPr>
              <w:rPr>
                <w:rFonts w:ascii="Calibri" w:hAnsi="Calibri"/>
                <w:color w:val="000000"/>
              </w:rPr>
            </w:pPr>
            <w:r>
              <w:rPr>
                <w:rFonts w:ascii="Calibri" w:hAnsi="Calibri"/>
                <w:color w:val="000000"/>
              </w:rPr>
              <w:t>24.0 (1.6)</w:t>
            </w:r>
          </w:p>
        </w:tc>
        <w:tc>
          <w:tcPr>
            <w:tcW w:w="1530" w:type="dxa"/>
            <w:vAlign w:val="bottom"/>
          </w:tcPr>
          <w:p w:rsidR="00B33AF0" w:rsidRDefault="00B33AF0" w:rsidP="00B33AF0">
            <w:pPr>
              <w:rPr>
                <w:rFonts w:ascii="Calibri" w:hAnsi="Calibri"/>
                <w:color w:val="000000"/>
              </w:rPr>
            </w:pPr>
            <w:r>
              <w:rPr>
                <w:rFonts w:ascii="Calibri" w:hAnsi="Calibri"/>
                <w:color w:val="000000"/>
              </w:rPr>
              <w:t>22.4 (2.2)</w:t>
            </w:r>
          </w:p>
        </w:tc>
      </w:tr>
      <w:tr w:rsidR="00B33AF0" w:rsidTr="00B33AF0">
        <w:tc>
          <w:tcPr>
            <w:tcW w:w="1548" w:type="dxa"/>
            <w:vMerge/>
          </w:tcPr>
          <w:p w:rsidR="00B33AF0" w:rsidRDefault="00B33AF0" w:rsidP="00B33AF0">
            <w:pPr>
              <w:jc w:val="left"/>
            </w:pPr>
          </w:p>
        </w:tc>
        <w:tc>
          <w:tcPr>
            <w:tcW w:w="1980" w:type="dxa"/>
          </w:tcPr>
          <w:p w:rsidR="00B33AF0" w:rsidRDefault="00B33AF0" w:rsidP="00B33AF0">
            <w:pPr>
              <w:jc w:val="left"/>
            </w:pPr>
            <w:r>
              <w:t>Single, F,Not  LF</w:t>
            </w:r>
          </w:p>
        </w:tc>
        <w:tc>
          <w:tcPr>
            <w:tcW w:w="1440" w:type="dxa"/>
          </w:tcPr>
          <w:p w:rsidR="00B33AF0" w:rsidRPr="00CB444E" w:rsidRDefault="00B15FF5" w:rsidP="00B33AF0">
            <w:r>
              <w:t>xx</w:t>
            </w:r>
          </w:p>
        </w:tc>
        <w:tc>
          <w:tcPr>
            <w:tcW w:w="1620" w:type="dxa"/>
          </w:tcPr>
          <w:p w:rsidR="00B33AF0" w:rsidRDefault="00B33AF0" w:rsidP="00B33AF0">
            <w:r>
              <w:t>5.1 (0.2)</w:t>
            </w:r>
          </w:p>
        </w:tc>
        <w:tc>
          <w:tcPr>
            <w:tcW w:w="1710" w:type="dxa"/>
            <w:vAlign w:val="bottom"/>
          </w:tcPr>
          <w:p w:rsidR="00B33AF0" w:rsidRDefault="00B33AF0" w:rsidP="00B33AF0">
            <w:pPr>
              <w:rPr>
                <w:rFonts w:ascii="Calibri" w:hAnsi="Calibri"/>
                <w:color w:val="000000"/>
              </w:rPr>
            </w:pPr>
            <w:r>
              <w:rPr>
                <w:rFonts w:ascii="Calibri" w:hAnsi="Calibri"/>
                <w:color w:val="000000"/>
              </w:rPr>
              <w:t>6.7 (0.6)</w:t>
            </w:r>
          </w:p>
        </w:tc>
        <w:tc>
          <w:tcPr>
            <w:tcW w:w="1530" w:type="dxa"/>
            <w:vAlign w:val="bottom"/>
          </w:tcPr>
          <w:p w:rsidR="00B33AF0" w:rsidRDefault="00B33AF0" w:rsidP="00B33AF0">
            <w:pPr>
              <w:rPr>
                <w:rFonts w:ascii="Calibri" w:hAnsi="Calibri"/>
                <w:color w:val="000000"/>
              </w:rPr>
            </w:pPr>
            <w:r>
              <w:rPr>
                <w:rFonts w:ascii="Calibri" w:hAnsi="Calibri"/>
                <w:color w:val="000000"/>
              </w:rPr>
              <w:t>7.4 (1.1)</w:t>
            </w:r>
          </w:p>
        </w:tc>
      </w:tr>
    </w:tbl>
    <w:p w:rsidR="00C02CE0" w:rsidRPr="00FF4051" w:rsidRDefault="00C02CE0" w:rsidP="00C02CE0">
      <w:pPr>
        <w:jc w:val="left"/>
        <w:rPr>
          <w:rFonts w:ascii="Times New Roman" w:hAnsi="Times New Roman" w:cs="Times New Roman"/>
          <w:sz w:val="24"/>
          <w:szCs w:val="24"/>
        </w:rPr>
      </w:pPr>
      <w:r w:rsidRPr="00FF4051">
        <w:rPr>
          <w:rFonts w:ascii="Times New Roman" w:hAnsi="Times New Roman" w:cs="Times New Roman"/>
          <w:sz w:val="24"/>
          <w:szCs w:val="24"/>
        </w:rPr>
        <w:t>Table  4.  ABCD Baseline Weighted and Propensity Weighted Estimates of Population Demographics</w:t>
      </w:r>
    </w:p>
    <w:p w:rsidR="00154920" w:rsidRDefault="00154920">
      <w:r>
        <w:br w:type="page"/>
      </w:r>
    </w:p>
    <w:p w:rsidR="004C426F" w:rsidRDefault="004C426F" w:rsidP="00154920">
      <w:pPr>
        <w:jc w:val="left"/>
      </w:pPr>
    </w:p>
    <w:tbl>
      <w:tblPr>
        <w:tblStyle w:val="TableGrid"/>
        <w:tblpPr w:leftFromText="180" w:rightFromText="180" w:vertAnchor="page" w:horzAnchor="margin" w:tblpY="2881"/>
        <w:tblW w:w="0" w:type="auto"/>
        <w:tblLayout w:type="fixed"/>
        <w:tblLook w:val="04A0" w:firstRow="1" w:lastRow="0" w:firstColumn="1" w:lastColumn="0" w:noHBand="0" w:noVBand="1"/>
      </w:tblPr>
      <w:tblGrid>
        <w:gridCol w:w="2178"/>
        <w:gridCol w:w="1890"/>
        <w:gridCol w:w="1710"/>
        <w:gridCol w:w="1620"/>
        <w:gridCol w:w="1980"/>
      </w:tblGrid>
      <w:tr w:rsidR="004C426F" w:rsidTr="0038408B">
        <w:tc>
          <w:tcPr>
            <w:tcW w:w="2178" w:type="dxa"/>
            <w:vMerge w:val="restart"/>
          </w:tcPr>
          <w:p w:rsidR="004C426F" w:rsidRDefault="004C426F" w:rsidP="0038408B">
            <w:pPr>
              <w:jc w:val="left"/>
            </w:pPr>
            <w:r>
              <w:t>Variable</w:t>
            </w:r>
          </w:p>
        </w:tc>
        <w:tc>
          <w:tcPr>
            <w:tcW w:w="1890" w:type="dxa"/>
            <w:vMerge w:val="restart"/>
          </w:tcPr>
          <w:p w:rsidR="004C426F" w:rsidRDefault="004C426F" w:rsidP="0038408B">
            <w:pPr>
              <w:jc w:val="left"/>
            </w:pPr>
            <w:r>
              <w:t>Distribution Statistic</w:t>
            </w:r>
          </w:p>
        </w:tc>
        <w:tc>
          <w:tcPr>
            <w:tcW w:w="1710" w:type="dxa"/>
            <w:vMerge w:val="restart"/>
          </w:tcPr>
          <w:p w:rsidR="004C426F" w:rsidRDefault="004C426F" w:rsidP="0038408B">
            <w:r>
              <w:t>ABCD (Unweighted)</w:t>
            </w:r>
          </w:p>
        </w:tc>
        <w:tc>
          <w:tcPr>
            <w:tcW w:w="3600" w:type="dxa"/>
            <w:gridSpan w:val="2"/>
          </w:tcPr>
          <w:p w:rsidR="004C426F" w:rsidRDefault="004C426F" w:rsidP="0038408B">
            <w:r>
              <w:t xml:space="preserve">ABCD </w:t>
            </w:r>
          </w:p>
          <w:p w:rsidR="004C426F" w:rsidRDefault="004C426F" w:rsidP="0038408B">
            <w:r>
              <w:t>(Weighted, Design Corrected)</w:t>
            </w:r>
          </w:p>
        </w:tc>
      </w:tr>
      <w:tr w:rsidR="004C426F" w:rsidTr="0038408B">
        <w:tc>
          <w:tcPr>
            <w:tcW w:w="2178" w:type="dxa"/>
            <w:vMerge/>
          </w:tcPr>
          <w:p w:rsidR="004C426F" w:rsidRDefault="004C426F" w:rsidP="0038408B">
            <w:pPr>
              <w:jc w:val="left"/>
            </w:pPr>
          </w:p>
        </w:tc>
        <w:tc>
          <w:tcPr>
            <w:tcW w:w="1890" w:type="dxa"/>
            <w:vMerge/>
          </w:tcPr>
          <w:p w:rsidR="004C426F" w:rsidRDefault="004C426F" w:rsidP="0038408B">
            <w:pPr>
              <w:jc w:val="left"/>
            </w:pPr>
          </w:p>
        </w:tc>
        <w:tc>
          <w:tcPr>
            <w:tcW w:w="1710" w:type="dxa"/>
            <w:vMerge/>
          </w:tcPr>
          <w:p w:rsidR="004C426F" w:rsidRDefault="004C426F" w:rsidP="0038408B"/>
        </w:tc>
        <w:tc>
          <w:tcPr>
            <w:tcW w:w="1620" w:type="dxa"/>
          </w:tcPr>
          <w:p w:rsidR="004C426F" w:rsidRDefault="004C426F" w:rsidP="0038408B">
            <w:r>
              <w:t xml:space="preserve">Pooled </w:t>
            </w:r>
          </w:p>
        </w:tc>
        <w:tc>
          <w:tcPr>
            <w:tcW w:w="1980" w:type="dxa"/>
          </w:tcPr>
          <w:p w:rsidR="004C426F" w:rsidRDefault="004C426F" w:rsidP="0038408B">
            <w:r>
              <w:t xml:space="preserve">Not-Pooled </w:t>
            </w:r>
          </w:p>
        </w:tc>
      </w:tr>
      <w:tr w:rsidR="004C426F" w:rsidTr="0038408B">
        <w:tc>
          <w:tcPr>
            <w:tcW w:w="2178" w:type="dxa"/>
            <w:vMerge w:val="restart"/>
          </w:tcPr>
          <w:p w:rsidR="004C426F" w:rsidRDefault="004C426F" w:rsidP="0038408B">
            <w:pPr>
              <w:jc w:val="left"/>
            </w:pPr>
            <w:r>
              <w:t xml:space="preserve">NIH </w:t>
            </w:r>
            <w:r w:rsidR="0049751D">
              <w:t>Toolbox</w:t>
            </w:r>
          </w:p>
          <w:p w:rsidR="004C426F" w:rsidRDefault="004C426F" w:rsidP="0038408B">
            <w:pPr>
              <w:jc w:val="left"/>
            </w:pPr>
            <w:r>
              <w:t>Flanker Test</w:t>
            </w:r>
          </w:p>
          <w:p w:rsidR="004C426F" w:rsidRDefault="004C426F" w:rsidP="0038408B">
            <w:pPr>
              <w:jc w:val="left"/>
            </w:pPr>
            <w:r>
              <w:t>(Uncorrected)</w:t>
            </w:r>
          </w:p>
        </w:tc>
        <w:tc>
          <w:tcPr>
            <w:tcW w:w="1890" w:type="dxa"/>
          </w:tcPr>
          <w:p w:rsidR="004C426F" w:rsidRDefault="004C426F" w:rsidP="0038408B">
            <w:pPr>
              <w:jc w:val="left"/>
            </w:pPr>
            <w:r>
              <w:t>n</w:t>
            </w:r>
          </w:p>
        </w:tc>
        <w:tc>
          <w:tcPr>
            <w:tcW w:w="1710" w:type="dxa"/>
          </w:tcPr>
          <w:p w:rsidR="004C426F" w:rsidRPr="009D2547" w:rsidRDefault="004C426F" w:rsidP="0038408B">
            <w:r>
              <w:t>11,712</w:t>
            </w:r>
          </w:p>
        </w:tc>
        <w:tc>
          <w:tcPr>
            <w:tcW w:w="1620" w:type="dxa"/>
            <w:vAlign w:val="bottom"/>
          </w:tcPr>
          <w:p w:rsidR="004C426F" w:rsidRPr="009D2547" w:rsidRDefault="004C426F" w:rsidP="0038408B">
            <w:pPr>
              <w:rPr>
                <w:color w:val="000000"/>
              </w:rPr>
            </w:pPr>
            <w:r>
              <w:rPr>
                <w:color w:val="000000"/>
              </w:rPr>
              <w:t>11712</w:t>
            </w:r>
          </w:p>
        </w:tc>
        <w:tc>
          <w:tcPr>
            <w:tcW w:w="1980" w:type="dxa"/>
            <w:vAlign w:val="bottom"/>
          </w:tcPr>
          <w:p w:rsidR="004C426F" w:rsidRDefault="004C426F" w:rsidP="0038408B">
            <w:pPr>
              <w:rPr>
                <w:rFonts w:ascii="Calibri" w:hAnsi="Calibri"/>
                <w:color w:val="000000"/>
              </w:rPr>
            </w:pPr>
            <w:r>
              <w:rPr>
                <w:rFonts w:ascii="Calibri" w:hAnsi="Calibri"/>
                <w:color w:val="000000"/>
              </w:rPr>
              <w:t>9999</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Mean</w:t>
            </w:r>
          </w:p>
        </w:tc>
        <w:tc>
          <w:tcPr>
            <w:tcW w:w="1710" w:type="dxa"/>
          </w:tcPr>
          <w:p w:rsidR="004C426F" w:rsidRPr="009D2547" w:rsidRDefault="004C426F" w:rsidP="0038408B">
            <w:r>
              <w:t>94.0 (0.08)</w:t>
            </w:r>
          </w:p>
        </w:tc>
        <w:tc>
          <w:tcPr>
            <w:tcW w:w="1620" w:type="dxa"/>
            <w:vAlign w:val="bottom"/>
          </w:tcPr>
          <w:p w:rsidR="004C426F" w:rsidRPr="009D2547" w:rsidRDefault="004C426F" w:rsidP="0038408B">
            <w:pPr>
              <w:rPr>
                <w:color w:val="000000"/>
              </w:rPr>
            </w:pPr>
            <w:r>
              <w:rPr>
                <w:color w:val="000000"/>
              </w:rPr>
              <w:t>93.83 (0.30)</w:t>
            </w:r>
          </w:p>
        </w:tc>
        <w:tc>
          <w:tcPr>
            <w:tcW w:w="1980" w:type="dxa"/>
            <w:vAlign w:val="bottom"/>
          </w:tcPr>
          <w:p w:rsidR="004C426F" w:rsidRDefault="004C426F" w:rsidP="0038408B">
            <w:pPr>
              <w:rPr>
                <w:rFonts w:ascii="Calibri" w:hAnsi="Calibri"/>
                <w:color w:val="000000"/>
              </w:rPr>
            </w:pPr>
            <w:r>
              <w:rPr>
                <w:rFonts w:ascii="Calibri" w:hAnsi="Calibri"/>
                <w:color w:val="000000"/>
              </w:rPr>
              <w:t>93.83 (0.27)</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Q5</w:t>
            </w:r>
          </w:p>
        </w:tc>
        <w:tc>
          <w:tcPr>
            <w:tcW w:w="1710" w:type="dxa"/>
          </w:tcPr>
          <w:p w:rsidR="004C426F" w:rsidRPr="009D2547" w:rsidRDefault="004C426F" w:rsidP="0038408B">
            <w:pPr>
              <w:rPr>
                <w:rFonts w:cs="Courier New"/>
              </w:rPr>
            </w:pPr>
            <w:r>
              <w:rPr>
                <w:rFonts w:cs="Courier New"/>
              </w:rPr>
              <w:t>75.98 (0.34)</w:t>
            </w:r>
          </w:p>
        </w:tc>
        <w:tc>
          <w:tcPr>
            <w:tcW w:w="1620" w:type="dxa"/>
            <w:vAlign w:val="bottom"/>
          </w:tcPr>
          <w:p w:rsidR="004C426F" w:rsidRPr="009D2547" w:rsidRDefault="004C426F" w:rsidP="0038408B">
            <w:pPr>
              <w:rPr>
                <w:color w:val="000000"/>
              </w:rPr>
            </w:pPr>
            <w:r>
              <w:rPr>
                <w:color w:val="000000"/>
              </w:rPr>
              <w:t>75.52 (0.96)</w:t>
            </w:r>
          </w:p>
        </w:tc>
        <w:tc>
          <w:tcPr>
            <w:tcW w:w="1980" w:type="dxa"/>
            <w:vAlign w:val="bottom"/>
          </w:tcPr>
          <w:p w:rsidR="004C426F" w:rsidRDefault="004C426F" w:rsidP="0038408B">
            <w:pPr>
              <w:rPr>
                <w:rFonts w:ascii="Calibri" w:hAnsi="Calibri"/>
                <w:color w:val="000000"/>
              </w:rPr>
            </w:pPr>
            <w:r>
              <w:rPr>
                <w:rFonts w:ascii="Calibri" w:hAnsi="Calibri"/>
                <w:color w:val="000000"/>
              </w:rPr>
              <w:t>75.62 (0.99)</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Q25</w:t>
            </w:r>
          </w:p>
        </w:tc>
        <w:tc>
          <w:tcPr>
            <w:tcW w:w="1710" w:type="dxa"/>
          </w:tcPr>
          <w:p w:rsidR="004C426F" w:rsidRDefault="004C426F" w:rsidP="0038408B">
            <w:pPr>
              <w:rPr>
                <w:rFonts w:cs="Courier New"/>
              </w:rPr>
            </w:pPr>
            <w:r>
              <w:rPr>
                <w:rFonts w:cs="Courier New"/>
              </w:rPr>
              <w:t>88.95 (0.14)</w:t>
            </w:r>
          </w:p>
        </w:tc>
        <w:tc>
          <w:tcPr>
            <w:tcW w:w="1620" w:type="dxa"/>
            <w:vAlign w:val="bottom"/>
          </w:tcPr>
          <w:p w:rsidR="004C426F" w:rsidRDefault="004C426F" w:rsidP="0038408B">
            <w:pPr>
              <w:rPr>
                <w:color w:val="000000"/>
              </w:rPr>
            </w:pPr>
            <w:r>
              <w:rPr>
                <w:color w:val="000000"/>
              </w:rPr>
              <w:t>88.70 (0.50)</w:t>
            </w:r>
          </w:p>
        </w:tc>
        <w:tc>
          <w:tcPr>
            <w:tcW w:w="1980" w:type="dxa"/>
            <w:vAlign w:val="bottom"/>
          </w:tcPr>
          <w:p w:rsidR="004C426F" w:rsidRDefault="004C426F" w:rsidP="0038408B">
            <w:pPr>
              <w:rPr>
                <w:rFonts w:ascii="Calibri" w:hAnsi="Calibri"/>
                <w:color w:val="000000"/>
              </w:rPr>
            </w:pPr>
            <w:r>
              <w:rPr>
                <w:rFonts w:ascii="Calibri" w:hAnsi="Calibri"/>
                <w:color w:val="000000"/>
              </w:rPr>
              <w:t>88.72 (0.48)</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Q50 (Median)</w:t>
            </w:r>
          </w:p>
        </w:tc>
        <w:tc>
          <w:tcPr>
            <w:tcW w:w="1710" w:type="dxa"/>
          </w:tcPr>
          <w:p w:rsidR="004C426F" w:rsidRDefault="004C426F" w:rsidP="0038408B">
            <w:pPr>
              <w:rPr>
                <w:rFonts w:cs="Courier New"/>
              </w:rPr>
            </w:pPr>
            <w:r>
              <w:rPr>
                <w:rFonts w:cs="Courier New"/>
              </w:rPr>
              <w:t>94.94 (0.10)</w:t>
            </w:r>
          </w:p>
        </w:tc>
        <w:tc>
          <w:tcPr>
            <w:tcW w:w="1620" w:type="dxa"/>
            <w:vAlign w:val="bottom"/>
          </w:tcPr>
          <w:p w:rsidR="004C426F" w:rsidRDefault="004C426F" w:rsidP="0038408B">
            <w:pPr>
              <w:rPr>
                <w:color w:val="000000"/>
              </w:rPr>
            </w:pPr>
            <w:r>
              <w:rPr>
                <w:color w:val="000000"/>
              </w:rPr>
              <w:t>94.79 (0.26)</w:t>
            </w:r>
          </w:p>
        </w:tc>
        <w:tc>
          <w:tcPr>
            <w:tcW w:w="1980" w:type="dxa"/>
            <w:vAlign w:val="bottom"/>
          </w:tcPr>
          <w:p w:rsidR="004C426F" w:rsidRDefault="004C426F" w:rsidP="0038408B">
            <w:pPr>
              <w:rPr>
                <w:rFonts w:ascii="Calibri" w:hAnsi="Calibri"/>
                <w:color w:val="000000"/>
              </w:rPr>
            </w:pPr>
            <w:r>
              <w:rPr>
                <w:rFonts w:ascii="Calibri" w:hAnsi="Calibri"/>
                <w:color w:val="000000"/>
              </w:rPr>
              <w:t>94.76 (0.22)</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Q75</w:t>
            </w:r>
          </w:p>
        </w:tc>
        <w:tc>
          <w:tcPr>
            <w:tcW w:w="1710" w:type="dxa"/>
          </w:tcPr>
          <w:p w:rsidR="004C426F" w:rsidRDefault="004C426F" w:rsidP="0038408B">
            <w:pPr>
              <w:rPr>
                <w:rFonts w:cs="Courier New"/>
              </w:rPr>
            </w:pPr>
            <w:r>
              <w:rPr>
                <w:rFonts w:cs="Courier New"/>
              </w:rPr>
              <w:t>99.79 (0.09)</w:t>
            </w:r>
          </w:p>
        </w:tc>
        <w:tc>
          <w:tcPr>
            <w:tcW w:w="1620" w:type="dxa"/>
            <w:vAlign w:val="bottom"/>
          </w:tcPr>
          <w:p w:rsidR="004C426F" w:rsidRDefault="004C426F" w:rsidP="0038408B">
            <w:pPr>
              <w:rPr>
                <w:color w:val="000000"/>
              </w:rPr>
            </w:pPr>
            <w:r>
              <w:rPr>
                <w:color w:val="000000"/>
              </w:rPr>
              <w:t>99.65 (0.19)</w:t>
            </w:r>
          </w:p>
        </w:tc>
        <w:tc>
          <w:tcPr>
            <w:tcW w:w="1980" w:type="dxa"/>
            <w:vAlign w:val="bottom"/>
          </w:tcPr>
          <w:p w:rsidR="004C426F" w:rsidRDefault="004C426F" w:rsidP="0038408B">
            <w:pPr>
              <w:rPr>
                <w:rFonts w:ascii="Calibri" w:hAnsi="Calibri"/>
                <w:color w:val="000000"/>
              </w:rPr>
            </w:pPr>
            <w:r>
              <w:rPr>
                <w:rFonts w:ascii="Calibri" w:hAnsi="Calibri"/>
                <w:color w:val="000000"/>
              </w:rPr>
              <w:t>99.64 (0.16)</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Q95</w:t>
            </w:r>
          </w:p>
        </w:tc>
        <w:tc>
          <w:tcPr>
            <w:tcW w:w="1710" w:type="dxa"/>
          </w:tcPr>
          <w:p w:rsidR="004C426F" w:rsidRDefault="004C426F" w:rsidP="0038408B">
            <w:pPr>
              <w:rPr>
                <w:rFonts w:cs="Courier New"/>
              </w:rPr>
            </w:pPr>
            <w:r>
              <w:rPr>
                <w:rFonts w:cs="Courier New"/>
              </w:rPr>
              <w:t>105.77 (0.11)</w:t>
            </w:r>
          </w:p>
        </w:tc>
        <w:tc>
          <w:tcPr>
            <w:tcW w:w="1620" w:type="dxa"/>
            <w:vAlign w:val="bottom"/>
          </w:tcPr>
          <w:p w:rsidR="004C426F" w:rsidRDefault="004C426F" w:rsidP="0038408B">
            <w:pPr>
              <w:rPr>
                <w:color w:val="000000"/>
              </w:rPr>
            </w:pPr>
            <w:r>
              <w:rPr>
                <w:color w:val="000000"/>
              </w:rPr>
              <w:t>105.74 (0.18)</w:t>
            </w:r>
          </w:p>
        </w:tc>
        <w:tc>
          <w:tcPr>
            <w:tcW w:w="1980" w:type="dxa"/>
            <w:vAlign w:val="bottom"/>
          </w:tcPr>
          <w:p w:rsidR="004C426F" w:rsidRDefault="004C426F" w:rsidP="0038408B">
            <w:pPr>
              <w:rPr>
                <w:rFonts w:ascii="Calibri" w:hAnsi="Calibri"/>
                <w:color w:val="000000"/>
              </w:rPr>
            </w:pPr>
            <w:r>
              <w:rPr>
                <w:rFonts w:ascii="Calibri" w:hAnsi="Calibri"/>
                <w:color w:val="000000"/>
              </w:rPr>
              <w:t>105.77 (0.16)</w:t>
            </w:r>
          </w:p>
        </w:tc>
      </w:tr>
      <w:tr w:rsidR="004C426F" w:rsidTr="0038408B">
        <w:tc>
          <w:tcPr>
            <w:tcW w:w="9378" w:type="dxa"/>
            <w:gridSpan w:val="5"/>
          </w:tcPr>
          <w:p w:rsidR="004C426F" w:rsidRDefault="004C426F" w:rsidP="0038408B">
            <w:pPr>
              <w:rPr>
                <w:rFonts w:ascii="Calibri" w:hAnsi="Calibri"/>
                <w:color w:val="000000"/>
              </w:rPr>
            </w:pPr>
          </w:p>
        </w:tc>
      </w:tr>
      <w:tr w:rsidR="004C426F" w:rsidTr="0038408B">
        <w:trPr>
          <w:trHeight w:val="74"/>
        </w:trPr>
        <w:tc>
          <w:tcPr>
            <w:tcW w:w="2178" w:type="dxa"/>
            <w:vMerge w:val="restart"/>
          </w:tcPr>
          <w:p w:rsidR="004C426F" w:rsidRDefault="004C426F" w:rsidP="0038408B">
            <w:pPr>
              <w:jc w:val="left"/>
            </w:pPr>
            <w:r>
              <w:t>NIH Toolbox</w:t>
            </w:r>
          </w:p>
          <w:p w:rsidR="004C426F" w:rsidRDefault="004C426F" w:rsidP="0038408B">
            <w:pPr>
              <w:jc w:val="left"/>
            </w:pPr>
            <w:r>
              <w:t>Reading Test</w:t>
            </w:r>
          </w:p>
          <w:p w:rsidR="004C426F" w:rsidRDefault="004C426F" w:rsidP="0038408B">
            <w:pPr>
              <w:jc w:val="left"/>
            </w:pPr>
            <w:r>
              <w:t>(Uncorrected)</w:t>
            </w:r>
          </w:p>
        </w:tc>
        <w:tc>
          <w:tcPr>
            <w:tcW w:w="1890" w:type="dxa"/>
          </w:tcPr>
          <w:p w:rsidR="004C426F" w:rsidRDefault="004C426F" w:rsidP="0038408B">
            <w:pPr>
              <w:jc w:val="left"/>
            </w:pPr>
            <w:r>
              <w:t>n</w:t>
            </w:r>
          </w:p>
        </w:tc>
        <w:tc>
          <w:tcPr>
            <w:tcW w:w="1710" w:type="dxa"/>
          </w:tcPr>
          <w:p w:rsidR="004C426F" w:rsidRDefault="004C426F" w:rsidP="0038408B">
            <w:r>
              <w:t>11704</w:t>
            </w:r>
          </w:p>
        </w:tc>
        <w:tc>
          <w:tcPr>
            <w:tcW w:w="1620" w:type="dxa"/>
            <w:vAlign w:val="bottom"/>
          </w:tcPr>
          <w:p w:rsidR="004C426F" w:rsidRPr="009D2547" w:rsidRDefault="004C426F" w:rsidP="0038408B">
            <w:pPr>
              <w:rPr>
                <w:color w:val="000000"/>
              </w:rPr>
            </w:pPr>
            <w:r>
              <w:rPr>
                <w:color w:val="000000"/>
              </w:rPr>
              <w:t>11704</w:t>
            </w:r>
          </w:p>
        </w:tc>
        <w:tc>
          <w:tcPr>
            <w:tcW w:w="1980" w:type="dxa"/>
            <w:vAlign w:val="bottom"/>
          </w:tcPr>
          <w:p w:rsidR="004C426F" w:rsidRDefault="004C426F" w:rsidP="0038408B">
            <w:pPr>
              <w:rPr>
                <w:rFonts w:ascii="Calibri" w:hAnsi="Calibri"/>
                <w:color w:val="000000"/>
              </w:rPr>
            </w:pPr>
            <w:r>
              <w:rPr>
                <w:rFonts w:ascii="Calibri" w:hAnsi="Calibri"/>
                <w:color w:val="000000"/>
              </w:rPr>
              <w:t>9991</w:t>
            </w:r>
          </w:p>
        </w:tc>
      </w:tr>
      <w:tr w:rsidR="004C426F" w:rsidTr="0038408B">
        <w:trPr>
          <w:trHeight w:val="74"/>
        </w:trPr>
        <w:tc>
          <w:tcPr>
            <w:tcW w:w="2178" w:type="dxa"/>
            <w:vMerge/>
          </w:tcPr>
          <w:p w:rsidR="004C426F" w:rsidRDefault="004C426F" w:rsidP="0038408B">
            <w:pPr>
              <w:jc w:val="left"/>
            </w:pPr>
          </w:p>
        </w:tc>
        <w:tc>
          <w:tcPr>
            <w:tcW w:w="1890" w:type="dxa"/>
          </w:tcPr>
          <w:p w:rsidR="004C426F" w:rsidRDefault="004C426F" w:rsidP="0038408B">
            <w:pPr>
              <w:jc w:val="left"/>
            </w:pPr>
            <w:r>
              <w:t>Mean</w:t>
            </w:r>
          </w:p>
        </w:tc>
        <w:tc>
          <w:tcPr>
            <w:tcW w:w="1710" w:type="dxa"/>
          </w:tcPr>
          <w:p w:rsidR="004C426F" w:rsidRDefault="004C426F" w:rsidP="0038408B">
            <w:r>
              <w:t>90.86 (0.06)</w:t>
            </w:r>
          </w:p>
        </w:tc>
        <w:tc>
          <w:tcPr>
            <w:tcW w:w="1620" w:type="dxa"/>
            <w:vAlign w:val="bottom"/>
          </w:tcPr>
          <w:p w:rsidR="004C426F" w:rsidRPr="009D2547" w:rsidRDefault="004C426F" w:rsidP="0038408B">
            <w:pPr>
              <w:rPr>
                <w:color w:val="000000"/>
              </w:rPr>
            </w:pPr>
            <w:r>
              <w:rPr>
                <w:color w:val="000000"/>
              </w:rPr>
              <w:t>90.60 (0.07)</w:t>
            </w:r>
          </w:p>
        </w:tc>
        <w:tc>
          <w:tcPr>
            <w:tcW w:w="1980" w:type="dxa"/>
            <w:vAlign w:val="bottom"/>
          </w:tcPr>
          <w:p w:rsidR="004C426F" w:rsidRDefault="004C426F" w:rsidP="0038408B">
            <w:pPr>
              <w:rPr>
                <w:rFonts w:ascii="Calibri" w:hAnsi="Calibri"/>
                <w:color w:val="000000"/>
              </w:rPr>
            </w:pPr>
            <w:r>
              <w:rPr>
                <w:rFonts w:ascii="Calibri" w:hAnsi="Calibri"/>
                <w:color w:val="000000"/>
              </w:rPr>
              <w:t>90.74 (0.25)</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Q5</w:t>
            </w:r>
          </w:p>
        </w:tc>
        <w:tc>
          <w:tcPr>
            <w:tcW w:w="1710" w:type="dxa"/>
          </w:tcPr>
          <w:p w:rsidR="004C426F" w:rsidRDefault="004C426F" w:rsidP="0038408B">
            <w:r>
              <w:t>79.22 (0.18)</w:t>
            </w:r>
          </w:p>
        </w:tc>
        <w:tc>
          <w:tcPr>
            <w:tcW w:w="1620" w:type="dxa"/>
            <w:vAlign w:val="bottom"/>
          </w:tcPr>
          <w:p w:rsidR="004C426F" w:rsidRPr="009D2547" w:rsidRDefault="004C426F" w:rsidP="0038408B">
            <w:pPr>
              <w:rPr>
                <w:color w:val="000000"/>
              </w:rPr>
            </w:pPr>
            <w:r>
              <w:rPr>
                <w:color w:val="000000"/>
              </w:rPr>
              <w:t>78.77 (0.49)</w:t>
            </w:r>
          </w:p>
        </w:tc>
        <w:tc>
          <w:tcPr>
            <w:tcW w:w="1980" w:type="dxa"/>
            <w:vAlign w:val="bottom"/>
          </w:tcPr>
          <w:p w:rsidR="004C426F" w:rsidRDefault="004C426F" w:rsidP="0038408B">
            <w:pPr>
              <w:rPr>
                <w:rFonts w:ascii="Calibri" w:hAnsi="Calibri"/>
                <w:color w:val="000000"/>
              </w:rPr>
            </w:pPr>
            <w:r>
              <w:rPr>
                <w:rFonts w:ascii="Calibri" w:hAnsi="Calibri"/>
                <w:color w:val="000000"/>
              </w:rPr>
              <w:t>78.71 (0.48)</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Q25</w:t>
            </w:r>
          </w:p>
        </w:tc>
        <w:tc>
          <w:tcPr>
            <w:tcW w:w="1710" w:type="dxa"/>
          </w:tcPr>
          <w:p w:rsidR="004C426F" w:rsidRDefault="004C426F" w:rsidP="0038408B">
            <w:r>
              <w:t>88.69  (0.09)</w:t>
            </w:r>
          </w:p>
        </w:tc>
        <w:tc>
          <w:tcPr>
            <w:tcW w:w="1620" w:type="dxa"/>
            <w:vAlign w:val="bottom"/>
          </w:tcPr>
          <w:p w:rsidR="004C426F" w:rsidRDefault="004C426F" w:rsidP="0038408B">
            <w:pPr>
              <w:rPr>
                <w:rFonts w:ascii="Calibri" w:hAnsi="Calibri"/>
                <w:color w:val="000000"/>
              </w:rPr>
            </w:pPr>
            <w:r>
              <w:rPr>
                <w:rFonts w:ascii="Calibri" w:hAnsi="Calibri"/>
                <w:color w:val="000000"/>
              </w:rPr>
              <w:t>86.40 (0.28)</w:t>
            </w:r>
          </w:p>
        </w:tc>
        <w:tc>
          <w:tcPr>
            <w:tcW w:w="1980" w:type="dxa"/>
            <w:vAlign w:val="bottom"/>
          </w:tcPr>
          <w:p w:rsidR="004C426F" w:rsidRDefault="004C426F" w:rsidP="0038408B">
            <w:pPr>
              <w:rPr>
                <w:rFonts w:ascii="Calibri" w:hAnsi="Calibri"/>
                <w:color w:val="000000"/>
              </w:rPr>
            </w:pPr>
            <w:r>
              <w:rPr>
                <w:rFonts w:ascii="Calibri" w:hAnsi="Calibri"/>
                <w:color w:val="000000"/>
              </w:rPr>
              <w:t>86.46 (0.29)</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Q50 (Median)</w:t>
            </w:r>
          </w:p>
        </w:tc>
        <w:tc>
          <w:tcPr>
            <w:tcW w:w="1710" w:type="dxa"/>
          </w:tcPr>
          <w:p w:rsidR="004C426F" w:rsidRDefault="004C426F" w:rsidP="0038408B">
            <w:r>
              <w:t>90.25 (0.04)</w:t>
            </w:r>
          </w:p>
        </w:tc>
        <w:tc>
          <w:tcPr>
            <w:tcW w:w="1620" w:type="dxa"/>
            <w:vAlign w:val="bottom"/>
          </w:tcPr>
          <w:p w:rsidR="004C426F" w:rsidRDefault="004C426F" w:rsidP="0038408B">
            <w:pPr>
              <w:rPr>
                <w:rFonts w:ascii="Calibri" w:hAnsi="Calibri"/>
                <w:color w:val="000000"/>
              </w:rPr>
            </w:pPr>
            <w:r>
              <w:rPr>
                <w:rFonts w:ascii="Calibri" w:hAnsi="Calibri"/>
                <w:color w:val="000000"/>
              </w:rPr>
              <w:t>90.05 (0.10)</w:t>
            </w:r>
          </w:p>
        </w:tc>
        <w:tc>
          <w:tcPr>
            <w:tcW w:w="1980" w:type="dxa"/>
            <w:vAlign w:val="bottom"/>
          </w:tcPr>
          <w:p w:rsidR="004C426F" w:rsidRDefault="004C426F" w:rsidP="0038408B">
            <w:pPr>
              <w:rPr>
                <w:rFonts w:ascii="Calibri" w:hAnsi="Calibri"/>
                <w:color w:val="000000"/>
              </w:rPr>
            </w:pPr>
            <w:r>
              <w:rPr>
                <w:rFonts w:ascii="Calibri" w:hAnsi="Calibri"/>
                <w:color w:val="000000"/>
              </w:rPr>
              <w:t>90.20 (0.11)</w:t>
            </w:r>
          </w:p>
        </w:tc>
      </w:tr>
      <w:tr w:rsidR="004C426F" w:rsidTr="0038408B">
        <w:tc>
          <w:tcPr>
            <w:tcW w:w="2178" w:type="dxa"/>
            <w:vMerge/>
          </w:tcPr>
          <w:p w:rsidR="004C426F" w:rsidRDefault="004C426F" w:rsidP="0038408B">
            <w:pPr>
              <w:jc w:val="left"/>
            </w:pPr>
          </w:p>
        </w:tc>
        <w:tc>
          <w:tcPr>
            <w:tcW w:w="1890" w:type="dxa"/>
          </w:tcPr>
          <w:p w:rsidR="004C426F" w:rsidRDefault="004C426F" w:rsidP="0038408B">
            <w:pPr>
              <w:jc w:val="left"/>
            </w:pPr>
            <w:r>
              <w:t>Q75</w:t>
            </w:r>
          </w:p>
        </w:tc>
        <w:tc>
          <w:tcPr>
            <w:tcW w:w="1710" w:type="dxa"/>
          </w:tcPr>
          <w:p w:rsidR="004C426F" w:rsidRDefault="004C426F" w:rsidP="0038408B">
            <w:r>
              <w:t>94.26 (0.06)</w:t>
            </w:r>
          </w:p>
        </w:tc>
        <w:tc>
          <w:tcPr>
            <w:tcW w:w="1620" w:type="dxa"/>
            <w:vAlign w:val="bottom"/>
          </w:tcPr>
          <w:p w:rsidR="004C426F" w:rsidRDefault="004C426F" w:rsidP="0038408B">
            <w:pPr>
              <w:rPr>
                <w:rFonts w:ascii="Calibri" w:hAnsi="Calibri"/>
                <w:color w:val="000000"/>
              </w:rPr>
            </w:pPr>
            <w:r>
              <w:rPr>
                <w:rFonts w:ascii="Calibri" w:hAnsi="Calibri"/>
                <w:color w:val="000000"/>
              </w:rPr>
              <w:t>94.00 (0.31)</w:t>
            </w:r>
          </w:p>
        </w:tc>
        <w:tc>
          <w:tcPr>
            <w:tcW w:w="1980" w:type="dxa"/>
            <w:vAlign w:val="bottom"/>
          </w:tcPr>
          <w:p w:rsidR="004C426F" w:rsidRPr="00C70D8E" w:rsidRDefault="004C426F" w:rsidP="0038408B">
            <w:pPr>
              <w:rPr>
                <w:rFonts w:ascii="Calibri" w:hAnsi="Calibri"/>
                <w:color w:val="000000"/>
                <w:highlight w:val="yellow"/>
              </w:rPr>
            </w:pPr>
            <w:r w:rsidRPr="00C70D8E">
              <w:rPr>
                <w:rFonts w:ascii="Calibri" w:hAnsi="Calibri"/>
                <w:color w:val="000000"/>
                <w:highlight w:val="yellow"/>
              </w:rPr>
              <w:t>94.25 (0.16)</w:t>
            </w:r>
          </w:p>
        </w:tc>
      </w:tr>
      <w:tr w:rsidR="004C426F" w:rsidTr="0038408B">
        <w:trPr>
          <w:trHeight w:val="215"/>
        </w:trPr>
        <w:tc>
          <w:tcPr>
            <w:tcW w:w="2178" w:type="dxa"/>
            <w:vMerge/>
          </w:tcPr>
          <w:p w:rsidR="004C426F" w:rsidRDefault="004C426F" w:rsidP="0038408B">
            <w:pPr>
              <w:jc w:val="left"/>
            </w:pPr>
          </w:p>
        </w:tc>
        <w:tc>
          <w:tcPr>
            <w:tcW w:w="1890" w:type="dxa"/>
          </w:tcPr>
          <w:p w:rsidR="004C426F" w:rsidRDefault="004C426F" w:rsidP="0038408B">
            <w:pPr>
              <w:jc w:val="left"/>
            </w:pPr>
            <w:r>
              <w:t>Q95</w:t>
            </w:r>
          </w:p>
        </w:tc>
        <w:tc>
          <w:tcPr>
            <w:tcW w:w="1710" w:type="dxa"/>
          </w:tcPr>
          <w:p w:rsidR="004C426F" w:rsidRDefault="004C426F" w:rsidP="0038408B">
            <w:r>
              <w:t>101.37 (0.12)</w:t>
            </w:r>
          </w:p>
        </w:tc>
        <w:tc>
          <w:tcPr>
            <w:tcW w:w="1620" w:type="dxa"/>
            <w:vAlign w:val="bottom"/>
          </w:tcPr>
          <w:p w:rsidR="004C426F" w:rsidRDefault="004C426F" w:rsidP="0038408B">
            <w:pPr>
              <w:rPr>
                <w:rFonts w:ascii="Calibri" w:hAnsi="Calibri"/>
                <w:color w:val="000000"/>
              </w:rPr>
            </w:pPr>
            <w:r>
              <w:rPr>
                <w:rFonts w:ascii="Calibri" w:hAnsi="Calibri"/>
                <w:color w:val="000000"/>
              </w:rPr>
              <w:t>101.25 (0.25)</w:t>
            </w:r>
          </w:p>
        </w:tc>
        <w:tc>
          <w:tcPr>
            <w:tcW w:w="1980" w:type="dxa"/>
            <w:vAlign w:val="bottom"/>
          </w:tcPr>
          <w:p w:rsidR="004C426F" w:rsidRDefault="004C426F" w:rsidP="0038408B">
            <w:pPr>
              <w:rPr>
                <w:rFonts w:ascii="Calibri" w:hAnsi="Calibri"/>
                <w:color w:val="000000"/>
              </w:rPr>
            </w:pPr>
            <w:r>
              <w:rPr>
                <w:rFonts w:ascii="Calibri" w:hAnsi="Calibri"/>
                <w:color w:val="000000"/>
              </w:rPr>
              <w:t>101.47 (0.25)</w:t>
            </w:r>
          </w:p>
        </w:tc>
      </w:tr>
    </w:tbl>
    <w:p w:rsidR="0038408B" w:rsidRDefault="0038408B" w:rsidP="004C426F">
      <w:pPr>
        <w:jc w:val="left"/>
      </w:pPr>
    </w:p>
    <w:p w:rsidR="0038408B" w:rsidRDefault="00534CB4" w:rsidP="004C426F">
      <w:pPr>
        <w:jc w:val="left"/>
      </w:pPr>
      <w:r>
        <w:t xml:space="preserve">Table 5: </w:t>
      </w:r>
      <w:r w:rsidR="0036218E">
        <w:t>ABCD Baseline</w:t>
      </w:r>
      <w:r>
        <w:t xml:space="preserve"> Estimated Distributional Statistics for NIH Tool Box Flanker and Reading Scores</w:t>
      </w:r>
    </w:p>
    <w:p w:rsidR="0038408B" w:rsidRDefault="0038408B" w:rsidP="004C426F">
      <w:pPr>
        <w:jc w:val="left"/>
      </w:pPr>
    </w:p>
    <w:p w:rsidR="004C426F" w:rsidRDefault="00534CB4" w:rsidP="00534CB4">
      <w:pPr>
        <w:tabs>
          <w:tab w:val="left" w:pos="5180"/>
        </w:tabs>
        <w:jc w:val="left"/>
      </w:pPr>
      <w:r>
        <w:tab/>
      </w:r>
    </w:p>
    <w:p w:rsidR="0038408B" w:rsidRDefault="0038408B" w:rsidP="0038408B">
      <w:pPr>
        <w:jc w:val="left"/>
      </w:pPr>
      <w:r>
        <w:t xml:space="preserve">Table 6: </w:t>
      </w:r>
      <w:r w:rsidR="00197A0C">
        <w:t xml:space="preserve"> Estimates of Child’s Lifetime Visits to Emergency Room (ER)</w:t>
      </w:r>
    </w:p>
    <w:tbl>
      <w:tblPr>
        <w:tblStyle w:val="TableGrid"/>
        <w:tblpPr w:leftFromText="180" w:rightFromText="180" w:vertAnchor="page" w:horzAnchor="margin" w:tblpY="2881"/>
        <w:tblW w:w="0" w:type="auto"/>
        <w:tblLayout w:type="fixed"/>
        <w:tblLook w:val="04A0" w:firstRow="1" w:lastRow="0" w:firstColumn="1" w:lastColumn="0" w:noHBand="0" w:noVBand="1"/>
      </w:tblPr>
      <w:tblGrid>
        <w:gridCol w:w="2178"/>
        <w:gridCol w:w="1890"/>
        <w:gridCol w:w="1710"/>
        <w:gridCol w:w="1620"/>
        <w:gridCol w:w="1980"/>
      </w:tblGrid>
      <w:tr w:rsidR="0038408B" w:rsidTr="00C85222">
        <w:tc>
          <w:tcPr>
            <w:tcW w:w="2178" w:type="dxa"/>
            <w:vMerge w:val="restart"/>
          </w:tcPr>
          <w:p w:rsidR="0038408B" w:rsidRDefault="0038408B" w:rsidP="00C85222">
            <w:pPr>
              <w:jc w:val="left"/>
            </w:pPr>
            <w:r>
              <w:t>Variable</w:t>
            </w:r>
          </w:p>
        </w:tc>
        <w:tc>
          <w:tcPr>
            <w:tcW w:w="1890" w:type="dxa"/>
            <w:vMerge w:val="restart"/>
          </w:tcPr>
          <w:p w:rsidR="0038408B" w:rsidRDefault="0038408B" w:rsidP="00C85222">
            <w:pPr>
              <w:jc w:val="left"/>
            </w:pPr>
            <w:r>
              <w:t>Distribution Statistic</w:t>
            </w:r>
          </w:p>
        </w:tc>
        <w:tc>
          <w:tcPr>
            <w:tcW w:w="1710" w:type="dxa"/>
            <w:vMerge w:val="restart"/>
          </w:tcPr>
          <w:p w:rsidR="0038408B" w:rsidRDefault="0038408B" w:rsidP="00C85222">
            <w:r>
              <w:t>ABCD (Unweighted)</w:t>
            </w:r>
          </w:p>
        </w:tc>
        <w:tc>
          <w:tcPr>
            <w:tcW w:w="3600" w:type="dxa"/>
            <w:gridSpan w:val="2"/>
          </w:tcPr>
          <w:p w:rsidR="0038408B" w:rsidRDefault="0038408B" w:rsidP="00C85222">
            <w:r>
              <w:t xml:space="preserve">ABCD </w:t>
            </w:r>
          </w:p>
          <w:p w:rsidR="0038408B" w:rsidRDefault="0038408B" w:rsidP="00C85222">
            <w:r>
              <w:t>(Weighted, Design Corrected)</w:t>
            </w:r>
          </w:p>
        </w:tc>
      </w:tr>
      <w:tr w:rsidR="0038408B" w:rsidTr="00C85222">
        <w:tc>
          <w:tcPr>
            <w:tcW w:w="2178" w:type="dxa"/>
            <w:vMerge/>
          </w:tcPr>
          <w:p w:rsidR="0038408B" w:rsidRDefault="0038408B" w:rsidP="00C85222">
            <w:pPr>
              <w:jc w:val="left"/>
            </w:pPr>
          </w:p>
        </w:tc>
        <w:tc>
          <w:tcPr>
            <w:tcW w:w="1890" w:type="dxa"/>
            <w:vMerge/>
          </w:tcPr>
          <w:p w:rsidR="0038408B" w:rsidRDefault="0038408B" w:rsidP="00C85222">
            <w:pPr>
              <w:jc w:val="left"/>
            </w:pPr>
          </w:p>
        </w:tc>
        <w:tc>
          <w:tcPr>
            <w:tcW w:w="1710" w:type="dxa"/>
            <w:vMerge/>
          </w:tcPr>
          <w:p w:rsidR="0038408B" w:rsidRDefault="0038408B" w:rsidP="00C85222"/>
        </w:tc>
        <w:tc>
          <w:tcPr>
            <w:tcW w:w="1620" w:type="dxa"/>
          </w:tcPr>
          <w:p w:rsidR="0038408B" w:rsidRDefault="0038408B" w:rsidP="00C85222">
            <w:r>
              <w:t xml:space="preserve">Pooled </w:t>
            </w:r>
          </w:p>
        </w:tc>
        <w:tc>
          <w:tcPr>
            <w:tcW w:w="1980" w:type="dxa"/>
          </w:tcPr>
          <w:p w:rsidR="0038408B" w:rsidRDefault="0038408B" w:rsidP="00C85222">
            <w:r>
              <w:t xml:space="preserve">Not-Pooled </w:t>
            </w:r>
          </w:p>
        </w:tc>
      </w:tr>
      <w:tr w:rsidR="0038408B" w:rsidTr="00C85222">
        <w:tc>
          <w:tcPr>
            <w:tcW w:w="2178" w:type="dxa"/>
            <w:vMerge w:val="restart"/>
          </w:tcPr>
          <w:p w:rsidR="0038408B" w:rsidRDefault="0038408B" w:rsidP="00C85222">
            <w:pPr>
              <w:jc w:val="left"/>
            </w:pPr>
            <w:r>
              <w:t xml:space="preserve">NIH </w:t>
            </w:r>
            <w:r w:rsidR="0049751D">
              <w:t>Toolbox</w:t>
            </w:r>
          </w:p>
          <w:p w:rsidR="0038408B" w:rsidRDefault="0038408B" w:rsidP="00C85222">
            <w:pPr>
              <w:jc w:val="left"/>
            </w:pPr>
            <w:r>
              <w:t>Flanker Test</w:t>
            </w:r>
          </w:p>
          <w:p w:rsidR="0038408B" w:rsidRDefault="0038408B" w:rsidP="00C85222">
            <w:pPr>
              <w:jc w:val="left"/>
            </w:pPr>
            <w:r>
              <w:t>(Uncorrected)</w:t>
            </w:r>
          </w:p>
        </w:tc>
        <w:tc>
          <w:tcPr>
            <w:tcW w:w="1890" w:type="dxa"/>
          </w:tcPr>
          <w:p w:rsidR="0038408B" w:rsidRDefault="0038408B" w:rsidP="00C85222">
            <w:pPr>
              <w:jc w:val="left"/>
            </w:pPr>
            <w:r>
              <w:t>n</w:t>
            </w:r>
          </w:p>
        </w:tc>
        <w:tc>
          <w:tcPr>
            <w:tcW w:w="1710" w:type="dxa"/>
          </w:tcPr>
          <w:p w:rsidR="0038408B" w:rsidRPr="009D2547" w:rsidRDefault="0038408B" w:rsidP="00C85222">
            <w:r>
              <w:t>11,712</w:t>
            </w:r>
          </w:p>
        </w:tc>
        <w:tc>
          <w:tcPr>
            <w:tcW w:w="1620" w:type="dxa"/>
            <w:vAlign w:val="bottom"/>
          </w:tcPr>
          <w:p w:rsidR="0038408B" w:rsidRPr="009D2547" w:rsidRDefault="0038408B" w:rsidP="00C85222">
            <w:pPr>
              <w:rPr>
                <w:color w:val="000000"/>
              </w:rPr>
            </w:pPr>
            <w:r>
              <w:rPr>
                <w:color w:val="000000"/>
              </w:rPr>
              <w:t>11712</w:t>
            </w:r>
          </w:p>
        </w:tc>
        <w:tc>
          <w:tcPr>
            <w:tcW w:w="1980" w:type="dxa"/>
            <w:vAlign w:val="bottom"/>
          </w:tcPr>
          <w:p w:rsidR="0038408B" w:rsidRDefault="0038408B" w:rsidP="00C85222">
            <w:pPr>
              <w:rPr>
                <w:rFonts w:ascii="Calibri" w:hAnsi="Calibri"/>
                <w:color w:val="000000"/>
              </w:rPr>
            </w:pPr>
            <w:r>
              <w:rPr>
                <w:rFonts w:ascii="Calibri" w:hAnsi="Calibri"/>
                <w:color w:val="000000"/>
              </w:rPr>
              <w:t>9999</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Mean</w:t>
            </w:r>
          </w:p>
        </w:tc>
        <w:tc>
          <w:tcPr>
            <w:tcW w:w="1710" w:type="dxa"/>
          </w:tcPr>
          <w:p w:rsidR="0038408B" w:rsidRPr="009D2547" w:rsidRDefault="0038408B" w:rsidP="00C85222">
            <w:r>
              <w:t>94.0 (0.08)</w:t>
            </w:r>
          </w:p>
        </w:tc>
        <w:tc>
          <w:tcPr>
            <w:tcW w:w="1620" w:type="dxa"/>
            <w:vAlign w:val="bottom"/>
          </w:tcPr>
          <w:p w:rsidR="0038408B" w:rsidRPr="009D2547" w:rsidRDefault="0038408B" w:rsidP="00C85222">
            <w:pPr>
              <w:rPr>
                <w:color w:val="000000"/>
              </w:rPr>
            </w:pPr>
            <w:r>
              <w:rPr>
                <w:color w:val="000000"/>
              </w:rPr>
              <w:t>93.83 (0.30)</w:t>
            </w:r>
          </w:p>
        </w:tc>
        <w:tc>
          <w:tcPr>
            <w:tcW w:w="1980" w:type="dxa"/>
            <w:vAlign w:val="bottom"/>
          </w:tcPr>
          <w:p w:rsidR="0038408B" w:rsidRDefault="0038408B" w:rsidP="00C85222">
            <w:pPr>
              <w:rPr>
                <w:rFonts w:ascii="Calibri" w:hAnsi="Calibri"/>
                <w:color w:val="000000"/>
              </w:rPr>
            </w:pPr>
            <w:r>
              <w:rPr>
                <w:rFonts w:ascii="Calibri" w:hAnsi="Calibri"/>
                <w:color w:val="000000"/>
              </w:rPr>
              <w:t>93.83 (0.27)</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Q5</w:t>
            </w:r>
          </w:p>
        </w:tc>
        <w:tc>
          <w:tcPr>
            <w:tcW w:w="1710" w:type="dxa"/>
          </w:tcPr>
          <w:p w:rsidR="0038408B" w:rsidRPr="009D2547" w:rsidRDefault="0038408B" w:rsidP="00C85222">
            <w:pPr>
              <w:rPr>
                <w:rFonts w:cs="Courier New"/>
              </w:rPr>
            </w:pPr>
            <w:r>
              <w:rPr>
                <w:rFonts w:cs="Courier New"/>
              </w:rPr>
              <w:t>75.98 (0.34)</w:t>
            </w:r>
          </w:p>
        </w:tc>
        <w:tc>
          <w:tcPr>
            <w:tcW w:w="1620" w:type="dxa"/>
            <w:vAlign w:val="bottom"/>
          </w:tcPr>
          <w:p w:rsidR="0038408B" w:rsidRPr="009D2547" w:rsidRDefault="0038408B" w:rsidP="00C85222">
            <w:pPr>
              <w:rPr>
                <w:color w:val="000000"/>
              </w:rPr>
            </w:pPr>
            <w:r>
              <w:rPr>
                <w:color w:val="000000"/>
              </w:rPr>
              <w:t>75.52 (0.96)</w:t>
            </w:r>
          </w:p>
        </w:tc>
        <w:tc>
          <w:tcPr>
            <w:tcW w:w="1980" w:type="dxa"/>
            <w:vAlign w:val="bottom"/>
          </w:tcPr>
          <w:p w:rsidR="0038408B" w:rsidRDefault="0038408B" w:rsidP="00C85222">
            <w:pPr>
              <w:rPr>
                <w:rFonts w:ascii="Calibri" w:hAnsi="Calibri"/>
                <w:color w:val="000000"/>
              </w:rPr>
            </w:pPr>
            <w:r>
              <w:rPr>
                <w:rFonts w:ascii="Calibri" w:hAnsi="Calibri"/>
                <w:color w:val="000000"/>
              </w:rPr>
              <w:t>75.62 (0.99)</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Q25</w:t>
            </w:r>
          </w:p>
        </w:tc>
        <w:tc>
          <w:tcPr>
            <w:tcW w:w="1710" w:type="dxa"/>
          </w:tcPr>
          <w:p w:rsidR="0038408B" w:rsidRDefault="0038408B" w:rsidP="00C85222">
            <w:pPr>
              <w:rPr>
                <w:rFonts w:cs="Courier New"/>
              </w:rPr>
            </w:pPr>
            <w:r>
              <w:rPr>
                <w:rFonts w:cs="Courier New"/>
              </w:rPr>
              <w:t>88.95 (0.14)</w:t>
            </w:r>
          </w:p>
        </w:tc>
        <w:tc>
          <w:tcPr>
            <w:tcW w:w="1620" w:type="dxa"/>
            <w:vAlign w:val="bottom"/>
          </w:tcPr>
          <w:p w:rsidR="0038408B" w:rsidRDefault="0038408B" w:rsidP="00C85222">
            <w:pPr>
              <w:rPr>
                <w:color w:val="000000"/>
              </w:rPr>
            </w:pPr>
            <w:r>
              <w:rPr>
                <w:color w:val="000000"/>
              </w:rPr>
              <w:t>88.70 (0.50)</w:t>
            </w:r>
          </w:p>
        </w:tc>
        <w:tc>
          <w:tcPr>
            <w:tcW w:w="1980" w:type="dxa"/>
            <w:vAlign w:val="bottom"/>
          </w:tcPr>
          <w:p w:rsidR="0038408B" w:rsidRDefault="0038408B" w:rsidP="00C85222">
            <w:pPr>
              <w:rPr>
                <w:rFonts w:ascii="Calibri" w:hAnsi="Calibri"/>
                <w:color w:val="000000"/>
              </w:rPr>
            </w:pPr>
            <w:r>
              <w:rPr>
                <w:rFonts w:ascii="Calibri" w:hAnsi="Calibri"/>
                <w:color w:val="000000"/>
              </w:rPr>
              <w:t>88.72 (0.48)</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Q50 (Median)</w:t>
            </w:r>
          </w:p>
        </w:tc>
        <w:tc>
          <w:tcPr>
            <w:tcW w:w="1710" w:type="dxa"/>
          </w:tcPr>
          <w:p w:rsidR="0038408B" w:rsidRDefault="0038408B" w:rsidP="00C85222">
            <w:pPr>
              <w:rPr>
                <w:rFonts w:cs="Courier New"/>
              </w:rPr>
            </w:pPr>
            <w:r>
              <w:rPr>
                <w:rFonts w:cs="Courier New"/>
              </w:rPr>
              <w:t>94.94 (0.10)</w:t>
            </w:r>
          </w:p>
        </w:tc>
        <w:tc>
          <w:tcPr>
            <w:tcW w:w="1620" w:type="dxa"/>
            <w:vAlign w:val="bottom"/>
          </w:tcPr>
          <w:p w:rsidR="0038408B" w:rsidRDefault="0038408B" w:rsidP="00C85222">
            <w:pPr>
              <w:rPr>
                <w:color w:val="000000"/>
              </w:rPr>
            </w:pPr>
            <w:r>
              <w:rPr>
                <w:color w:val="000000"/>
              </w:rPr>
              <w:t>94.79 (0.26)</w:t>
            </w:r>
          </w:p>
        </w:tc>
        <w:tc>
          <w:tcPr>
            <w:tcW w:w="1980" w:type="dxa"/>
            <w:vAlign w:val="bottom"/>
          </w:tcPr>
          <w:p w:rsidR="0038408B" w:rsidRDefault="0038408B" w:rsidP="00C85222">
            <w:pPr>
              <w:rPr>
                <w:rFonts w:ascii="Calibri" w:hAnsi="Calibri"/>
                <w:color w:val="000000"/>
              </w:rPr>
            </w:pPr>
            <w:r>
              <w:rPr>
                <w:rFonts w:ascii="Calibri" w:hAnsi="Calibri"/>
                <w:color w:val="000000"/>
              </w:rPr>
              <w:t>94.76 (0.22)</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Q75</w:t>
            </w:r>
          </w:p>
        </w:tc>
        <w:tc>
          <w:tcPr>
            <w:tcW w:w="1710" w:type="dxa"/>
          </w:tcPr>
          <w:p w:rsidR="0038408B" w:rsidRDefault="0038408B" w:rsidP="00C85222">
            <w:pPr>
              <w:rPr>
                <w:rFonts w:cs="Courier New"/>
              </w:rPr>
            </w:pPr>
            <w:r>
              <w:rPr>
                <w:rFonts w:cs="Courier New"/>
              </w:rPr>
              <w:t>99.79 (0.09)</w:t>
            </w:r>
          </w:p>
        </w:tc>
        <w:tc>
          <w:tcPr>
            <w:tcW w:w="1620" w:type="dxa"/>
            <w:vAlign w:val="bottom"/>
          </w:tcPr>
          <w:p w:rsidR="0038408B" w:rsidRDefault="0038408B" w:rsidP="00C85222">
            <w:pPr>
              <w:rPr>
                <w:color w:val="000000"/>
              </w:rPr>
            </w:pPr>
            <w:r>
              <w:rPr>
                <w:color w:val="000000"/>
              </w:rPr>
              <w:t>99.65 (0.19)</w:t>
            </w:r>
          </w:p>
        </w:tc>
        <w:tc>
          <w:tcPr>
            <w:tcW w:w="1980" w:type="dxa"/>
            <w:vAlign w:val="bottom"/>
          </w:tcPr>
          <w:p w:rsidR="0038408B" w:rsidRDefault="0038408B" w:rsidP="00C85222">
            <w:pPr>
              <w:rPr>
                <w:rFonts w:ascii="Calibri" w:hAnsi="Calibri"/>
                <w:color w:val="000000"/>
              </w:rPr>
            </w:pPr>
            <w:r>
              <w:rPr>
                <w:rFonts w:ascii="Calibri" w:hAnsi="Calibri"/>
                <w:color w:val="000000"/>
              </w:rPr>
              <w:t>99.64 (0.16)</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Q95</w:t>
            </w:r>
          </w:p>
        </w:tc>
        <w:tc>
          <w:tcPr>
            <w:tcW w:w="1710" w:type="dxa"/>
          </w:tcPr>
          <w:p w:rsidR="0038408B" w:rsidRDefault="0038408B" w:rsidP="00C85222">
            <w:pPr>
              <w:rPr>
                <w:rFonts w:cs="Courier New"/>
              </w:rPr>
            </w:pPr>
            <w:r>
              <w:rPr>
                <w:rFonts w:cs="Courier New"/>
              </w:rPr>
              <w:t>105.77 (0.11)</w:t>
            </w:r>
          </w:p>
        </w:tc>
        <w:tc>
          <w:tcPr>
            <w:tcW w:w="1620" w:type="dxa"/>
            <w:vAlign w:val="bottom"/>
          </w:tcPr>
          <w:p w:rsidR="0038408B" w:rsidRDefault="0038408B" w:rsidP="00C85222">
            <w:pPr>
              <w:rPr>
                <w:color w:val="000000"/>
              </w:rPr>
            </w:pPr>
            <w:r>
              <w:rPr>
                <w:color w:val="000000"/>
              </w:rPr>
              <w:t>105.74 (0.18)</w:t>
            </w:r>
          </w:p>
        </w:tc>
        <w:tc>
          <w:tcPr>
            <w:tcW w:w="1980" w:type="dxa"/>
            <w:vAlign w:val="bottom"/>
          </w:tcPr>
          <w:p w:rsidR="0038408B" w:rsidRDefault="0038408B" w:rsidP="00C85222">
            <w:pPr>
              <w:rPr>
                <w:rFonts w:ascii="Calibri" w:hAnsi="Calibri"/>
                <w:color w:val="000000"/>
              </w:rPr>
            </w:pPr>
            <w:r>
              <w:rPr>
                <w:rFonts w:ascii="Calibri" w:hAnsi="Calibri"/>
                <w:color w:val="000000"/>
              </w:rPr>
              <w:t>105.77 (0.16)</w:t>
            </w:r>
          </w:p>
        </w:tc>
      </w:tr>
      <w:tr w:rsidR="0038408B" w:rsidTr="00C85222">
        <w:tc>
          <w:tcPr>
            <w:tcW w:w="9378" w:type="dxa"/>
            <w:gridSpan w:val="5"/>
          </w:tcPr>
          <w:p w:rsidR="0038408B" w:rsidRDefault="0038408B" w:rsidP="00C85222">
            <w:pPr>
              <w:rPr>
                <w:rFonts w:ascii="Calibri" w:hAnsi="Calibri"/>
                <w:color w:val="000000"/>
              </w:rPr>
            </w:pPr>
          </w:p>
        </w:tc>
      </w:tr>
      <w:tr w:rsidR="0038408B" w:rsidTr="00C85222">
        <w:trPr>
          <w:trHeight w:val="74"/>
        </w:trPr>
        <w:tc>
          <w:tcPr>
            <w:tcW w:w="2178" w:type="dxa"/>
            <w:vMerge w:val="restart"/>
          </w:tcPr>
          <w:p w:rsidR="0038408B" w:rsidRDefault="0038408B" w:rsidP="00C85222">
            <w:pPr>
              <w:jc w:val="left"/>
            </w:pPr>
            <w:r>
              <w:t>NIH Toolbox</w:t>
            </w:r>
          </w:p>
          <w:p w:rsidR="0038408B" w:rsidRDefault="0038408B" w:rsidP="00C85222">
            <w:pPr>
              <w:jc w:val="left"/>
            </w:pPr>
            <w:r>
              <w:t>Reading Test</w:t>
            </w:r>
          </w:p>
          <w:p w:rsidR="0038408B" w:rsidRDefault="0038408B" w:rsidP="00C85222">
            <w:pPr>
              <w:jc w:val="left"/>
            </w:pPr>
            <w:r>
              <w:t>(Uncorrected)</w:t>
            </w:r>
          </w:p>
        </w:tc>
        <w:tc>
          <w:tcPr>
            <w:tcW w:w="1890" w:type="dxa"/>
          </w:tcPr>
          <w:p w:rsidR="0038408B" w:rsidRDefault="0038408B" w:rsidP="00C85222">
            <w:pPr>
              <w:jc w:val="left"/>
            </w:pPr>
            <w:r>
              <w:t>n</w:t>
            </w:r>
          </w:p>
        </w:tc>
        <w:tc>
          <w:tcPr>
            <w:tcW w:w="1710" w:type="dxa"/>
          </w:tcPr>
          <w:p w:rsidR="0038408B" w:rsidRDefault="0038408B" w:rsidP="00C85222">
            <w:r>
              <w:t>11704</w:t>
            </w:r>
          </w:p>
        </w:tc>
        <w:tc>
          <w:tcPr>
            <w:tcW w:w="1620" w:type="dxa"/>
            <w:vAlign w:val="bottom"/>
          </w:tcPr>
          <w:p w:rsidR="0038408B" w:rsidRPr="009D2547" w:rsidRDefault="0038408B" w:rsidP="00C85222">
            <w:pPr>
              <w:rPr>
                <w:color w:val="000000"/>
              </w:rPr>
            </w:pPr>
            <w:r>
              <w:rPr>
                <w:color w:val="000000"/>
              </w:rPr>
              <w:t>11704</w:t>
            </w:r>
          </w:p>
        </w:tc>
        <w:tc>
          <w:tcPr>
            <w:tcW w:w="1980" w:type="dxa"/>
            <w:vAlign w:val="bottom"/>
          </w:tcPr>
          <w:p w:rsidR="0038408B" w:rsidRDefault="0038408B" w:rsidP="00C85222">
            <w:pPr>
              <w:rPr>
                <w:rFonts w:ascii="Calibri" w:hAnsi="Calibri"/>
                <w:color w:val="000000"/>
              </w:rPr>
            </w:pPr>
            <w:r>
              <w:rPr>
                <w:rFonts w:ascii="Calibri" w:hAnsi="Calibri"/>
                <w:color w:val="000000"/>
              </w:rPr>
              <w:t>9991</w:t>
            </w:r>
          </w:p>
        </w:tc>
      </w:tr>
      <w:tr w:rsidR="0038408B" w:rsidTr="00C85222">
        <w:trPr>
          <w:trHeight w:val="74"/>
        </w:trPr>
        <w:tc>
          <w:tcPr>
            <w:tcW w:w="2178" w:type="dxa"/>
            <w:vMerge/>
          </w:tcPr>
          <w:p w:rsidR="0038408B" w:rsidRDefault="0038408B" w:rsidP="00C85222">
            <w:pPr>
              <w:jc w:val="left"/>
            </w:pPr>
          </w:p>
        </w:tc>
        <w:tc>
          <w:tcPr>
            <w:tcW w:w="1890" w:type="dxa"/>
          </w:tcPr>
          <w:p w:rsidR="0038408B" w:rsidRDefault="0038408B" w:rsidP="00C85222">
            <w:pPr>
              <w:jc w:val="left"/>
            </w:pPr>
            <w:r>
              <w:t>Mean</w:t>
            </w:r>
          </w:p>
        </w:tc>
        <w:tc>
          <w:tcPr>
            <w:tcW w:w="1710" w:type="dxa"/>
          </w:tcPr>
          <w:p w:rsidR="0038408B" w:rsidRDefault="0038408B" w:rsidP="00C85222">
            <w:r>
              <w:t>90.86 (0.06)</w:t>
            </w:r>
          </w:p>
        </w:tc>
        <w:tc>
          <w:tcPr>
            <w:tcW w:w="1620" w:type="dxa"/>
            <w:vAlign w:val="bottom"/>
          </w:tcPr>
          <w:p w:rsidR="0038408B" w:rsidRPr="009D2547" w:rsidRDefault="0038408B" w:rsidP="00C85222">
            <w:pPr>
              <w:rPr>
                <w:color w:val="000000"/>
              </w:rPr>
            </w:pPr>
            <w:r>
              <w:rPr>
                <w:color w:val="000000"/>
              </w:rPr>
              <w:t>90.60 (0.07)</w:t>
            </w:r>
          </w:p>
        </w:tc>
        <w:tc>
          <w:tcPr>
            <w:tcW w:w="1980" w:type="dxa"/>
            <w:vAlign w:val="bottom"/>
          </w:tcPr>
          <w:p w:rsidR="0038408B" w:rsidRDefault="0038408B" w:rsidP="00C85222">
            <w:pPr>
              <w:rPr>
                <w:rFonts w:ascii="Calibri" w:hAnsi="Calibri"/>
                <w:color w:val="000000"/>
              </w:rPr>
            </w:pPr>
            <w:r>
              <w:rPr>
                <w:rFonts w:ascii="Calibri" w:hAnsi="Calibri"/>
                <w:color w:val="000000"/>
              </w:rPr>
              <w:t>90.74 (0.25)</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Q5</w:t>
            </w:r>
          </w:p>
        </w:tc>
        <w:tc>
          <w:tcPr>
            <w:tcW w:w="1710" w:type="dxa"/>
          </w:tcPr>
          <w:p w:rsidR="0038408B" w:rsidRDefault="0038408B" w:rsidP="00C85222">
            <w:r>
              <w:t>79.22 (0.18)</w:t>
            </w:r>
          </w:p>
        </w:tc>
        <w:tc>
          <w:tcPr>
            <w:tcW w:w="1620" w:type="dxa"/>
            <w:vAlign w:val="bottom"/>
          </w:tcPr>
          <w:p w:rsidR="0038408B" w:rsidRPr="009D2547" w:rsidRDefault="0038408B" w:rsidP="00C85222">
            <w:pPr>
              <w:rPr>
                <w:color w:val="000000"/>
              </w:rPr>
            </w:pPr>
            <w:r>
              <w:rPr>
                <w:color w:val="000000"/>
              </w:rPr>
              <w:t>78.77 (0.49)</w:t>
            </w:r>
          </w:p>
        </w:tc>
        <w:tc>
          <w:tcPr>
            <w:tcW w:w="1980" w:type="dxa"/>
            <w:vAlign w:val="bottom"/>
          </w:tcPr>
          <w:p w:rsidR="0038408B" w:rsidRDefault="0038408B" w:rsidP="00C85222">
            <w:pPr>
              <w:rPr>
                <w:rFonts w:ascii="Calibri" w:hAnsi="Calibri"/>
                <w:color w:val="000000"/>
              </w:rPr>
            </w:pPr>
            <w:r>
              <w:rPr>
                <w:rFonts w:ascii="Calibri" w:hAnsi="Calibri"/>
                <w:color w:val="000000"/>
              </w:rPr>
              <w:t>78.71 (0.48)</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Q25</w:t>
            </w:r>
          </w:p>
        </w:tc>
        <w:tc>
          <w:tcPr>
            <w:tcW w:w="1710" w:type="dxa"/>
          </w:tcPr>
          <w:p w:rsidR="0038408B" w:rsidRDefault="0038408B" w:rsidP="00C85222">
            <w:r>
              <w:t>88.69  (0.09)</w:t>
            </w:r>
          </w:p>
        </w:tc>
        <w:tc>
          <w:tcPr>
            <w:tcW w:w="1620" w:type="dxa"/>
            <w:vAlign w:val="bottom"/>
          </w:tcPr>
          <w:p w:rsidR="0038408B" w:rsidRDefault="0038408B" w:rsidP="00C85222">
            <w:pPr>
              <w:rPr>
                <w:rFonts w:ascii="Calibri" w:hAnsi="Calibri"/>
                <w:color w:val="000000"/>
              </w:rPr>
            </w:pPr>
            <w:r>
              <w:rPr>
                <w:rFonts w:ascii="Calibri" w:hAnsi="Calibri"/>
                <w:color w:val="000000"/>
              </w:rPr>
              <w:t>86.40 (0.28)</w:t>
            </w:r>
          </w:p>
        </w:tc>
        <w:tc>
          <w:tcPr>
            <w:tcW w:w="1980" w:type="dxa"/>
            <w:vAlign w:val="bottom"/>
          </w:tcPr>
          <w:p w:rsidR="0038408B" w:rsidRDefault="0038408B" w:rsidP="00C85222">
            <w:pPr>
              <w:rPr>
                <w:rFonts w:ascii="Calibri" w:hAnsi="Calibri"/>
                <w:color w:val="000000"/>
              </w:rPr>
            </w:pPr>
            <w:r>
              <w:rPr>
                <w:rFonts w:ascii="Calibri" w:hAnsi="Calibri"/>
                <w:color w:val="000000"/>
              </w:rPr>
              <w:t>86.46 (0.29)</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Q50 (Median)</w:t>
            </w:r>
          </w:p>
        </w:tc>
        <w:tc>
          <w:tcPr>
            <w:tcW w:w="1710" w:type="dxa"/>
          </w:tcPr>
          <w:p w:rsidR="0038408B" w:rsidRDefault="0038408B" w:rsidP="00C85222">
            <w:r>
              <w:t>90.25 (0.04)</w:t>
            </w:r>
          </w:p>
        </w:tc>
        <w:tc>
          <w:tcPr>
            <w:tcW w:w="1620" w:type="dxa"/>
            <w:vAlign w:val="bottom"/>
          </w:tcPr>
          <w:p w:rsidR="0038408B" w:rsidRDefault="0038408B" w:rsidP="00C85222">
            <w:pPr>
              <w:rPr>
                <w:rFonts w:ascii="Calibri" w:hAnsi="Calibri"/>
                <w:color w:val="000000"/>
              </w:rPr>
            </w:pPr>
            <w:r>
              <w:rPr>
                <w:rFonts w:ascii="Calibri" w:hAnsi="Calibri"/>
                <w:color w:val="000000"/>
              </w:rPr>
              <w:t>90.05 (0.10)</w:t>
            </w:r>
          </w:p>
        </w:tc>
        <w:tc>
          <w:tcPr>
            <w:tcW w:w="1980" w:type="dxa"/>
            <w:vAlign w:val="bottom"/>
          </w:tcPr>
          <w:p w:rsidR="0038408B" w:rsidRDefault="0038408B" w:rsidP="00C85222">
            <w:pPr>
              <w:rPr>
                <w:rFonts w:ascii="Calibri" w:hAnsi="Calibri"/>
                <w:color w:val="000000"/>
              </w:rPr>
            </w:pPr>
            <w:r>
              <w:rPr>
                <w:rFonts w:ascii="Calibri" w:hAnsi="Calibri"/>
                <w:color w:val="000000"/>
              </w:rPr>
              <w:t>90.20 (0.11)</w:t>
            </w:r>
          </w:p>
        </w:tc>
      </w:tr>
      <w:tr w:rsidR="0038408B" w:rsidTr="00C85222">
        <w:tc>
          <w:tcPr>
            <w:tcW w:w="2178" w:type="dxa"/>
            <w:vMerge/>
          </w:tcPr>
          <w:p w:rsidR="0038408B" w:rsidRDefault="0038408B" w:rsidP="00C85222">
            <w:pPr>
              <w:jc w:val="left"/>
            </w:pPr>
          </w:p>
        </w:tc>
        <w:tc>
          <w:tcPr>
            <w:tcW w:w="1890" w:type="dxa"/>
          </w:tcPr>
          <w:p w:rsidR="0038408B" w:rsidRDefault="0038408B" w:rsidP="00C85222">
            <w:pPr>
              <w:jc w:val="left"/>
            </w:pPr>
            <w:r>
              <w:t>Q75</w:t>
            </w:r>
          </w:p>
        </w:tc>
        <w:tc>
          <w:tcPr>
            <w:tcW w:w="1710" w:type="dxa"/>
          </w:tcPr>
          <w:p w:rsidR="0038408B" w:rsidRPr="007837F7" w:rsidRDefault="0038408B" w:rsidP="00C85222">
            <w:r w:rsidRPr="007837F7">
              <w:t>94.26 (0.06)</w:t>
            </w:r>
          </w:p>
        </w:tc>
        <w:tc>
          <w:tcPr>
            <w:tcW w:w="1620" w:type="dxa"/>
            <w:vAlign w:val="bottom"/>
          </w:tcPr>
          <w:p w:rsidR="0038408B" w:rsidRPr="007837F7" w:rsidRDefault="0038408B" w:rsidP="00C85222">
            <w:pPr>
              <w:rPr>
                <w:rFonts w:ascii="Calibri" w:hAnsi="Calibri"/>
                <w:color w:val="000000"/>
              </w:rPr>
            </w:pPr>
            <w:r w:rsidRPr="007837F7">
              <w:rPr>
                <w:rFonts w:ascii="Calibri" w:hAnsi="Calibri"/>
                <w:color w:val="000000"/>
              </w:rPr>
              <w:t>94.00 (0.31)</w:t>
            </w:r>
          </w:p>
        </w:tc>
        <w:tc>
          <w:tcPr>
            <w:tcW w:w="1980" w:type="dxa"/>
            <w:vAlign w:val="bottom"/>
          </w:tcPr>
          <w:p w:rsidR="0038408B" w:rsidRPr="007837F7" w:rsidRDefault="0038408B" w:rsidP="00C85222">
            <w:pPr>
              <w:rPr>
                <w:rFonts w:ascii="Calibri" w:hAnsi="Calibri"/>
                <w:color w:val="000000"/>
              </w:rPr>
            </w:pPr>
            <w:r w:rsidRPr="007837F7">
              <w:rPr>
                <w:rFonts w:ascii="Calibri" w:hAnsi="Calibri"/>
                <w:color w:val="000000"/>
              </w:rPr>
              <w:t>94.25 (0.16)</w:t>
            </w:r>
          </w:p>
        </w:tc>
      </w:tr>
      <w:tr w:rsidR="0038408B" w:rsidTr="00C85222">
        <w:trPr>
          <w:trHeight w:val="215"/>
        </w:trPr>
        <w:tc>
          <w:tcPr>
            <w:tcW w:w="2178" w:type="dxa"/>
            <w:vMerge/>
          </w:tcPr>
          <w:p w:rsidR="0038408B" w:rsidRDefault="0038408B" w:rsidP="00C85222">
            <w:pPr>
              <w:jc w:val="left"/>
            </w:pPr>
          </w:p>
        </w:tc>
        <w:tc>
          <w:tcPr>
            <w:tcW w:w="1890" w:type="dxa"/>
          </w:tcPr>
          <w:p w:rsidR="0038408B" w:rsidRDefault="0038408B" w:rsidP="00C85222">
            <w:pPr>
              <w:jc w:val="left"/>
            </w:pPr>
            <w:r>
              <w:t>Q95</w:t>
            </w:r>
          </w:p>
        </w:tc>
        <w:tc>
          <w:tcPr>
            <w:tcW w:w="1710" w:type="dxa"/>
          </w:tcPr>
          <w:p w:rsidR="0038408B" w:rsidRDefault="0038408B" w:rsidP="00C85222">
            <w:r>
              <w:t>101.37 (0.12)</w:t>
            </w:r>
          </w:p>
        </w:tc>
        <w:tc>
          <w:tcPr>
            <w:tcW w:w="1620" w:type="dxa"/>
            <w:vAlign w:val="bottom"/>
          </w:tcPr>
          <w:p w:rsidR="0038408B" w:rsidRDefault="0038408B" w:rsidP="00C85222">
            <w:pPr>
              <w:rPr>
                <w:rFonts w:ascii="Calibri" w:hAnsi="Calibri"/>
                <w:color w:val="000000"/>
              </w:rPr>
            </w:pPr>
            <w:r>
              <w:rPr>
                <w:rFonts w:ascii="Calibri" w:hAnsi="Calibri"/>
                <w:color w:val="000000"/>
              </w:rPr>
              <w:t>101.25 (0.25)</w:t>
            </w:r>
          </w:p>
        </w:tc>
        <w:tc>
          <w:tcPr>
            <w:tcW w:w="1980" w:type="dxa"/>
            <w:vAlign w:val="bottom"/>
          </w:tcPr>
          <w:p w:rsidR="0038408B" w:rsidRDefault="0038408B" w:rsidP="00C85222">
            <w:pPr>
              <w:rPr>
                <w:rFonts w:ascii="Calibri" w:hAnsi="Calibri"/>
                <w:color w:val="000000"/>
              </w:rPr>
            </w:pPr>
            <w:r>
              <w:rPr>
                <w:rFonts w:ascii="Calibri" w:hAnsi="Calibri"/>
                <w:color w:val="000000"/>
              </w:rPr>
              <w:t>101.47 (0.25)</w:t>
            </w:r>
          </w:p>
        </w:tc>
      </w:tr>
    </w:tbl>
    <w:tbl>
      <w:tblPr>
        <w:tblStyle w:val="TableGrid"/>
        <w:tblpPr w:leftFromText="180" w:rightFromText="180" w:vertAnchor="page" w:horzAnchor="margin" w:tblpY="8577"/>
        <w:tblW w:w="0" w:type="auto"/>
        <w:tblLayout w:type="fixed"/>
        <w:tblLook w:val="04A0" w:firstRow="1" w:lastRow="0" w:firstColumn="1" w:lastColumn="0" w:noHBand="0" w:noVBand="1"/>
      </w:tblPr>
      <w:tblGrid>
        <w:gridCol w:w="2178"/>
        <w:gridCol w:w="1890"/>
        <w:gridCol w:w="1710"/>
        <w:gridCol w:w="1620"/>
        <w:gridCol w:w="1980"/>
      </w:tblGrid>
      <w:tr w:rsidR="0038408B" w:rsidTr="0038408B">
        <w:tc>
          <w:tcPr>
            <w:tcW w:w="2178" w:type="dxa"/>
            <w:vMerge w:val="restart"/>
          </w:tcPr>
          <w:p w:rsidR="0038408B" w:rsidRDefault="0038408B" w:rsidP="0038408B">
            <w:pPr>
              <w:jc w:val="left"/>
            </w:pPr>
            <w:r>
              <w:t>Variable</w:t>
            </w:r>
          </w:p>
        </w:tc>
        <w:tc>
          <w:tcPr>
            <w:tcW w:w="1890" w:type="dxa"/>
            <w:vMerge w:val="restart"/>
          </w:tcPr>
          <w:p w:rsidR="0038408B" w:rsidRDefault="003D385F" w:rsidP="0038408B">
            <w:pPr>
              <w:jc w:val="left"/>
            </w:pPr>
            <w:r>
              <w:t>Count of Visits</w:t>
            </w:r>
          </w:p>
        </w:tc>
        <w:tc>
          <w:tcPr>
            <w:tcW w:w="1710" w:type="dxa"/>
            <w:vMerge w:val="restart"/>
          </w:tcPr>
          <w:p w:rsidR="0038408B" w:rsidRDefault="0038408B" w:rsidP="0038408B">
            <w:r>
              <w:t>ABCD (Unweighted)</w:t>
            </w:r>
          </w:p>
          <w:p w:rsidR="003D385F" w:rsidRDefault="003D385F" w:rsidP="0038408B">
            <w:r>
              <w:t>% (se)</w:t>
            </w:r>
          </w:p>
        </w:tc>
        <w:tc>
          <w:tcPr>
            <w:tcW w:w="3600" w:type="dxa"/>
            <w:gridSpan w:val="2"/>
          </w:tcPr>
          <w:p w:rsidR="0038408B" w:rsidRDefault="0038408B" w:rsidP="0038408B">
            <w:r>
              <w:t xml:space="preserve">ABCD </w:t>
            </w:r>
          </w:p>
          <w:p w:rsidR="0038408B" w:rsidRDefault="0038408B" w:rsidP="0038408B">
            <w:r>
              <w:t>(Weighted, Design Corrected)</w:t>
            </w:r>
          </w:p>
        </w:tc>
      </w:tr>
      <w:tr w:rsidR="0038408B" w:rsidTr="0038408B">
        <w:tc>
          <w:tcPr>
            <w:tcW w:w="2178" w:type="dxa"/>
            <w:vMerge/>
          </w:tcPr>
          <w:p w:rsidR="0038408B" w:rsidRDefault="0038408B" w:rsidP="0038408B">
            <w:pPr>
              <w:jc w:val="left"/>
            </w:pPr>
          </w:p>
        </w:tc>
        <w:tc>
          <w:tcPr>
            <w:tcW w:w="1890" w:type="dxa"/>
            <w:vMerge/>
          </w:tcPr>
          <w:p w:rsidR="0038408B" w:rsidRDefault="0038408B" w:rsidP="0038408B">
            <w:pPr>
              <w:jc w:val="left"/>
            </w:pPr>
          </w:p>
        </w:tc>
        <w:tc>
          <w:tcPr>
            <w:tcW w:w="1710" w:type="dxa"/>
            <w:vMerge/>
          </w:tcPr>
          <w:p w:rsidR="0038408B" w:rsidRDefault="0038408B" w:rsidP="0038408B"/>
        </w:tc>
        <w:tc>
          <w:tcPr>
            <w:tcW w:w="1620" w:type="dxa"/>
          </w:tcPr>
          <w:p w:rsidR="0038408B" w:rsidRDefault="0038408B" w:rsidP="0038408B">
            <w:r>
              <w:t xml:space="preserve">Pooled </w:t>
            </w:r>
            <w:r w:rsidR="003D385F">
              <w:t>%(se)</w:t>
            </w:r>
          </w:p>
        </w:tc>
        <w:tc>
          <w:tcPr>
            <w:tcW w:w="1980" w:type="dxa"/>
          </w:tcPr>
          <w:p w:rsidR="0038408B" w:rsidRDefault="0038408B" w:rsidP="0038408B">
            <w:r>
              <w:t xml:space="preserve">Not-Pooled </w:t>
            </w:r>
            <w:r w:rsidR="003D385F">
              <w:t>%(se)</w:t>
            </w:r>
          </w:p>
        </w:tc>
      </w:tr>
      <w:tr w:rsidR="003D385F" w:rsidTr="0038408B">
        <w:tc>
          <w:tcPr>
            <w:tcW w:w="2178" w:type="dxa"/>
            <w:vMerge w:val="restart"/>
          </w:tcPr>
          <w:p w:rsidR="003D385F" w:rsidRDefault="003D385F" w:rsidP="0038408B">
            <w:pPr>
              <w:jc w:val="left"/>
            </w:pPr>
            <w:r>
              <w:t>Lifetime ER Visits</w:t>
            </w:r>
          </w:p>
        </w:tc>
        <w:tc>
          <w:tcPr>
            <w:tcW w:w="1890" w:type="dxa"/>
          </w:tcPr>
          <w:p w:rsidR="003D385F" w:rsidRDefault="003D385F" w:rsidP="003D385F">
            <w:r>
              <w:t>0</w:t>
            </w:r>
          </w:p>
        </w:tc>
        <w:tc>
          <w:tcPr>
            <w:tcW w:w="1710" w:type="dxa"/>
          </w:tcPr>
          <w:p w:rsidR="003D385F" w:rsidRPr="009D2547" w:rsidRDefault="003D385F" w:rsidP="0038408B">
            <w:r>
              <w:t>45.2 (0.5)</w:t>
            </w:r>
          </w:p>
        </w:tc>
        <w:tc>
          <w:tcPr>
            <w:tcW w:w="1620" w:type="dxa"/>
            <w:vAlign w:val="bottom"/>
          </w:tcPr>
          <w:p w:rsidR="003D385F" w:rsidRPr="009D2547" w:rsidRDefault="009577A3" w:rsidP="0038408B">
            <w:pPr>
              <w:rPr>
                <w:color w:val="000000"/>
              </w:rPr>
            </w:pPr>
            <w:r>
              <w:rPr>
                <w:color w:val="000000"/>
              </w:rPr>
              <w:t>43.9 (1.4)</w:t>
            </w:r>
          </w:p>
        </w:tc>
        <w:tc>
          <w:tcPr>
            <w:tcW w:w="1980" w:type="dxa"/>
            <w:vAlign w:val="bottom"/>
          </w:tcPr>
          <w:p w:rsidR="003D385F" w:rsidRDefault="009577A3" w:rsidP="0038408B">
            <w:pPr>
              <w:rPr>
                <w:rFonts w:ascii="Calibri" w:hAnsi="Calibri"/>
                <w:color w:val="000000"/>
              </w:rPr>
            </w:pPr>
            <w:r>
              <w:rPr>
                <w:rFonts w:ascii="Calibri" w:hAnsi="Calibri"/>
                <w:color w:val="000000"/>
              </w:rPr>
              <w:t>43.9 (1.5)</w:t>
            </w:r>
          </w:p>
        </w:tc>
      </w:tr>
      <w:tr w:rsidR="003D385F" w:rsidTr="0038408B">
        <w:tc>
          <w:tcPr>
            <w:tcW w:w="2178" w:type="dxa"/>
            <w:vMerge/>
          </w:tcPr>
          <w:p w:rsidR="003D385F" w:rsidRDefault="003D385F" w:rsidP="0038408B">
            <w:pPr>
              <w:jc w:val="left"/>
            </w:pPr>
          </w:p>
        </w:tc>
        <w:tc>
          <w:tcPr>
            <w:tcW w:w="1890" w:type="dxa"/>
          </w:tcPr>
          <w:p w:rsidR="003D385F" w:rsidRDefault="003D385F" w:rsidP="003D385F">
            <w:r>
              <w:t>1</w:t>
            </w:r>
          </w:p>
        </w:tc>
        <w:tc>
          <w:tcPr>
            <w:tcW w:w="1710" w:type="dxa"/>
          </w:tcPr>
          <w:p w:rsidR="003D385F" w:rsidRPr="009D2547" w:rsidRDefault="003D385F" w:rsidP="0038408B">
            <w:r>
              <w:t>25.5 (0.4)</w:t>
            </w:r>
          </w:p>
        </w:tc>
        <w:tc>
          <w:tcPr>
            <w:tcW w:w="1620" w:type="dxa"/>
            <w:vAlign w:val="bottom"/>
          </w:tcPr>
          <w:p w:rsidR="003D385F" w:rsidRPr="009D2547" w:rsidRDefault="009577A3" w:rsidP="0038408B">
            <w:pPr>
              <w:rPr>
                <w:color w:val="000000"/>
              </w:rPr>
            </w:pPr>
            <w:r>
              <w:rPr>
                <w:color w:val="000000"/>
              </w:rPr>
              <w:t>25.1 (0.6)</w:t>
            </w:r>
          </w:p>
        </w:tc>
        <w:tc>
          <w:tcPr>
            <w:tcW w:w="1980" w:type="dxa"/>
            <w:vAlign w:val="bottom"/>
          </w:tcPr>
          <w:p w:rsidR="003D385F" w:rsidRDefault="009577A3" w:rsidP="0038408B">
            <w:pPr>
              <w:rPr>
                <w:rFonts w:ascii="Calibri" w:hAnsi="Calibri"/>
                <w:color w:val="000000"/>
              </w:rPr>
            </w:pPr>
            <w:r>
              <w:rPr>
                <w:rFonts w:ascii="Calibri" w:hAnsi="Calibri"/>
                <w:color w:val="000000"/>
              </w:rPr>
              <w:t>25.1 (0.6)</w:t>
            </w:r>
          </w:p>
        </w:tc>
      </w:tr>
      <w:tr w:rsidR="003D385F" w:rsidTr="0038408B">
        <w:tc>
          <w:tcPr>
            <w:tcW w:w="2178" w:type="dxa"/>
            <w:vMerge/>
          </w:tcPr>
          <w:p w:rsidR="003D385F" w:rsidRDefault="003D385F" w:rsidP="0038408B">
            <w:pPr>
              <w:jc w:val="left"/>
            </w:pPr>
          </w:p>
        </w:tc>
        <w:tc>
          <w:tcPr>
            <w:tcW w:w="1890" w:type="dxa"/>
          </w:tcPr>
          <w:p w:rsidR="003D385F" w:rsidRDefault="003D385F" w:rsidP="003D385F">
            <w:r>
              <w:t>2</w:t>
            </w:r>
          </w:p>
        </w:tc>
        <w:tc>
          <w:tcPr>
            <w:tcW w:w="1710" w:type="dxa"/>
          </w:tcPr>
          <w:p w:rsidR="003D385F" w:rsidRPr="009D2547" w:rsidRDefault="003D385F" w:rsidP="0038408B">
            <w:pPr>
              <w:rPr>
                <w:rFonts w:cs="Courier New"/>
              </w:rPr>
            </w:pPr>
            <w:r>
              <w:rPr>
                <w:rFonts w:cs="Courier New"/>
              </w:rPr>
              <w:t>15.9 (0.3)</w:t>
            </w:r>
          </w:p>
        </w:tc>
        <w:tc>
          <w:tcPr>
            <w:tcW w:w="1620" w:type="dxa"/>
            <w:vAlign w:val="bottom"/>
          </w:tcPr>
          <w:p w:rsidR="003D385F" w:rsidRPr="009D2547" w:rsidRDefault="009577A3" w:rsidP="0038408B">
            <w:pPr>
              <w:rPr>
                <w:color w:val="000000"/>
              </w:rPr>
            </w:pPr>
            <w:r>
              <w:rPr>
                <w:color w:val="000000"/>
              </w:rPr>
              <w:t>16.1 (0.4)</w:t>
            </w:r>
          </w:p>
        </w:tc>
        <w:tc>
          <w:tcPr>
            <w:tcW w:w="1980" w:type="dxa"/>
            <w:vAlign w:val="bottom"/>
          </w:tcPr>
          <w:p w:rsidR="003D385F" w:rsidRDefault="009577A3" w:rsidP="0038408B">
            <w:pPr>
              <w:rPr>
                <w:rFonts w:ascii="Calibri" w:hAnsi="Calibri"/>
                <w:color w:val="000000"/>
              </w:rPr>
            </w:pPr>
            <w:r>
              <w:rPr>
                <w:rFonts w:ascii="Calibri" w:hAnsi="Calibri"/>
                <w:color w:val="000000"/>
              </w:rPr>
              <w:t>16.2 (0.7)</w:t>
            </w:r>
          </w:p>
        </w:tc>
      </w:tr>
      <w:tr w:rsidR="003D385F" w:rsidTr="0038408B">
        <w:tc>
          <w:tcPr>
            <w:tcW w:w="2178" w:type="dxa"/>
            <w:vMerge/>
          </w:tcPr>
          <w:p w:rsidR="003D385F" w:rsidRDefault="003D385F" w:rsidP="0038408B">
            <w:pPr>
              <w:jc w:val="left"/>
            </w:pPr>
          </w:p>
        </w:tc>
        <w:tc>
          <w:tcPr>
            <w:tcW w:w="1890" w:type="dxa"/>
          </w:tcPr>
          <w:p w:rsidR="003D385F" w:rsidRDefault="003D385F" w:rsidP="003D385F">
            <w:r>
              <w:t>3</w:t>
            </w:r>
          </w:p>
        </w:tc>
        <w:tc>
          <w:tcPr>
            <w:tcW w:w="1710" w:type="dxa"/>
          </w:tcPr>
          <w:p w:rsidR="003D385F" w:rsidRDefault="003D385F" w:rsidP="0038408B">
            <w:pPr>
              <w:rPr>
                <w:rFonts w:cs="Courier New"/>
              </w:rPr>
            </w:pPr>
            <w:r>
              <w:rPr>
                <w:rFonts w:cs="Courier New"/>
              </w:rPr>
              <w:t>10.8 (0.3)</w:t>
            </w:r>
          </w:p>
        </w:tc>
        <w:tc>
          <w:tcPr>
            <w:tcW w:w="1620" w:type="dxa"/>
            <w:vAlign w:val="bottom"/>
          </w:tcPr>
          <w:p w:rsidR="003D385F" w:rsidRDefault="009577A3" w:rsidP="0038408B">
            <w:pPr>
              <w:rPr>
                <w:color w:val="000000"/>
              </w:rPr>
            </w:pPr>
            <w:r>
              <w:rPr>
                <w:color w:val="000000"/>
              </w:rPr>
              <w:t>11.8 (0.6)</w:t>
            </w:r>
          </w:p>
        </w:tc>
        <w:tc>
          <w:tcPr>
            <w:tcW w:w="1980" w:type="dxa"/>
            <w:vAlign w:val="bottom"/>
          </w:tcPr>
          <w:p w:rsidR="003D385F" w:rsidRDefault="009577A3" w:rsidP="0038408B">
            <w:pPr>
              <w:rPr>
                <w:rFonts w:ascii="Calibri" w:hAnsi="Calibri"/>
                <w:color w:val="000000"/>
              </w:rPr>
            </w:pPr>
            <w:r>
              <w:rPr>
                <w:rFonts w:ascii="Calibri" w:hAnsi="Calibri"/>
                <w:color w:val="000000"/>
              </w:rPr>
              <w:t>11.6 (0.7)</w:t>
            </w:r>
          </w:p>
        </w:tc>
      </w:tr>
      <w:tr w:rsidR="003D385F" w:rsidTr="0038408B">
        <w:tc>
          <w:tcPr>
            <w:tcW w:w="2178" w:type="dxa"/>
            <w:vMerge/>
          </w:tcPr>
          <w:p w:rsidR="003D385F" w:rsidRDefault="003D385F" w:rsidP="0038408B">
            <w:pPr>
              <w:jc w:val="left"/>
            </w:pPr>
          </w:p>
        </w:tc>
        <w:tc>
          <w:tcPr>
            <w:tcW w:w="1890" w:type="dxa"/>
          </w:tcPr>
          <w:p w:rsidR="003D385F" w:rsidRDefault="003D385F" w:rsidP="003D385F">
            <w:r>
              <w:t>4</w:t>
            </w:r>
          </w:p>
        </w:tc>
        <w:tc>
          <w:tcPr>
            <w:tcW w:w="1710" w:type="dxa"/>
          </w:tcPr>
          <w:p w:rsidR="003D385F" w:rsidRDefault="003D385F" w:rsidP="0038408B">
            <w:pPr>
              <w:rPr>
                <w:rFonts w:cs="Courier New"/>
              </w:rPr>
            </w:pPr>
            <w:r>
              <w:rPr>
                <w:rFonts w:cs="Courier New"/>
              </w:rPr>
              <w:t>2.0 (0.1)</w:t>
            </w:r>
          </w:p>
        </w:tc>
        <w:tc>
          <w:tcPr>
            <w:tcW w:w="1620" w:type="dxa"/>
            <w:vAlign w:val="bottom"/>
          </w:tcPr>
          <w:p w:rsidR="003D385F" w:rsidRDefault="009577A3" w:rsidP="0038408B">
            <w:pPr>
              <w:rPr>
                <w:color w:val="000000"/>
              </w:rPr>
            </w:pPr>
            <w:r>
              <w:rPr>
                <w:color w:val="000000"/>
              </w:rPr>
              <w:t>2.4 (0.3)</w:t>
            </w:r>
          </w:p>
        </w:tc>
        <w:tc>
          <w:tcPr>
            <w:tcW w:w="1980" w:type="dxa"/>
            <w:vAlign w:val="bottom"/>
          </w:tcPr>
          <w:p w:rsidR="003D385F" w:rsidRDefault="009577A3" w:rsidP="0038408B">
            <w:pPr>
              <w:rPr>
                <w:rFonts w:ascii="Calibri" w:hAnsi="Calibri"/>
                <w:color w:val="000000"/>
              </w:rPr>
            </w:pPr>
            <w:r>
              <w:rPr>
                <w:rFonts w:ascii="Calibri" w:hAnsi="Calibri"/>
                <w:color w:val="000000"/>
              </w:rPr>
              <w:t>2.5 (0.3)</w:t>
            </w:r>
          </w:p>
        </w:tc>
      </w:tr>
      <w:tr w:rsidR="003D385F" w:rsidTr="0038408B">
        <w:tc>
          <w:tcPr>
            <w:tcW w:w="2178" w:type="dxa"/>
            <w:vMerge/>
          </w:tcPr>
          <w:p w:rsidR="003D385F" w:rsidRDefault="003D385F" w:rsidP="0038408B">
            <w:pPr>
              <w:jc w:val="left"/>
            </w:pPr>
          </w:p>
        </w:tc>
        <w:tc>
          <w:tcPr>
            <w:tcW w:w="1890" w:type="dxa"/>
          </w:tcPr>
          <w:p w:rsidR="003D385F" w:rsidRDefault="003D385F" w:rsidP="003D385F">
            <w:r>
              <w:t>5</w:t>
            </w:r>
          </w:p>
        </w:tc>
        <w:tc>
          <w:tcPr>
            <w:tcW w:w="1710" w:type="dxa"/>
          </w:tcPr>
          <w:p w:rsidR="003D385F" w:rsidRDefault="003D385F" w:rsidP="0038408B">
            <w:pPr>
              <w:rPr>
                <w:rFonts w:cs="Courier New"/>
              </w:rPr>
            </w:pPr>
            <w:r>
              <w:rPr>
                <w:rFonts w:cs="Courier New"/>
              </w:rPr>
              <w:t>0.5 (0.1)</w:t>
            </w:r>
          </w:p>
        </w:tc>
        <w:tc>
          <w:tcPr>
            <w:tcW w:w="1620" w:type="dxa"/>
            <w:vAlign w:val="bottom"/>
          </w:tcPr>
          <w:p w:rsidR="003D385F" w:rsidRDefault="009577A3" w:rsidP="0038408B">
            <w:pPr>
              <w:rPr>
                <w:color w:val="000000"/>
              </w:rPr>
            </w:pPr>
            <w:r>
              <w:rPr>
                <w:color w:val="000000"/>
              </w:rPr>
              <w:t>0.7 (0.1)</w:t>
            </w:r>
          </w:p>
        </w:tc>
        <w:tc>
          <w:tcPr>
            <w:tcW w:w="1980" w:type="dxa"/>
            <w:vAlign w:val="bottom"/>
          </w:tcPr>
          <w:p w:rsidR="003D385F" w:rsidRDefault="009577A3" w:rsidP="0038408B">
            <w:pPr>
              <w:rPr>
                <w:rFonts w:ascii="Calibri" w:hAnsi="Calibri"/>
                <w:color w:val="000000"/>
              </w:rPr>
            </w:pPr>
            <w:r>
              <w:rPr>
                <w:rFonts w:ascii="Calibri" w:hAnsi="Calibri"/>
                <w:color w:val="000000"/>
              </w:rPr>
              <w:t>0.7 (0.1)</w:t>
            </w:r>
          </w:p>
        </w:tc>
      </w:tr>
    </w:tbl>
    <w:p w:rsidR="0038408B" w:rsidRDefault="0038408B" w:rsidP="0038408B">
      <w:pPr>
        <w:jc w:val="left"/>
      </w:pPr>
    </w:p>
    <w:tbl>
      <w:tblPr>
        <w:tblStyle w:val="TableGrid"/>
        <w:tblpPr w:leftFromText="180" w:rightFromText="180" w:vertAnchor="page" w:horzAnchor="margin" w:tblpY="2881"/>
        <w:tblW w:w="0" w:type="auto"/>
        <w:tblLayout w:type="fixed"/>
        <w:tblLook w:val="04A0" w:firstRow="1" w:lastRow="0" w:firstColumn="1" w:lastColumn="0" w:noHBand="0" w:noVBand="1"/>
      </w:tblPr>
      <w:tblGrid>
        <w:gridCol w:w="2178"/>
      </w:tblGrid>
      <w:tr w:rsidR="0038408B" w:rsidTr="00C85222">
        <w:tc>
          <w:tcPr>
            <w:tcW w:w="2178" w:type="dxa"/>
          </w:tcPr>
          <w:p w:rsidR="0038408B" w:rsidRDefault="0038408B" w:rsidP="00C85222">
            <w:pPr>
              <w:jc w:val="left"/>
            </w:pPr>
            <w:r>
              <w:t>Variable</w:t>
            </w:r>
          </w:p>
        </w:tc>
      </w:tr>
    </w:tbl>
    <w:p w:rsidR="00FC30CB" w:rsidRDefault="00FC30CB" w:rsidP="0038408B">
      <w:pPr>
        <w:jc w:val="left"/>
      </w:pPr>
    </w:p>
    <w:p w:rsidR="00E40127" w:rsidRDefault="00E40127">
      <w:r>
        <w:br w:type="page"/>
      </w:r>
    </w:p>
    <w:p w:rsidR="00E40127" w:rsidRDefault="00E40127" w:rsidP="00E40127">
      <w:pPr>
        <w:jc w:val="left"/>
      </w:pPr>
    </w:p>
    <w:tbl>
      <w:tblPr>
        <w:tblpPr w:leftFromText="180" w:rightFromText="180" w:horzAnchor="margin" w:tblpY="1120"/>
        <w:tblW w:w="11705" w:type="dxa"/>
        <w:tblLayout w:type="fixed"/>
        <w:tblCellMar>
          <w:left w:w="0" w:type="dxa"/>
          <w:right w:w="0" w:type="dxa"/>
        </w:tblCellMar>
        <w:tblLook w:val="04A0" w:firstRow="1" w:lastRow="0" w:firstColumn="1" w:lastColumn="0" w:noHBand="0" w:noVBand="1"/>
      </w:tblPr>
      <w:tblGrid>
        <w:gridCol w:w="2075"/>
        <w:gridCol w:w="967"/>
        <w:gridCol w:w="23"/>
        <w:gridCol w:w="945"/>
        <w:gridCol w:w="45"/>
        <w:gridCol w:w="900"/>
        <w:gridCol w:w="22"/>
        <w:gridCol w:w="968"/>
        <w:gridCol w:w="1080"/>
        <w:gridCol w:w="1080"/>
        <w:gridCol w:w="900"/>
        <w:gridCol w:w="900"/>
        <w:gridCol w:w="900"/>
        <w:gridCol w:w="900"/>
      </w:tblGrid>
      <w:tr w:rsidR="00E57FF5" w:rsidRPr="00FC30CB" w:rsidTr="00C13C9C">
        <w:trPr>
          <w:gridAfter w:val="2"/>
          <w:wAfter w:w="1800" w:type="dxa"/>
          <w:trHeight w:val="441"/>
        </w:trPr>
        <w:tc>
          <w:tcPr>
            <w:tcW w:w="2075" w:type="dxa"/>
            <w:vMerge w:val="restart"/>
            <w:tcBorders>
              <w:top w:val="single" w:sz="4" w:space="0" w:color="auto"/>
              <w:left w:val="single" w:sz="4" w:space="0" w:color="auto"/>
              <w:right w:val="single" w:sz="4" w:space="0" w:color="auto"/>
            </w:tcBorders>
            <w:shd w:val="clear" w:color="auto" w:fill="auto"/>
            <w:vAlign w:val="bottom"/>
          </w:tcPr>
          <w:p w:rsidR="00E57FF5" w:rsidRPr="00B7029C" w:rsidRDefault="00E57FF5" w:rsidP="00C13C9C">
            <w:pPr>
              <w:rPr>
                <w:rFonts w:ascii="Arial" w:hAnsi="Arial" w:cs="Arial"/>
                <w:bCs/>
              </w:rPr>
            </w:pPr>
            <w:r w:rsidRPr="00B7029C">
              <w:rPr>
                <w:rFonts w:ascii="Arial" w:hAnsi="Arial" w:cs="Arial"/>
                <w:bCs/>
              </w:rPr>
              <w:t>OLS Regression</w:t>
            </w:r>
          </w:p>
          <w:p w:rsidR="00E57FF5" w:rsidRPr="00B7029C" w:rsidRDefault="00E57FF5" w:rsidP="00C13C9C">
            <w:pPr>
              <w:rPr>
                <w:rFonts w:ascii="Arial" w:hAnsi="Arial" w:cs="Arial"/>
                <w:bCs/>
              </w:rPr>
            </w:pPr>
            <w:r w:rsidRPr="00B7029C">
              <w:rPr>
                <w:rFonts w:ascii="Arial" w:hAnsi="Arial" w:cs="Arial"/>
                <w:bCs/>
              </w:rPr>
              <w:t>Parameter</w:t>
            </w:r>
          </w:p>
        </w:tc>
        <w:tc>
          <w:tcPr>
            <w:tcW w:w="387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C13C9C" w:rsidRPr="00B7029C" w:rsidRDefault="00C13C9C" w:rsidP="009E798A">
            <w:pPr>
              <w:rPr>
                <w:rFonts w:ascii="Arial" w:hAnsi="Arial" w:cs="Arial"/>
                <w:bCs/>
              </w:rPr>
            </w:pPr>
          </w:p>
          <w:p w:rsidR="00E57FF5" w:rsidRPr="00B7029C" w:rsidRDefault="00E57FF5" w:rsidP="009E798A">
            <w:pPr>
              <w:rPr>
                <w:rFonts w:ascii="Arial" w:hAnsi="Arial" w:cs="Arial"/>
                <w:bCs/>
              </w:rPr>
            </w:pPr>
            <w:r w:rsidRPr="00B7029C">
              <w:rPr>
                <w:rFonts w:ascii="Arial" w:hAnsi="Arial" w:cs="Arial"/>
                <w:bCs/>
              </w:rPr>
              <w:t>Flanker (Uncorrected)</w:t>
            </w:r>
          </w:p>
          <w:p w:rsidR="00E57FF5" w:rsidRPr="00B7029C" w:rsidRDefault="00E57FF5" w:rsidP="009E798A">
            <w:pPr>
              <w:rPr>
                <w:rFonts w:ascii="Arial" w:hAnsi="Arial" w:cs="Arial"/>
                <w:bCs/>
              </w:rPr>
            </w:pPr>
          </w:p>
        </w:tc>
        <w:tc>
          <w:tcPr>
            <w:tcW w:w="3960" w:type="dxa"/>
            <w:gridSpan w:val="4"/>
            <w:tcBorders>
              <w:top w:val="single" w:sz="4" w:space="0" w:color="auto"/>
              <w:left w:val="single" w:sz="4" w:space="0" w:color="auto"/>
              <w:bottom w:val="single" w:sz="4" w:space="0" w:color="auto"/>
              <w:right w:val="single" w:sz="4" w:space="0" w:color="auto"/>
            </w:tcBorders>
          </w:tcPr>
          <w:p w:rsidR="00C13C9C" w:rsidRPr="00B7029C" w:rsidRDefault="00C13C9C" w:rsidP="009E798A">
            <w:pPr>
              <w:rPr>
                <w:rFonts w:ascii="Arial" w:hAnsi="Arial" w:cs="Arial"/>
                <w:bCs/>
              </w:rPr>
            </w:pPr>
          </w:p>
          <w:p w:rsidR="00E57FF5" w:rsidRPr="00B7029C" w:rsidRDefault="00E57FF5" w:rsidP="009E798A">
            <w:pPr>
              <w:rPr>
                <w:rFonts w:ascii="Arial" w:hAnsi="Arial" w:cs="Arial"/>
                <w:bCs/>
              </w:rPr>
            </w:pPr>
            <w:r w:rsidRPr="00B7029C">
              <w:rPr>
                <w:rFonts w:ascii="Arial" w:hAnsi="Arial" w:cs="Arial"/>
                <w:bCs/>
              </w:rPr>
              <w:t>Reading (Uncorrected)</w:t>
            </w:r>
          </w:p>
        </w:tc>
      </w:tr>
      <w:tr w:rsidR="00C13C9C" w:rsidRPr="00FC30CB" w:rsidTr="00BB3BB3">
        <w:trPr>
          <w:trHeight w:val="459"/>
        </w:trPr>
        <w:tc>
          <w:tcPr>
            <w:tcW w:w="2075" w:type="dxa"/>
            <w:vMerge/>
            <w:tcBorders>
              <w:left w:val="single" w:sz="4" w:space="0" w:color="auto"/>
              <w:bottom w:val="single" w:sz="4" w:space="0" w:color="auto"/>
              <w:right w:val="single" w:sz="4" w:space="0" w:color="auto"/>
            </w:tcBorders>
            <w:shd w:val="clear" w:color="auto" w:fill="auto"/>
            <w:vAlign w:val="bottom"/>
          </w:tcPr>
          <w:p w:rsidR="00C13C9C" w:rsidRPr="00B7029C" w:rsidRDefault="00C13C9C" w:rsidP="00C13C9C">
            <w:pPr>
              <w:jc w:val="left"/>
              <w:rPr>
                <w:rFonts w:ascii="Arial" w:hAnsi="Arial" w:cs="Arial"/>
                <w:bCs/>
              </w:rPr>
            </w:pPr>
          </w:p>
        </w:tc>
        <w:tc>
          <w:tcPr>
            <w:tcW w:w="967" w:type="dxa"/>
            <w:tcBorders>
              <w:left w:val="single" w:sz="4" w:space="0" w:color="auto"/>
              <w:bottom w:val="single" w:sz="4" w:space="0" w:color="auto"/>
              <w:right w:val="single" w:sz="4" w:space="0" w:color="auto"/>
            </w:tcBorders>
            <w:shd w:val="clear" w:color="auto" w:fill="auto"/>
            <w:vAlign w:val="bottom"/>
          </w:tcPr>
          <w:p w:rsidR="00C13C9C" w:rsidRPr="00511AD7" w:rsidRDefault="00C13C9C" w:rsidP="00C13C9C">
            <w:pPr>
              <w:rPr>
                <w:rFonts w:ascii="Arial" w:hAnsi="Arial" w:cs="Arial"/>
                <w:bCs/>
              </w:rPr>
            </w:pPr>
            <w:r w:rsidRPr="00511AD7">
              <w:rPr>
                <w:rFonts w:ascii="Arial" w:hAnsi="Arial" w:cs="Arial"/>
                <w:bCs/>
              </w:rPr>
              <w:t>Est(β)</w:t>
            </w:r>
          </w:p>
        </w:tc>
        <w:tc>
          <w:tcPr>
            <w:tcW w:w="968" w:type="dxa"/>
            <w:gridSpan w:val="2"/>
            <w:tcBorders>
              <w:left w:val="single" w:sz="4" w:space="0" w:color="auto"/>
              <w:bottom w:val="single" w:sz="4" w:space="0" w:color="auto"/>
              <w:right w:val="single" w:sz="4" w:space="0" w:color="auto"/>
            </w:tcBorders>
            <w:shd w:val="clear" w:color="auto" w:fill="auto"/>
            <w:vAlign w:val="bottom"/>
          </w:tcPr>
          <w:p w:rsidR="00C13C9C" w:rsidRPr="00511AD7" w:rsidRDefault="00C13C9C" w:rsidP="00C13C9C">
            <w:pPr>
              <w:rPr>
                <w:rFonts w:ascii="Arial" w:hAnsi="Arial" w:cs="Arial"/>
                <w:bCs/>
              </w:rPr>
            </w:pPr>
            <w:r w:rsidRPr="00511AD7">
              <w:rPr>
                <w:rFonts w:ascii="Arial" w:hAnsi="Arial" w:cs="Arial"/>
                <w:bCs/>
              </w:rPr>
              <w:t>Se(β)</w:t>
            </w:r>
          </w:p>
        </w:tc>
        <w:tc>
          <w:tcPr>
            <w:tcW w:w="967" w:type="dxa"/>
            <w:gridSpan w:val="3"/>
            <w:tcBorders>
              <w:left w:val="single" w:sz="4" w:space="0" w:color="auto"/>
              <w:bottom w:val="single" w:sz="4" w:space="0" w:color="auto"/>
              <w:right w:val="single" w:sz="4" w:space="0" w:color="auto"/>
            </w:tcBorders>
            <w:shd w:val="clear" w:color="auto" w:fill="auto"/>
            <w:vAlign w:val="bottom"/>
          </w:tcPr>
          <w:p w:rsidR="00C13C9C" w:rsidRPr="00511AD7" w:rsidRDefault="00C13C9C" w:rsidP="00C13C9C">
            <w:pPr>
              <w:rPr>
                <w:rFonts w:ascii="Arial" w:hAnsi="Arial" w:cs="Arial"/>
                <w:bCs/>
              </w:rPr>
            </w:pPr>
            <w:r w:rsidRPr="00511AD7">
              <w:rPr>
                <w:rFonts w:ascii="Arial" w:hAnsi="Arial" w:cs="Arial"/>
                <w:bCs/>
              </w:rPr>
              <w:t>CIL(β)</w:t>
            </w:r>
          </w:p>
        </w:tc>
        <w:tc>
          <w:tcPr>
            <w:tcW w:w="968" w:type="dxa"/>
            <w:tcBorders>
              <w:left w:val="single" w:sz="4" w:space="0" w:color="auto"/>
              <w:bottom w:val="single" w:sz="4" w:space="0" w:color="auto"/>
              <w:right w:val="single" w:sz="4" w:space="0" w:color="auto"/>
            </w:tcBorders>
            <w:shd w:val="clear" w:color="auto" w:fill="auto"/>
            <w:vAlign w:val="bottom"/>
          </w:tcPr>
          <w:p w:rsidR="00C13C9C" w:rsidRPr="00511AD7" w:rsidRDefault="00C13C9C" w:rsidP="00C13C9C">
            <w:pPr>
              <w:rPr>
                <w:rFonts w:ascii="Arial" w:hAnsi="Arial" w:cs="Arial"/>
                <w:bCs/>
              </w:rPr>
            </w:pPr>
            <w:r w:rsidRPr="00511AD7">
              <w:rPr>
                <w:rFonts w:ascii="Arial" w:hAnsi="Arial" w:cs="Arial"/>
                <w:bCs/>
              </w:rPr>
              <w:t>CIU(β)</w:t>
            </w:r>
          </w:p>
        </w:tc>
        <w:tc>
          <w:tcPr>
            <w:tcW w:w="1080" w:type="dxa"/>
            <w:tcBorders>
              <w:left w:val="nil"/>
              <w:bottom w:val="single" w:sz="4" w:space="0" w:color="auto"/>
              <w:right w:val="single" w:sz="4" w:space="0" w:color="auto"/>
            </w:tcBorders>
            <w:vAlign w:val="bottom"/>
          </w:tcPr>
          <w:p w:rsidR="00C13C9C" w:rsidRPr="00511AD7" w:rsidRDefault="00C13C9C" w:rsidP="00C13C9C">
            <w:pPr>
              <w:rPr>
                <w:rFonts w:ascii="Arial" w:hAnsi="Arial" w:cs="Arial"/>
                <w:bCs/>
              </w:rPr>
            </w:pPr>
            <w:r w:rsidRPr="00511AD7">
              <w:rPr>
                <w:rFonts w:ascii="Arial" w:hAnsi="Arial" w:cs="Arial"/>
                <w:bCs/>
              </w:rPr>
              <w:t>Est(β)</w:t>
            </w:r>
          </w:p>
        </w:tc>
        <w:tc>
          <w:tcPr>
            <w:tcW w:w="1080" w:type="dxa"/>
            <w:tcBorders>
              <w:left w:val="nil"/>
              <w:bottom w:val="single" w:sz="4" w:space="0" w:color="auto"/>
              <w:right w:val="single" w:sz="4" w:space="0" w:color="auto"/>
            </w:tcBorders>
            <w:vAlign w:val="bottom"/>
          </w:tcPr>
          <w:p w:rsidR="00C13C9C" w:rsidRPr="00511AD7" w:rsidRDefault="00C13C9C" w:rsidP="00C13C9C">
            <w:pPr>
              <w:rPr>
                <w:rFonts w:ascii="Arial" w:hAnsi="Arial" w:cs="Arial"/>
                <w:bCs/>
              </w:rPr>
            </w:pPr>
            <w:r w:rsidRPr="00511AD7">
              <w:rPr>
                <w:rFonts w:ascii="Arial" w:hAnsi="Arial" w:cs="Arial"/>
                <w:bCs/>
              </w:rPr>
              <w:t>Se(β)</w:t>
            </w:r>
          </w:p>
        </w:tc>
        <w:tc>
          <w:tcPr>
            <w:tcW w:w="900" w:type="dxa"/>
            <w:tcBorders>
              <w:left w:val="nil"/>
              <w:bottom w:val="single" w:sz="4" w:space="0" w:color="auto"/>
              <w:right w:val="single" w:sz="4" w:space="0" w:color="auto"/>
            </w:tcBorders>
            <w:vAlign w:val="bottom"/>
          </w:tcPr>
          <w:p w:rsidR="00C13C9C" w:rsidRPr="00511AD7" w:rsidRDefault="00C13C9C" w:rsidP="00C13C9C">
            <w:pPr>
              <w:rPr>
                <w:rFonts w:ascii="Arial" w:hAnsi="Arial" w:cs="Arial"/>
                <w:bCs/>
              </w:rPr>
            </w:pPr>
            <w:r w:rsidRPr="00511AD7">
              <w:rPr>
                <w:rFonts w:ascii="Arial" w:hAnsi="Arial" w:cs="Arial"/>
                <w:bCs/>
              </w:rPr>
              <w:t>CIL(β)</w:t>
            </w:r>
          </w:p>
        </w:tc>
        <w:tc>
          <w:tcPr>
            <w:tcW w:w="900" w:type="dxa"/>
            <w:tcBorders>
              <w:left w:val="nil"/>
              <w:bottom w:val="single" w:sz="4" w:space="0" w:color="auto"/>
              <w:right w:val="single" w:sz="4" w:space="0" w:color="auto"/>
            </w:tcBorders>
            <w:vAlign w:val="bottom"/>
          </w:tcPr>
          <w:p w:rsidR="00C13C9C" w:rsidRPr="00511AD7" w:rsidRDefault="00C13C9C" w:rsidP="00C13C9C">
            <w:pPr>
              <w:rPr>
                <w:rFonts w:ascii="Arial" w:hAnsi="Arial" w:cs="Arial"/>
                <w:bCs/>
              </w:rPr>
            </w:pPr>
            <w:r w:rsidRPr="00511AD7">
              <w:rPr>
                <w:rFonts w:ascii="Arial" w:hAnsi="Arial" w:cs="Arial"/>
                <w:bCs/>
              </w:rPr>
              <w:t>CIU(β)</w:t>
            </w:r>
          </w:p>
        </w:tc>
        <w:tc>
          <w:tcPr>
            <w:tcW w:w="900" w:type="dxa"/>
          </w:tcPr>
          <w:p w:rsidR="00C13C9C" w:rsidRPr="00FC30CB" w:rsidRDefault="00C13C9C" w:rsidP="00C13C9C"/>
        </w:tc>
        <w:tc>
          <w:tcPr>
            <w:tcW w:w="900" w:type="dxa"/>
          </w:tcPr>
          <w:p w:rsidR="00C13C9C" w:rsidRPr="00FC30CB" w:rsidRDefault="00C13C9C" w:rsidP="00C13C9C"/>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Intercept</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93.75</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0.50</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92.77</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94.73</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86.83</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0.34</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86.16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87.50</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Age:9</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C13C9C" w:rsidRDefault="00C13C9C" w:rsidP="00C13C9C">
            <w:pPr>
              <w:rPr>
                <w:rFonts w:ascii="Arial" w:hAnsi="Arial" w:cs="Arial"/>
                <w:b/>
                <w:bCs/>
                <w:i/>
                <w:iCs/>
                <w:color w:val="000000"/>
              </w:rPr>
            </w:pPr>
            <w:r w:rsidRPr="00C13C9C">
              <w:rPr>
                <w:rFonts w:ascii="Arial" w:hAnsi="Arial" w:cs="Arial"/>
                <w:b/>
                <w:bCs/>
                <w:i/>
                <w:iCs/>
                <w:color w:val="000000"/>
              </w:rPr>
              <w:t>-2.69</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C13C9C" w:rsidRDefault="00C13C9C" w:rsidP="00C13C9C">
            <w:pPr>
              <w:rPr>
                <w:rFonts w:ascii="Arial" w:hAnsi="Arial" w:cs="Arial"/>
                <w:b/>
                <w:bCs/>
                <w:i/>
                <w:iCs/>
                <w:color w:val="000000"/>
              </w:rPr>
            </w:pPr>
            <w:r w:rsidRPr="00C13C9C">
              <w:rPr>
                <w:rFonts w:ascii="Arial" w:hAnsi="Arial" w:cs="Arial"/>
                <w:b/>
                <w:bCs/>
                <w:i/>
                <w:iCs/>
                <w:color w:val="000000"/>
              </w:rPr>
              <w:t>0.16</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-3.00</w:t>
            </w:r>
          </w:p>
        </w:tc>
        <w:tc>
          <w:tcPr>
            <w:tcW w:w="990" w:type="dxa"/>
            <w:gridSpan w:val="2"/>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-2.38</w:t>
            </w:r>
          </w:p>
        </w:tc>
        <w:tc>
          <w:tcPr>
            <w:tcW w:w="1080" w:type="dxa"/>
            <w:tcBorders>
              <w:top w:val="nil"/>
              <w:left w:val="nil"/>
              <w:bottom w:val="single" w:sz="4" w:space="0" w:color="auto"/>
              <w:right w:val="single" w:sz="4" w:space="0" w:color="auto"/>
            </w:tcBorders>
            <w:vAlign w:val="center"/>
          </w:tcPr>
          <w:p w:rsidR="00C13C9C" w:rsidRPr="00C13C9C" w:rsidRDefault="00C13C9C" w:rsidP="00C13C9C">
            <w:pPr>
              <w:rPr>
                <w:rFonts w:ascii="Arial" w:hAnsi="Arial" w:cs="Arial"/>
                <w:b/>
                <w:bCs/>
                <w:i/>
                <w:iCs/>
                <w:color w:val="000000"/>
              </w:rPr>
            </w:pPr>
            <w:r w:rsidRPr="00C13C9C">
              <w:rPr>
                <w:rFonts w:ascii="Arial" w:hAnsi="Arial" w:cs="Arial"/>
                <w:b/>
                <w:bCs/>
                <w:i/>
                <w:iCs/>
                <w:color w:val="000000"/>
              </w:rPr>
              <w:t>-2.65</w:t>
            </w:r>
          </w:p>
        </w:tc>
        <w:tc>
          <w:tcPr>
            <w:tcW w:w="1080" w:type="dxa"/>
            <w:tcBorders>
              <w:top w:val="nil"/>
              <w:left w:val="nil"/>
              <w:bottom w:val="single" w:sz="4" w:space="0" w:color="auto"/>
              <w:right w:val="single" w:sz="4" w:space="0" w:color="auto"/>
            </w:tcBorders>
            <w:vAlign w:val="center"/>
          </w:tcPr>
          <w:p w:rsidR="00C13C9C" w:rsidRPr="00C13C9C" w:rsidRDefault="00C13C9C" w:rsidP="00C13C9C">
            <w:pPr>
              <w:rPr>
                <w:rFonts w:ascii="Arial" w:hAnsi="Arial" w:cs="Arial"/>
                <w:b/>
                <w:bCs/>
                <w:i/>
                <w:iCs/>
                <w:color w:val="000000"/>
              </w:rPr>
            </w:pPr>
            <w:r w:rsidRPr="00C13C9C">
              <w:rPr>
                <w:rFonts w:ascii="Arial" w:hAnsi="Arial" w:cs="Arial"/>
                <w:b/>
                <w:bCs/>
                <w:i/>
                <w:iCs/>
                <w:color w:val="000000"/>
              </w:rPr>
              <w:t>0.12</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-2.89</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-2.41</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Sex:Female</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9E798A" w:rsidRDefault="00C13C9C" w:rsidP="00C13C9C">
            <w:pPr>
              <w:rPr>
                <w:rFonts w:ascii="Arial" w:hAnsi="Arial" w:cs="Arial"/>
                <w:color w:val="000000"/>
              </w:rPr>
            </w:pPr>
            <w:r w:rsidRPr="009E798A">
              <w:rPr>
                <w:rFonts w:ascii="Arial" w:hAnsi="Arial" w:cs="Arial"/>
                <w:color w:val="000000"/>
              </w:rPr>
              <w:t>-0.30</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0.16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-0.61</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0.01</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0.08</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0.12</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-0.16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0.32</w:t>
            </w:r>
          </w:p>
        </w:tc>
      </w:tr>
      <w:tr w:rsidR="00C13C9C" w:rsidRPr="00FC30CB" w:rsidTr="00C13C9C">
        <w:trPr>
          <w:gridAfter w:val="2"/>
          <w:wAfter w:w="1800" w:type="dxa"/>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RaceEth:Asian/Oth</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1.50</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0.47</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0.58</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2.42</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1.11</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0.36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0.40</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1.82</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Race\Eth:Hispanic</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9E798A" w:rsidRDefault="00C13C9C" w:rsidP="00C13C9C">
            <w:pPr>
              <w:rPr>
                <w:rFonts w:ascii="Arial" w:hAnsi="Arial" w:cs="Arial"/>
                <w:color w:val="000000"/>
              </w:rPr>
            </w:pPr>
            <w:r w:rsidRPr="009E798A">
              <w:rPr>
                <w:rFonts w:ascii="Arial" w:hAnsi="Arial" w:cs="Arial"/>
                <w:color w:val="000000"/>
              </w:rPr>
              <w:t>-0.37</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0.23</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-0.82</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0.08</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-1.00</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0.17</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-1.33</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-0.67</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RaceEth: Multiple</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0.34</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0.29</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-0.23</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0.91</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0.10</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0.22</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-0.33</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0.53</w:t>
            </w:r>
          </w:p>
        </w:tc>
      </w:tr>
      <w:tr w:rsidR="00C13C9C" w:rsidRPr="00FC30CB" w:rsidTr="00C13C9C">
        <w:trPr>
          <w:gridAfter w:val="2"/>
          <w:wAfter w:w="1800" w:type="dxa"/>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RaceEth:Black</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511AD7" w:rsidRDefault="00C13C9C" w:rsidP="00C13C9C">
            <w:pPr>
              <w:rPr>
                <w:rFonts w:ascii="Arial" w:hAnsi="Arial" w:cs="Arial"/>
                <w:bCs/>
                <w:iCs/>
                <w:color w:val="000000"/>
              </w:rPr>
            </w:pPr>
            <w:r w:rsidRPr="00511AD7">
              <w:rPr>
                <w:rFonts w:ascii="Arial" w:hAnsi="Arial" w:cs="Arial"/>
                <w:bCs/>
                <w:iCs/>
                <w:color w:val="000000"/>
              </w:rPr>
              <w:t>-2.74</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511AD7" w:rsidRDefault="00C13C9C" w:rsidP="00C13C9C">
            <w:pPr>
              <w:rPr>
                <w:rFonts w:ascii="Arial" w:hAnsi="Arial" w:cs="Arial"/>
                <w:bCs/>
                <w:iCs/>
                <w:color w:val="000000"/>
              </w:rPr>
            </w:pPr>
            <w:r w:rsidRPr="00511AD7">
              <w:rPr>
                <w:rFonts w:ascii="Arial" w:hAnsi="Arial" w:cs="Arial"/>
                <w:bCs/>
                <w:iCs/>
                <w:color w:val="000000"/>
              </w:rPr>
              <w:t>0.31</w:t>
            </w:r>
          </w:p>
        </w:tc>
        <w:tc>
          <w:tcPr>
            <w:tcW w:w="900" w:type="dxa"/>
            <w:tcBorders>
              <w:top w:val="nil"/>
              <w:left w:val="nil"/>
              <w:bottom w:val="single" w:sz="4" w:space="0" w:color="auto"/>
              <w:right w:val="single" w:sz="4" w:space="0" w:color="auto"/>
            </w:tcBorders>
            <w:vAlign w:val="bottom"/>
          </w:tcPr>
          <w:p w:rsidR="00C13C9C" w:rsidRPr="00511AD7" w:rsidRDefault="00C13C9C" w:rsidP="00C13C9C">
            <w:pPr>
              <w:rPr>
                <w:rFonts w:ascii="Arial" w:hAnsi="Arial" w:cs="Arial"/>
                <w:color w:val="000000"/>
              </w:rPr>
            </w:pPr>
            <w:r w:rsidRPr="00511AD7">
              <w:rPr>
                <w:rFonts w:ascii="Arial" w:hAnsi="Arial" w:cs="Arial"/>
                <w:color w:val="000000"/>
              </w:rPr>
              <w:t>-3.35</w:t>
            </w:r>
          </w:p>
        </w:tc>
        <w:tc>
          <w:tcPr>
            <w:tcW w:w="990" w:type="dxa"/>
            <w:gridSpan w:val="2"/>
            <w:tcBorders>
              <w:top w:val="nil"/>
              <w:left w:val="nil"/>
              <w:bottom w:val="single" w:sz="4" w:space="0" w:color="auto"/>
              <w:right w:val="single" w:sz="4" w:space="0" w:color="auto"/>
            </w:tcBorders>
            <w:vAlign w:val="bottom"/>
          </w:tcPr>
          <w:p w:rsidR="00C13C9C" w:rsidRPr="00511AD7" w:rsidRDefault="00C13C9C" w:rsidP="00C13C9C">
            <w:pPr>
              <w:rPr>
                <w:rFonts w:ascii="Arial" w:hAnsi="Arial" w:cs="Arial"/>
                <w:color w:val="000000"/>
              </w:rPr>
            </w:pPr>
            <w:r w:rsidRPr="00511AD7">
              <w:rPr>
                <w:rFonts w:ascii="Arial" w:hAnsi="Arial" w:cs="Arial"/>
                <w:color w:val="000000"/>
              </w:rPr>
              <w:t>-2.13</w:t>
            </w:r>
          </w:p>
        </w:tc>
        <w:tc>
          <w:tcPr>
            <w:tcW w:w="1080" w:type="dxa"/>
            <w:tcBorders>
              <w:top w:val="nil"/>
              <w:left w:val="nil"/>
              <w:bottom w:val="single" w:sz="4" w:space="0" w:color="auto"/>
              <w:right w:val="single" w:sz="4" w:space="0" w:color="auto"/>
            </w:tcBorders>
            <w:vAlign w:val="center"/>
          </w:tcPr>
          <w:p w:rsidR="00C13C9C" w:rsidRPr="00511AD7" w:rsidRDefault="00C13C9C" w:rsidP="00C13C9C">
            <w:pPr>
              <w:rPr>
                <w:rFonts w:ascii="Arial" w:hAnsi="Arial" w:cs="Arial"/>
                <w:bCs/>
                <w:iCs/>
                <w:color w:val="000000"/>
              </w:rPr>
            </w:pPr>
            <w:r w:rsidRPr="00511AD7">
              <w:rPr>
                <w:rFonts w:ascii="Arial" w:hAnsi="Arial" w:cs="Arial"/>
                <w:bCs/>
                <w:iCs/>
                <w:color w:val="000000"/>
              </w:rPr>
              <w:t>-2.56</w:t>
            </w:r>
          </w:p>
        </w:tc>
        <w:tc>
          <w:tcPr>
            <w:tcW w:w="1080" w:type="dxa"/>
            <w:tcBorders>
              <w:top w:val="nil"/>
              <w:left w:val="nil"/>
              <w:bottom w:val="single" w:sz="4" w:space="0" w:color="auto"/>
              <w:right w:val="single" w:sz="4" w:space="0" w:color="auto"/>
            </w:tcBorders>
            <w:vAlign w:val="center"/>
          </w:tcPr>
          <w:p w:rsidR="00C13C9C" w:rsidRPr="00511AD7" w:rsidRDefault="00C13C9C" w:rsidP="00C13C9C">
            <w:pPr>
              <w:rPr>
                <w:rFonts w:ascii="Arial" w:hAnsi="Arial" w:cs="Arial"/>
                <w:bCs/>
                <w:iCs/>
                <w:color w:val="000000"/>
              </w:rPr>
            </w:pPr>
            <w:r w:rsidRPr="00511AD7">
              <w:rPr>
                <w:rFonts w:ascii="Arial" w:hAnsi="Arial" w:cs="Arial"/>
                <w:bCs/>
                <w:iCs/>
                <w:color w:val="000000"/>
              </w:rPr>
              <w:t>0.20</w:t>
            </w:r>
          </w:p>
        </w:tc>
        <w:tc>
          <w:tcPr>
            <w:tcW w:w="900" w:type="dxa"/>
            <w:tcBorders>
              <w:top w:val="nil"/>
              <w:left w:val="nil"/>
              <w:bottom w:val="single" w:sz="4" w:space="0" w:color="auto"/>
              <w:right w:val="single" w:sz="4" w:space="0" w:color="auto"/>
            </w:tcBorders>
            <w:vAlign w:val="bottom"/>
          </w:tcPr>
          <w:p w:rsidR="00C13C9C" w:rsidRPr="00511AD7" w:rsidRDefault="00C13C9C" w:rsidP="00C13C9C">
            <w:pPr>
              <w:rPr>
                <w:rFonts w:ascii="Arial" w:hAnsi="Arial" w:cs="Arial"/>
                <w:color w:val="000000"/>
              </w:rPr>
            </w:pPr>
            <w:r w:rsidRPr="00511AD7">
              <w:rPr>
                <w:rFonts w:ascii="Arial" w:hAnsi="Arial" w:cs="Arial"/>
                <w:color w:val="000000"/>
              </w:rPr>
              <w:t>-2.95</w:t>
            </w:r>
          </w:p>
        </w:tc>
        <w:tc>
          <w:tcPr>
            <w:tcW w:w="900" w:type="dxa"/>
            <w:tcBorders>
              <w:top w:val="nil"/>
              <w:left w:val="nil"/>
              <w:bottom w:val="single" w:sz="4" w:space="0" w:color="auto"/>
              <w:right w:val="single" w:sz="4" w:space="0" w:color="auto"/>
            </w:tcBorders>
            <w:vAlign w:val="bottom"/>
          </w:tcPr>
          <w:p w:rsidR="00C13C9C" w:rsidRPr="00511AD7" w:rsidRDefault="00C13C9C" w:rsidP="00C13C9C">
            <w:pPr>
              <w:rPr>
                <w:rFonts w:ascii="Arial" w:hAnsi="Arial" w:cs="Arial"/>
                <w:color w:val="000000"/>
              </w:rPr>
            </w:pPr>
            <w:r w:rsidRPr="00511AD7">
              <w:rPr>
                <w:rFonts w:ascii="Arial" w:hAnsi="Arial" w:cs="Arial"/>
                <w:color w:val="000000"/>
              </w:rPr>
              <w:t>-2.17</w:t>
            </w:r>
          </w:p>
        </w:tc>
      </w:tr>
      <w:tr w:rsidR="00C13C9C" w:rsidRPr="00FC30CB" w:rsidTr="00C13C9C">
        <w:trPr>
          <w:gridAfter w:val="2"/>
          <w:wAfter w:w="1800" w:type="dxa"/>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Family_Employment: Married, 0 in LF</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9E798A" w:rsidRDefault="00C13C9C" w:rsidP="00C13C9C">
            <w:pPr>
              <w:rPr>
                <w:rFonts w:ascii="Arial" w:hAnsi="Arial" w:cs="Arial"/>
                <w:color w:val="000000"/>
              </w:rPr>
            </w:pPr>
            <w:r w:rsidRPr="009E798A">
              <w:rPr>
                <w:rFonts w:ascii="Arial" w:hAnsi="Arial" w:cs="Arial"/>
                <w:color w:val="000000"/>
              </w:rPr>
              <w:t>-0.87</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0.82</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-2.48</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0.74</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1.00</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0.60</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-0.18</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2.18</w:t>
            </w:r>
          </w:p>
        </w:tc>
      </w:tr>
      <w:tr w:rsidR="00C13C9C" w:rsidRPr="00FC30CB" w:rsidTr="00C13C9C">
        <w:trPr>
          <w:gridAfter w:val="2"/>
          <w:wAfter w:w="1800" w:type="dxa"/>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Family_Employment: Married, 1 in LF</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9E798A" w:rsidRDefault="00C13C9C" w:rsidP="00C13C9C">
            <w:pPr>
              <w:rPr>
                <w:rFonts w:ascii="Arial" w:hAnsi="Arial" w:cs="Arial"/>
                <w:color w:val="000000"/>
              </w:rPr>
            </w:pPr>
            <w:r w:rsidRPr="009E798A">
              <w:rPr>
                <w:rFonts w:ascii="Arial" w:hAnsi="Arial" w:cs="Arial"/>
                <w:color w:val="000000"/>
              </w:rPr>
              <w:t>-0.54</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0.47</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-1.46</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0.38</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1.55</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0.32</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0.92</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2.18</w:t>
            </w:r>
          </w:p>
        </w:tc>
      </w:tr>
      <w:tr w:rsidR="00C13C9C" w:rsidRPr="00FC30CB" w:rsidTr="00C13C9C">
        <w:trPr>
          <w:gridAfter w:val="2"/>
          <w:wAfter w:w="1800" w:type="dxa"/>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Family_Employment: Married,2 in LF</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9E798A" w:rsidRDefault="00C13C9C" w:rsidP="00C13C9C">
            <w:pPr>
              <w:rPr>
                <w:rFonts w:ascii="Arial" w:hAnsi="Arial" w:cs="Arial"/>
                <w:color w:val="000000"/>
              </w:rPr>
            </w:pPr>
            <w:r w:rsidRPr="009E798A">
              <w:rPr>
                <w:rFonts w:ascii="Arial" w:hAnsi="Arial" w:cs="Arial"/>
                <w:color w:val="000000"/>
              </w:rPr>
              <w:t>-0.49</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0.46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-1.39</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0.41</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1.48</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0.31</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0.87</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2.09</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Family_Employment: Single HH, 1LF</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9E798A" w:rsidRDefault="00C13C9C" w:rsidP="00C13C9C">
            <w:pPr>
              <w:rPr>
                <w:rFonts w:ascii="Arial" w:hAnsi="Arial" w:cs="Arial"/>
                <w:color w:val="000000"/>
              </w:rPr>
            </w:pPr>
            <w:r w:rsidRPr="009E798A">
              <w:rPr>
                <w:rFonts w:ascii="Arial" w:hAnsi="Arial" w:cs="Arial"/>
                <w:color w:val="000000"/>
              </w:rPr>
              <w:t>-0.17</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0.46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-1.07</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0.73</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1.41</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0.31</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0.80</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2.02</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Faminc :25k-49k</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1.70</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0.34</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1.03</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2.37</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1.82</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0.23</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1.37</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2.27</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Faminc: 50k-74k</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2.74</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0.36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2.03</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3.45</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3.37</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0.24</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2.90</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3.84</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Faminc: 75k-99k</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C13C9C" w:rsidRDefault="00C13C9C" w:rsidP="00C13C9C">
            <w:pPr>
              <w:rPr>
                <w:rFonts w:ascii="Arial" w:hAnsi="Arial" w:cs="Arial"/>
                <w:bCs/>
                <w:iCs/>
                <w:color w:val="000000"/>
              </w:rPr>
            </w:pPr>
            <w:r w:rsidRPr="00C13C9C">
              <w:rPr>
                <w:rFonts w:ascii="Arial" w:hAnsi="Arial" w:cs="Arial"/>
                <w:bCs/>
                <w:iCs/>
                <w:color w:val="000000"/>
              </w:rPr>
              <w:t>3.17</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C13C9C" w:rsidRDefault="00C13C9C" w:rsidP="00C13C9C">
            <w:pPr>
              <w:rPr>
                <w:rFonts w:ascii="Arial" w:hAnsi="Arial" w:cs="Arial"/>
                <w:bCs/>
                <w:iCs/>
                <w:color w:val="000000"/>
              </w:rPr>
            </w:pPr>
            <w:r w:rsidRPr="00C13C9C">
              <w:rPr>
                <w:rFonts w:ascii="Arial" w:hAnsi="Arial" w:cs="Arial"/>
                <w:bCs/>
                <w:iCs/>
                <w:color w:val="000000"/>
              </w:rPr>
              <w:t>0.36</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color w:val="000000"/>
              </w:rPr>
            </w:pPr>
            <w:r w:rsidRPr="00C13C9C">
              <w:rPr>
                <w:rFonts w:ascii="Arial" w:hAnsi="Arial" w:cs="Arial"/>
                <w:color w:val="000000"/>
              </w:rPr>
              <w:t>2.46</w:t>
            </w:r>
          </w:p>
        </w:tc>
        <w:tc>
          <w:tcPr>
            <w:tcW w:w="990" w:type="dxa"/>
            <w:gridSpan w:val="2"/>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color w:val="000000"/>
              </w:rPr>
            </w:pPr>
            <w:r w:rsidRPr="00C13C9C">
              <w:rPr>
                <w:rFonts w:ascii="Arial" w:hAnsi="Arial" w:cs="Arial"/>
                <w:color w:val="000000"/>
              </w:rPr>
              <w:t>3.88</w:t>
            </w:r>
          </w:p>
        </w:tc>
        <w:tc>
          <w:tcPr>
            <w:tcW w:w="1080" w:type="dxa"/>
            <w:tcBorders>
              <w:top w:val="nil"/>
              <w:left w:val="nil"/>
              <w:bottom w:val="single" w:sz="4" w:space="0" w:color="auto"/>
              <w:right w:val="single" w:sz="4" w:space="0" w:color="auto"/>
            </w:tcBorders>
            <w:vAlign w:val="center"/>
          </w:tcPr>
          <w:p w:rsidR="00C13C9C" w:rsidRPr="00C13C9C" w:rsidRDefault="00C13C9C" w:rsidP="00C13C9C">
            <w:pPr>
              <w:rPr>
                <w:rFonts w:ascii="Arial" w:hAnsi="Arial" w:cs="Arial"/>
                <w:bCs/>
                <w:iCs/>
                <w:color w:val="000000"/>
              </w:rPr>
            </w:pPr>
            <w:r w:rsidRPr="00C13C9C">
              <w:rPr>
                <w:rFonts w:ascii="Arial" w:hAnsi="Arial" w:cs="Arial"/>
                <w:bCs/>
                <w:iCs/>
                <w:color w:val="000000"/>
              </w:rPr>
              <w:t>3.75</w:t>
            </w:r>
          </w:p>
        </w:tc>
        <w:tc>
          <w:tcPr>
            <w:tcW w:w="1080" w:type="dxa"/>
            <w:tcBorders>
              <w:top w:val="nil"/>
              <w:left w:val="nil"/>
              <w:bottom w:val="single" w:sz="4" w:space="0" w:color="auto"/>
              <w:right w:val="single" w:sz="4" w:space="0" w:color="auto"/>
            </w:tcBorders>
            <w:vAlign w:val="center"/>
          </w:tcPr>
          <w:p w:rsidR="00C13C9C" w:rsidRPr="00C13C9C" w:rsidRDefault="00C13C9C" w:rsidP="00C13C9C">
            <w:pPr>
              <w:rPr>
                <w:rFonts w:ascii="Arial" w:hAnsi="Arial" w:cs="Arial"/>
                <w:bCs/>
                <w:iCs/>
                <w:color w:val="000000"/>
              </w:rPr>
            </w:pPr>
            <w:r w:rsidRPr="00C13C9C">
              <w:rPr>
                <w:rFonts w:ascii="Arial" w:hAnsi="Arial" w:cs="Arial"/>
                <w:bCs/>
                <w:iCs/>
                <w:color w:val="000000"/>
              </w:rPr>
              <w:t>0.25</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color w:val="000000"/>
              </w:rPr>
            </w:pPr>
            <w:r w:rsidRPr="00C13C9C">
              <w:rPr>
                <w:rFonts w:ascii="Arial" w:hAnsi="Arial" w:cs="Arial"/>
                <w:color w:val="000000"/>
              </w:rPr>
              <w:t>3.26</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color w:val="000000"/>
              </w:rPr>
            </w:pPr>
            <w:r w:rsidRPr="00C13C9C">
              <w:rPr>
                <w:rFonts w:ascii="Arial" w:hAnsi="Arial" w:cs="Arial"/>
                <w:color w:val="000000"/>
              </w:rPr>
              <w:t>4.24</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tcPr>
          <w:p w:rsidR="00C13C9C" w:rsidRPr="00B7029C" w:rsidRDefault="00C13C9C" w:rsidP="00C13C9C">
            <w:pPr>
              <w:jc w:val="left"/>
              <w:rPr>
                <w:rFonts w:ascii="Arial" w:hAnsi="Arial" w:cs="Arial"/>
                <w:bCs/>
              </w:rPr>
            </w:pPr>
            <w:r w:rsidRPr="00B7029C">
              <w:rPr>
                <w:rFonts w:ascii="Arial" w:hAnsi="Arial" w:cs="Arial"/>
                <w:bCs/>
              </w:rPr>
              <w:t>Faminc: 100k-199k</w:t>
            </w:r>
          </w:p>
        </w:tc>
        <w:tc>
          <w:tcPr>
            <w:tcW w:w="990" w:type="dxa"/>
            <w:gridSpan w:val="2"/>
            <w:tcBorders>
              <w:top w:val="nil"/>
              <w:left w:val="nil"/>
              <w:bottom w:val="single" w:sz="4" w:space="0" w:color="auto"/>
              <w:right w:val="single" w:sz="4" w:space="0" w:color="auto"/>
            </w:tcBorders>
            <w:shd w:val="clear" w:color="auto" w:fill="auto"/>
            <w:vAlign w:val="center"/>
          </w:tcPr>
          <w:p w:rsidR="00C13C9C" w:rsidRPr="009E798A" w:rsidRDefault="00C13C9C" w:rsidP="00C13C9C">
            <w:pPr>
              <w:rPr>
                <w:rFonts w:ascii="Arial" w:hAnsi="Arial" w:cs="Arial"/>
                <w:color w:val="000000"/>
              </w:rPr>
            </w:pPr>
            <w:r w:rsidRPr="009E798A">
              <w:rPr>
                <w:rFonts w:ascii="Arial" w:hAnsi="Arial" w:cs="Arial"/>
                <w:color w:val="000000"/>
              </w:rPr>
              <w:t>3.78</w:t>
            </w:r>
          </w:p>
        </w:tc>
        <w:tc>
          <w:tcPr>
            <w:tcW w:w="990" w:type="dxa"/>
            <w:gridSpan w:val="2"/>
            <w:tcBorders>
              <w:top w:val="nil"/>
              <w:left w:val="nil"/>
              <w:bottom w:val="single" w:sz="4" w:space="0" w:color="auto"/>
              <w:right w:val="single" w:sz="4" w:space="0" w:color="auto"/>
            </w:tcBorders>
            <w:shd w:val="clear" w:color="auto" w:fill="auto"/>
            <w:vAlign w:val="center"/>
          </w:tcPr>
          <w:p w:rsidR="00C13C9C" w:rsidRPr="009E798A" w:rsidRDefault="00C13C9C" w:rsidP="00C13C9C">
            <w:pPr>
              <w:rPr>
                <w:rFonts w:ascii="Arial" w:hAnsi="Arial" w:cs="Arial"/>
                <w:color w:val="000000"/>
              </w:rPr>
            </w:pPr>
            <w:r w:rsidRPr="009E798A">
              <w:rPr>
                <w:rFonts w:ascii="Arial" w:hAnsi="Arial" w:cs="Arial"/>
                <w:color w:val="000000"/>
              </w:rPr>
              <w:t>0.34</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3.11</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4.45</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4.45</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0.23</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4.00</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4.90</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tcPr>
          <w:p w:rsidR="00C13C9C" w:rsidRPr="00B7029C" w:rsidRDefault="00C13C9C" w:rsidP="00C13C9C">
            <w:pPr>
              <w:jc w:val="left"/>
              <w:rPr>
                <w:rFonts w:ascii="Arial" w:hAnsi="Arial" w:cs="Arial"/>
                <w:bCs/>
              </w:rPr>
            </w:pPr>
            <w:r w:rsidRPr="00B7029C">
              <w:rPr>
                <w:rFonts w:ascii="Arial" w:hAnsi="Arial" w:cs="Arial"/>
                <w:bCs/>
              </w:rPr>
              <w:t>Faminc: 200k+</w:t>
            </w:r>
          </w:p>
        </w:tc>
        <w:tc>
          <w:tcPr>
            <w:tcW w:w="990" w:type="dxa"/>
            <w:gridSpan w:val="2"/>
            <w:tcBorders>
              <w:top w:val="nil"/>
              <w:left w:val="nil"/>
              <w:bottom w:val="single" w:sz="4" w:space="0" w:color="auto"/>
              <w:right w:val="single" w:sz="4" w:space="0" w:color="auto"/>
            </w:tcBorders>
            <w:shd w:val="clear" w:color="auto" w:fill="auto"/>
            <w:vAlign w:val="center"/>
          </w:tcPr>
          <w:p w:rsidR="00C13C9C" w:rsidRPr="00C13C9C" w:rsidRDefault="00C13C9C" w:rsidP="00C13C9C">
            <w:pPr>
              <w:rPr>
                <w:rFonts w:ascii="Arial" w:hAnsi="Arial" w:cs="Arial"/>
                <w:b/>
                <w:i/>
                <w:color w:val="000000"/>
              </w:rPr>
            </w:pPr>
            <w:r w:rsidRPr="00C13C9C">
              <w:rPr>
                <w:rFonts w:ascii="Arial" w:hAnsi="Arial" w:cs="Arial"/>
                <w:b/>
                <w:i/>
                <w:color w:val="000000"/>
              </w:rPr>
              <w:t>4.51</w:t>
            </w:r>
          </w:p>
        </w:tc>
        <w:tc>
          <w:tcPr>
            <w:tcW w:w="990" w:type="dxa"/>
            <w:gridSpan w:val="2"/>
            <w:tcBorders>
              <w:top w:val="nil"/>
              <w:left w:val="nil"/>
              <w:bottom w:val="single" w:sz="4" w:space="0" w:color="auto"/>
              <w:right w:val="single" w:sz="4" w:space="0" w:color="auto"/>
            </w:tcBorders>
            <w:shd w:val="clear" w:color="auto" w:fill="auto"/>
            <w:vAlign w:val="center"/>
          </w:tcPr>
          <w:p w:rsidR="00C13C9C" w:rsidRPr="00C13C9C" w:rsidRDefault="00C13C9C" w:rsidP="00C13C9C">
            <w:pPr>
              <w:rPr>
                <w:rFonts w:ascii="Arial" w:hAnsi="Arial" w:cs="Arial"/>
                <w:b/>
                <w:i/>
                <w:color w:val="000000"/>
              </w:rPr>
            </w:pPr>
            <w:r w:rsidRPr="00C13C9C">
              <w:rPr>
                <w:rFonts w:ascii="Arial" w:hAnsi="Arial" w:cs="Arial"/>
                <w:b/>
                <w:i/>
                <w:color w:val="000000"/>
              </w:rPr>
              <w:t>0.39</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3.75</w:t>
            </w:r>
          </w:p>
        </w:tc>
        <w:tc>
          <w:tcPr>
            <w:tcW w:w="990" w:type="dxa"/>
            <w:gridSpan w:val="2"/>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5.27</w:t>
            </w:r>
          </w:p>
        </w:tc>
        <w:tc>
          <w:tcPr>
            <w:tcW w:w="1080" w:type="dxa"/>
            <w:tcBorders>
              <w:top w:val="nil"/>
              <w:left w:val="nil"/>
              <w:bottom w:val="single" w:sz="4" w:space="0" w:color="auto"/>
              <w:right w:val="single" w:sz="4" w:space="0" w:color="auto"/>
            </w:tcBorders>
            <w:vAlign w:val="center"/>
          </w:tcPr>
          <w:p w:rsidR="00C13C9C" w:rsidRPr="00C13C9C" w:rsidRDefault="00C13C9C" w:rsidP="00C13C9C">
            <w:pPr>
              <w:rPr>
                <w:rFonts w:ascii="Arial" w:hAnsi="Arial" w:cs="Arial"/>
                <w:b/>
                <w:i/>
                <w:color w:val="000000"/>
              </w:rPr>
            </w:pPr>
            <w:r w:rsidRPr="00C13C9C">
              <w:rPr>
                <w:rFonts w:ascii="Arial" w:hAnsi="Arial" w:cs="Arial"/>
                <w:b/>
                <w:i/>
                <w:color w:val="000000"/>
              </w:rPr>
              <w:t>5.57</w:t>
            </w:r>
          </w:p>
        </w:tc>
        <w:tc>
          <w:tcPr>
            <w:tcW w:w="1080" w:type="dxa"/>
            <w:tcBorders>
              <w:top w:val="nil"/>
              <w:left w:val="nil"/>
              <w:bottom w:val="single" w:sz="4" w:space="0" w:color="auto"/>
              <w:right w:val="single" w:sz="4" w:space="0" w:color="auto"/>
            </w:tcBorders>
            <w:vAlign w:val="center"/>
          </w:tcPr>
          <w:p w:rsidR="00C13C9C" w:rsidRPr="00C13C9C" w:rsidRDefault="00C13C9C" w:rsidP="00C13C9C">
            <w:pPr>
              <w:rPr>
                <w:rFonts w:ascii="Arial" w:hAnsi="Arial" w:cs="Arial"/>
                <w:b/>
                <w:i/>
                <w:color w:val="000000"/>
              </w:rPr>
            </w:pPr>
            <w:r w:rsidRPr="00C13C9C">
              <w:rPr>
                <w:rFonts w:ascii="Arial" w:hAnsi="Arial" w:cs="Arial"/>
                <w:b/>
                <w:i/>
                <w:color w:val="000000"/>
              </w:rPr>
              <w:t>0.27</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5.04</w:t>
            </w:r>
          </w:p>
        </w:tc>
        <w:tc>
          <w:tcPr>
            <w:tcW w:w="900" w:type="dxa"/>
            <w:tcBorders>
              <w:top w:val="nil"/>
              <w:left w:val="nil"/>
              <w:bottom w:val="single" w:sz="4" w:space="0" w:color="auto"/>
              <w:right w:val="single" w:sz="4" w:space="0" w:color="auto"/>
            </w:tcBorders>
            <w:vAlign w:val="bottom"/>
          </w:tcPr>
          <w:p w:rsidR="00C13C9C" w:rsidRPr="00C13C9C" w:rsidRDefault="00C13C9C" w:rsidP="00C13C9C">
            <w:pPr>
              <w:rPr>
                <w:rFonts w:ascii="Arial" w:hAnsi="Arial" w:cs="Arial"/>
                <w:b/>
                <w:i/>
                <w:color w:val="000000"/>
              </w:rPr>
            </w:pPr>
            <w:r w:rsidRPr="00C13C9C">
              <w:rPr>
                <w:rFonts w:ascii="Arial" w:hAnsi="Arial" w:cs="Arial"/>
                <w:b/>
                <w:i/>
                <w:color w:val="000000"/>
              </w:rPr>
              <w:t>6.10</w:t>
            </w:r>
          </w:p>
        </w:tc>
      </w:tr>
      <w:tr w:rsidR="00C13C9C" w:rsidRPr="00FC30CB" w:rsidTr="00C13C9C">
        <w:trPr>
          <w:gridAfter w:val="2"/>
          <w:wAfter w:w="1800" w:type="dxa"/>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C13C9C" w:rsidRPr="00B7029C" w:rsidRDefault="00C13C9C" w:rsidP="00C13C9C">
            <w:pPr>
              <w:jc w:val="left"/>
              <w:rPr>
                <w:rFonts w:ascii="Arial" w:hAnsi="Arial" w:cs="Arial"/>
                <w:bCs/>
              </w:rPr>
            </w:pPr>
            <w:r w:rsidRPr="00B7029C">
              <w:rPr>
                <w:rFonts w:ascii="Arial" w:hAnsi="Arial" w:cs="Arial"/>
                <w:bCs/>
              </w:rPr>
              <w:t>sitetwin 0</w:t>
            </w:r>
          </w:p>
        </w:tc>
        <w:tc>
          <w:tcPr>
            <w:tcW w:w="990" w:type="dxa"/>
            <w:gridSpan w:val="2"/>
            <w:tcBorders>
              <w:top w:val="nil"/>
              <w:left w:val="nil"/>
              <w:bottom w:val="single" w:sz="4" w:space="0" w:color="auto"/>
              <w:right w:val="single" w:sz="4" w:space="0" w:color="auto"/>
            </w:tcBorders>
            <w:shd w:val="clear" w:color="auto" w:fill="auto"/>
            <w:noWrap/>
            <w:vAlign w:val="center"/>
            <w:hideMark/>
          </w:tcPr>
          <w:p w:rsidR="00C13C9C" w:rsidRPr="009E798A" w:rsidRDefault="00C13C9C" w:rsidP="00C13C9C">
            <w:pPr>
              <w:rPr>
                <w:rFonts w:ascii="Arial" w:hAnsi="Arial" w:cs="Arial"/>
                <w:color w:val="000000"/>
              </w:rPr>
            </w:pPr>
            <w:r w:rsidRPr="009E798A">
              <w:rPr>
                <w:rFonts w:ascii="Arial" w:hAnsi="Arial" w:cs="Arial"/>
                <w:color w:val="000000"/>
              </w:rPr>
              <w:t>-0.10</w:t>
            </w:r>
          </w:p>
        </w:tc>
        <w:tc>
          <w:tcPr>
            <w:tcW w:w="990" w:type="dxa"/>
            <w:gridSpan w:val="2"/>
            <w:tcBorders>
              <w:top w:val="nil"/>
              <w:left w:val="nil"/>
              <w:bottom w:val="single" w:sz="4" w:space="0" w:color="auto"/>
              <w:right w:val="single" w:sz="4" w:space="0" w:color="auto"/>
            </w:tcBorders>
            <w:shd w:val="clear" w:color="auto" w:fill="auto"/>
            <w:vAlign w:val="center"/>
            <w:hideMark/>
          </w:tcPr>
          <w:p w:rsidR="00C13C9C" w:rsidRPr="009E798A" w:rsidRDefault="00C13C9C" w:rsidP="00C13C9C">
            <w:pPr>
              <w:rPr>
                <w:rFonts w:ascii="Arial" w:hAnsi="Arial" w:cs="Arial"/>
                <w:color w:val="000000"/>
              </w:rPr>
            </w:pPr>
            <w:r w:rsidRPr="009E798A">
              <w:rPr>
                <w:rFonts w:ascii="Arial" w:hAnsi="Arial" w:cs="Arial"/>
                <w:color w:val="000000"/>
              </w:rPr>
              <w:t>0.22</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-0.53</w:t>
            </w:r>
          </w:p>
        </w:tc>
        <w:tc>
          <w:tcPr>
            <w:tcW w:w="990" w:type="dxa"/>
            <w:gridSpan w:val="2"/>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0.33</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1.53</w:t>
            </w:r>
          </w:p>
        </w:tc>
        <w:tc>
          <w:tcPr>
            <w:tcW w:w="1080" w:type="dxa"/>
            <w:tcBorders>
              <w:top w:val="nil"/>
              <w:left w:val="nil"/>
              <w:bottom w:val="single" w:sz="4" w:space="0" w:color="auto"/>
              <w:right w:val="single" w:sz="4" w:space="0" w:color="auto"/>
            </w:tcBorders>
            <w:vAlign w:val="center"/>
          </w:tcPr>
          <w:p w:rsidR="00C13C9C" w:rsidRPr="009E798A" w:rsidRDefault="00C13C9C" w:rsidP="00C13C9C">
            <w:pPr>
              <w:rPr>
                <w:rFonts w:ascii="Arial" w:hAnsi="Arial" w:cs="Arial"/>
                <w:color w:val="000000"/>
              </w:rPr>
            </w:pPr>
            <w:r w:rsidRPr="009E798A">
              <w:rPr>
                <w:rFonts w:ascii="Arial" w:hAnsi="Arial" w:cs="Arial"/>
                <w:color w:val="000000"/>
              </w:rPr>
              <w:t>0.16</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1.22</w:t>
            </w:r>
          </w:p>
        </w:tc>
        <w:tc>
          <w:tcPr>
            <w:tcW w:w="900" w:type="dxa"/>
            <w:tcBorders>
              <w:top w:val="nil"/>
              <w:left w:val="nil"/>
              <w:bottom w:val="single" w:sz="4" w:space="0" w:color="auto"/>
              <w:right w:val="single" w:sz="4" w:space="0" w:color="auto"/>
            </w:tcBorders>
            <w:vAlign w:val="bottom"/>
          </w:tcPr>
          <w:p w:rsidR="00C13C9C" w:rsidRPr="009E798A" w:rsidRDefault="00C13C9C" w:rsidP="00C13C9C">
            <w:pPr>
              <w:rPr>
                <w:rFonts w:ascii="Arial" w:hAnsi="Arial" w:cs="Arial"/>
                <w:color w:val="000000"/>
              </w:rPr>
            </w:pPr>
            <w:r w:rsidRPr="009E798A">
              <w:rPr>
                <w:rFonts w:ascii="Arial" w:hAnsi="Arial" w:cs="Arial"/>
                <w:color w:val="000000"/>
              </w:rPr>
              <w:t>1.84</w:t>
            </w:r>
          </w:p>
        </w:tc>
      </w:tr>
    </w:tbl>
    <w:p w:rsidR="00E40127" w:rsidRDefault="00E40127" w:rsidP="00E40127">
      <w:pPr>
        <w:jc w:val="left"/>
      </w:pPr>
      <w:r>
        <w:t xml:space="preserve">Table </w:t>
      </w:r>
      <w:r w:rsidR="00FC10D4">
        <w:t>6</w:t>
      </w:r>
      <w:r>
        <w:t xml:space="preserve">: </w:t>
      </w:r>
      <w:r w:rsidR="0036218E">
        <w:t xml:space="preserve">ABCD Baseline </w:t>
      </w:r>
      <w:r>
        <w:t>OLS Regression of NIH Toolbox Flanker and Reading Test Scores</w:t>
      </w:r>
      <w:r w:rsidRPr="00FC30CB">
        <w:t xml:space="preserve"> </w:t>
      </w:r>
      <w:r>
        <w:br w:type="page"/>
      </w:r>
    </w:p>
    <w:p w:rsidR="00E40127" w:rsidRDefault="00E40127" w:rsidP="00E40127">
      <w:pPr>
        <w:jc w:val="left"/>
      </w:pPr>
    </w:p>
    <w:tbl>
      <w:tblPr>
        <w:tblStyle w:val="TableGrid"/>
        <w:tblpPr w:leftFromText="180" w:rightFromText="180" w:horzAnchor="margin" w:tblpY="960"/>
        <w:tblW w:w="9330" w:type="dxa"/>
        <w:tblLayout w:type="fixed"/>
        <w:tblLook w:val="04A0" w:firstRow="1" w:lastRow="0" w:firstColumn="1" w:lastColumn="0" w:noHBand="0" w:noVBand="1"/>
      </w:tblPr>
      <w:tblGrid>
        <w:gridCol w:w="1644"/>
        <w:gridCol w:w="2586"/>
        <w:gridCol w:w="1170"/>
        <w:gridCol w:w="1170"/>
        <w:gridCol w:w="18"/>
        <w:gridCol w:w="1332"/>
        <w:gridCol w:w="1410"/>
      </w:tblGrid>
      <w:tr w:rsidR="00D22A0D" w:rsidTr="00D22A0D">
        <w:tc>
          <w:tcPr>
            <w:tcW w:w="1644" w:type="dxa"/>
            <w:vMerge w:val="restart"/>
          </w:tcPr>
          <w:p w:rsidR="00D22A0D" w:rsidRDefault="00D22A0D" w:rsidP="00B504C5">
            <w:pPr>
              <w:jc w:val="left"/>
            </w:pPr>
            <w:r>
              <w:t>Regression Parameter</w:t>
            </w:r>
          </w:p>
        </w:tc>
        <w:tc>
          <w:tcPr>
            <w:tcW w:w="2586" w:type="dxa"/>
            <w:vMerge w:val="restart"/>
          </w:tcPr>
          <w:p w:rsidR="00D22A0D" w:rsidRDefault="00D22A0D" w:rsidP="00B504C5">
            <w:pPr>
              <w:jc w:val="left"/>
            </w:pPr>
            <w:r>
              <w:t>Regression Method</w:t>
            </w:r>
          </w:p>
        </w:tc>
        <w:tc>
          <w:tcPr>
            <w:tcW w:w="2358" w:type="dxa"/>
            <w:gridSpan w:val="3"/>
          </w:tcPr>
          <w:p w:rsidR="00D22A0D" w:rsidRDefault="00D22A0D" w:rsidP="00883FDC">
            <w:r>
              <w:t>NIH Toolbox Flanker</w:t>
            </w:r>
          </w:p>
        </w:tc>
        <w:tc>
          <w:tcPr>
            <w:tcW w:w="2742" w:type="dxa"/>
            <w:gridSpan w:val="2"/>
          </w:tcPr>
          <w:p w:rsidR="00D22A0D" w:rsidRDefault="00B34FA8" w:rsidP="00883FDC">
            <w:r>
              <w:t>NIH Toolbox Reading</w:t>
            </w:r>
          </w:p>
        </w:tc>
      </w:tr>
      <w:tr w:rsidR="00D22A0D" w:rsidTr="00B504C5">
        <w:tc>
          <w:tcPr>
            <w:tcW w:w="1644" w:type="dxa"/>
            <w:vMerge/>
          </w:tcPr>
          <w:p w:rsidR="00D22A0D" w:rsidRDefault="00D22A0D" w:rsidP="00D22A0D">
            <w:pPr>
              <w:jc w:val="left"/>
            </w:pPr>
          </w:p>
        </w:tc>
        <w:tc>
          <w:tcPr>
            <w:tcW w:w="2586" w:type="dxa"/>
            <w:vMerge/>
          </w:tcPr>
          <w:p w:rsidR="00D22A0D" w:rsidRDefault="00D22A0D" w:rsidP="00D22A0D">
            <w:pPr>
              <w:jc w:val="left"/>
            </w:pPr>
          </w:p>
        </w:tc>
        <w:tc>
          <w:tcPr>
            <w:tcW w:w="1170" w:type="dxa"/>
          </w:tcPr>
          <w:p w:rsidR="00D22A0D" w:rsidRDefault="00D22A0D" w:rsidP="00D22A0D">
            <w:pPr>
              <w:jc w:val="left"/>
            </w:pPr>
            <w:r>
              <w:t>Parameter Estimate</w:t>
            </w:r>
          </w:p>
        </w:tc>
        <w:tc>
          <w:tcPr>
            <w:tcW w:w="1170" w:type="dxa"/>
          </w:tcPr>
          <w:p w:rsidR="00D22A0D" w:rsidRDefault="00D22A0D" w:rsidP="00D22A0D">
            <w:pPr>
              <w:jc w:val="left"/>
            </w:pPr>
            <w:r>
              <w:t>Standard Error</w:t>
            </w:r>
          </w:p>
        </w:tc>
        <w:tc>
          <w:tcPr>
            <w:tcW w:w="1350" w:type="dxa"/>
            <w:gridSpan w:val="2"/>
          </w:tcPr>
          <w:p w:rsidR="00D22A0D" w:rsidRDefault="00D22A0D" w:rsidP="00D22A0D">
            <w:pPr>
              <w:jc w:val="left"/>
            </w:pPr>
            <w:r>
              <w:t>Parameter Estimate</w:t>
            </w:r>
          </w:p>
        </w:tc>
        <w:tc>
          <w:tcPr>
            <w:tcW w:w="1410" w:type="dxa"/>
          </w:tcPr>
          <w:p w:rsidR="00D22A0D" w:rsidRDefault="00D22A0D" w:rsidP="00D22A0D">
            <w:pPr>
              <w:jc w:val="left"/>
            </w:pPr>
            <w:r>
              <w:t>Standard Error</w:t>
            </w:r>
          </w:p>
        </w:tc>
      </w:tr>
      <w:tr w:rsidR="00D22A0D" w:rsidTr="00B504C5">
        <w:tc>
          <w:tcPr>
            <w:tcW w:w="1644" w:type="dxa"/>
          </w:tcPr>
          <w:p w:rsidR="00D22A0D" w:rsidRDefault="00D22A0D" w:rsidP="00D22A0D">
            <w:pPr>
              <w:jc w:val="left"/>
            </w:pPr>
            <w:r>
              <w:t>Age:9</w:t>
            </w:r>
          </w:p>
        </w:tc>
        <w:tc>
          <w:tcPr>
            <w:tcW w:w="2586" w:type="dxa"/>
          </w:tcPr>
          <w:p w:rsidR="00D22A0D" w:rsidRDefault="00D22A0D" w:rsidP="00D22A0D">
            <w:pPr>
              <w:jc w:val="left"/>
            </w:pPr>
            <w:r>
              <w:t>OLS</w:t>
            </w:r>
          </w:p>
        </w:tc>
        <w:tc>
          <w:tcPr>
            <w:tcW w:w="1170" w:type="dxa"/>
            <w:vAlign w:val="bottom"/>
          </w:tcPr>
          <w:p w:rsidR="00D22A0D" w:rsidRPr="002A4E46" w:rsidRDefault="00D22A0D" w:rsidP="00D22A0D">
            <w:pPr>
              <w:rPr>
                <w:rFonts w:ascii="Arial" w:hAnsi="Arial" w:cs="Arial"/>
              </w:rPr>
            </w:pPr>
            <w:r w:rsidRPr="002A4E46">
              <w:rPr>
                <w:rFonts w:ascii="Arial" w:hAnsi="Arial" w:cs="Arial"/>
              </w:rPr>
              <w:t>-2.69</w:t>
            </w:r>
          </w:p>
        </w:tc>
        <w:tc>
          <w:tcPr>
            <w:tcW w:w="1170" w:type="dxa"/>
            <w:vAlign w:val="bottom"/>
          </w:tcPr>
          <w:p w:rsidR="00D22A0D" w:rsidRPr="002A4E46" w:rsidRDefault="00D22A0D" w:rsidP="00D22A0D">
            <w:pPr>
              <w:rPr>
                <w:rFonts w:ascii="Arial" w:hAnsi="Arial" w:cs="Arial"/>
              </w:rPr>
            </w:pPr>
            <w:r w:rsidRPr="002A4E46">
              <w:rPr>
                <w:rFonts w:ascii="Arial" w:hAnsi="Arial" w:cs="Arial"/>
              </w:rPr>
              <w:t>0.16</w:t>
            </w:r>
          </w:p>
        </w:tc>
        <w:tc>
          <w:tcPr>
            <w:tcW w:w="1350" w:type="dxa"/>
            <w:gridSpan w:val="2"/>
            <w:vAlign w:val="bottom"/>
          </w:tcPr>
          <w:p w:rsidR="00D22A0D" w:rsidRPr="002A4E46" w:rsidRDefault="00D22A0D" w:rsidP="00D22A0D">
            <w:pPr>
              <w:rPr>
                <w:rFonts w:ascii="Arial" w:hAnsi="Arial" w:cs="Arial"/>
                <w:color w:val="000000"/>
              </w:rPr>
            </w:pPr>
            <w:r w:rsidRPr="002A4E46">
              <w:rPr>
                <w:rFonts w:ascii="Arial" w:hAnsi="Arial" w:cs="Arial"/>
                <w:color w:val="000000"/>
              </w:rPr>
              <w:t>-2.65</w:t>
            </w:r>
          </w:p>
        </w:tc>
        <w:tc>
          <w:tcPr>
            <w:tcW w:w="1410" w:type="dxa"/>
            <w:vAlign w:val="bottom"/>
          </w:tcPr>
          <w:p w:rsidR="00D22A0D" w:rsidRPr="002A4E46" w:rsidRDefault="00D22A0D" w:rsidP="00D22A0D">
            <w:pPr>
              <w:rPr>
                <w:rFonts w:ascii="Arial" w:hAnsi="Arial" w:cs="Arial"/>
                <w:color w:val="000000"/>
              </w:rPr>
            </w:pPr>
            <w:r w:rsidRPr="002A4E46">
              <w:rPr>
                <w:rFonts w:ascii="Arial" w:hAnsi="Arial" w:cs="Arial"/>
                <w:color w:val="000000"/>
              </w:rPr>
              <w:t>0.12</w:t>
            </w:r>
          </w:p>
        </w:tc>
      </w:tr>
      <w:tr w:rsidR="00D22A0D" w:rsidTr="00511AD7">
        <w:tc>
          <w:tcPr>
            <w:tcW w:w="1644" w:type="dxa"/>
          </w:tcPr>
          <w:p w:rsidR="00D22A0D" w:rsidRDefault="00D22A0D" w:rsidP="00D22A0D">
            <w:pPr>
              <w:jc w:val="left"/>
            </w:pPr>
          </w:p>
        </w:tc>
        <w:tc>
          <w:tcPr>
            <w:tcW w:w="2586" w:type="dxa"/>
          </w:tcPr>
          <w:p w:rsidR="00D22A0D" w:rsidRDefault="00D22A0D" w:rsidP="00D22A0D">
            <w:pPr>
              <w:jc w:val="left"/>
            </w:pPr>
            <w:r>
              <w:t>Design:Pooled</w:t>
            </w:r>
          </w:p>
        </w:tc>
        <w:tc>
          <w:tcPr>
            <w:tcW w:w="1170" w:type="dxa"/>
            <w:vAlign w:val="bottom"/>
          </w:tcPr>
          <w:p w:rsidR="00D22A0D" w:rsidRPr="00B842B1" w:rsidRDefault="00D22A0D" w:rsidP="00D22A0D">
            <w:pPr>
              <w:rPr>
                <w:rFonts w:ascii="Arial" w:hAnsi="Arial" w:cs="Arial"/>
                <w:color w:val="000000"/>
              </w:rPr>
            </w:pPr>
            <w:r w:rsidRPr="00B842B1">
              <w:rPr>
                <w:rFonts w:ascii="Arial" w:hAnsi="Arial" w:cs="Arial"/>
                <w:color w:val="000000"/>
              </w:rPr>
              <w:t>-2.68</w:t>
            </w:r>
          </w:p>
        </w:tc>
        <w:tc>
          <w:tcPr>
            <w:tcW w:w="1170" w:type="dxa"/>
            <w:vAlign w:val="bottom"/>
          </w:tcPr>
          <w:p w:rsidR="00D22A0D" w:rsidRPr="00B842B1" w:rsidRDefault="00D22A0D" w:rsidP="00D22A0D">
            <w:pPr>
              <w:rPr>
                <w:rFonts w:ascii="Arial" w:hAnsi="Arial" w:cs="Arial"/>
                <w:color w:val="000000"/>
              </w:rPr>
            </w:pPr>
            <w:r w:rsidRPr="00B842B1">
              <w:rPr>
                <w:rFonts w:ascii="Arial" w:hAnsi="Arial" w:cs="Arial"/>
                <w:color w:val="000000"/>
              </w:rPr>
              <w:t>0.26</w:t>
            </w:r>
          </w:p>
        </w:tc>
        <w:tc>
          <w:tcPr>
            <w:tcW w:w="1350" w:type="dxa"/>
            <w:gridSpan w:val="2"/>
            <w:vAlign w:val="bottom"/>
          </w:tcPr>
          <w:p w:rsidR="00D22A0D" w:rsidRPr="00B842B1" w:rsidRDefault="00D22A0D" w:rsidP="00D22A0D">
            <w:pPr>
              <w:rPr>
                <w:rFonts w:ascii="Arial" w:hAnsi="Arial" w:cs="Arial"/>
                <w:color w:val="000000"/>
              </w:rPr>
            </w:pPr>
            <w:r w:rsidRPr="00B842B1">
              <w:rPr>
                <w:rFonts w:ascii="Arial" w:hAnsi="Arial" w:cs="Arial"/>
                <w:color w:val="000000"/>
              </w:rPr>
              <w:t>-2.59</w:t>
            </w:r>
          </w:p>
        </w:tc>
        <w:tc>
          <w:tcPr>
            <w:tcW w:w="1410" w:type="dxa"/>
            <w:vAlign w:val="bottom"/>
          </w:tcPr>
          <w:p w:rsidR="00D22A0D" w:rsidRPr="00B842B1" w:rsidRDefault="00D22A0D" w:rsidP="00D22A0D">
            <w:pPr>
              <w:rPr>
                <w:rFonts w:ascii="Arial" w:hAnsi="Arial" w:cs="Arial"/>
                <w:color w:val="000000"/>
              </w:rPr>
            </w:pPr>
            <w:r w:rsidRPr="00B842B1">
              <w:rPr>
                <w:rFonts w:ascii="Arial" w:hAnsi="Arial" w:cs="Arial"/>
                <w:color w:val="000000"/>
              </w:rPr>
              <w:t>0.15</w:t>
            </w:r>
          </w:p>
        </w:tc>
      </w:tr>
      <w:tr w:rsidR="00D22A0D" w:rsidTr="00511AD7">
        <w:tc>
          <w:tcPr>
            <w:tcW w:w="1644" w:type="dxa"/>
          </w:tcPr>
          <w:p w:rsidR="00D22A0D" w:rsidRDefault="00D22A0D" w:rsidP="00D22A0D">
            <w:pPr>
              <w:jc w:val="left"/>
            </w:pPr>
          </w:p>
        </w:tc>
        <w:tc>
          <w:tcPr>
            <w:tcW w:w="2586" w:type="dxa"/>
          </w:tcPr>
          <w:p w:rsidR="00D22A0D" w:rsidRDefault="00D22A0D" w:rsidP="00D22A0D">
            <w:pPr>
              <w:jc w:val="left"/>
            </w:pPr>
            <w:r>
              <w:t>Design:Not Pooled</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-2.86</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0.24</w:t>
            </w:r>
          </w:p>
        </w:tc>
        <w:tc>
          <w:tcPr>
            <w:tcW w:w="1350" w:type="dxa"/>
            <w:gridSpan w:val="2"/>
            <w:vAlign w:val="bottom"/>
          </w:tcPr>
          <w:p w:rsidR="00D22A0D" w:rsidRPr="005A3DF7" w:rsidRDefault="00D22A0D" w:rsidP="00D22A0D">
            <w:pPr>
              <w:rPr>
                <w:rFonts w:ascii="Arial" w:hAnsi="Arial" w:cs="Arial"/>
                <w:color w:val="000000"/>
              </w:rPr>
            </w:pPr>
            <w:r w:rsidRPr="005A3DF7">
              <w:rPr>
                <w:rFonts w:ascii="Arial" w:hAnsi="Arial" w:cs="Arial"/>
                <w:color w:val="000000"/>
              </w:rPr>
              <w:t>-2.74</w:t>
            </w:r>
          </w:p>
        </w:tc>
        <w:tc>
          <w:tcPr>
            <w:tcW w:w="1410" w:type="dxa"/>
            <w:vAlign w:val="bottom"/>
          </w:tcPr>
          <w:p w:rsidR="00D22A0D" w:rsidRPr="005A3DF7" w:rsidRDefault="00D22A0D" w:rsidP="00D22A0D">
            <w:pPr>
              <w:rPr>
                <w:rFonts w:ascii="Arial" w:hAnsi="Arial" w:cs="Arial"/>
                <w:color w:val="000000"/>
              </w:rPr>
            </w:pPr>
            <w:r w:rsidRPr="005A3DF7">
              <w:rPr>
                <w:rFonts w:ascii="Arial" w:hAnsi="Arial" w:cs="Arial"/>
                <w:color w:val="000000"/>
              </w:rPr>
              <w:t>0.12</w:t>
            </w:r>
          </w:p>
        </w:tc>
      </w:tr>
      <w:tr w:rsidR="00D22A0D" w:rsidTr="00511AD7">
        <w:tc>
          <w:tcPr>
            <w:tcW w:w="1644" w:type="dxa"/>
          </w:tcPr>
          <w:p w:rsidR="00D22A0D" w:rsidRDefault="00D22A0D" w:rsidP="00D22A0D">
            <w:pPr>
              <w:jc w:val="left"/>
            </w:pPr>
          </w:p>
        </w:tc>
        <w:tc>
          <w:tcPr>
            <w:tcW w:w="2586" w:type="dxa"/>
          </w:tcPr>
          <w:p w:rsidR="00D22A0D" w:rsidRPr="00983B78" w:rsidRDefault="00D22A0D" w:rsidP="00D22A0D">
            <w:pPr>
              <w:jc w:val="left"/>
            </w:pPr>
            <w:r w:rsidRPr="00983B78">
              <w:t>Model: 2 Level, All sites</w:t>
            </w:r>
          </w:p>
        </w:tc>
        <w:tc>
          <w:tcPr>
            <w:tcW w:w="1170" w:type="dxa"/>
            <w:vAlign w:val="bottom"/>
          </w:tcPr>
          <w:p w:rsidR="00D22A0D" w:rsidRPr="00983B78" w:rsidRDefault="00D22A0D" w:rsidP="00D22A0D">
            <w:pPr>
              <w:rPr>
                <w:rFonts w:ascii="Arial" w:hAnsi="Arial" w:cs="Arial"/>
                <w:color w:val="000000"/>
              </w:rPr>
            </w:pPr>
            <w:r w:rsidRPr="00983B78">
              <w:rPr>
                <w:rFonts w:ascii="Arial" w:hAnsi="Arial" w:cs="Arial"/>
                <w:color w:val="000000"/>
              </w:rPr>
              <w:t>-1.72</w:t>
            </w:r>
          </w:p>
        </w:tc>
        <w:tc>
          <w:tcPr>
            <w:tcW w:w="1170" w:type="dxa"/>
            <w:vAlign w:val="bottom"/>
          </w:tcPr>
          <w:p w:rsidR="00D22A0D" w:rsidRPr="00983B78" w:rsidRDefault="00D22A0D" w:rsidP="00D22A0D">
            <w:pPr>
              <w:rPr>
                <w:rFonts w:ascii="Arial" w:hAnsi="Arial" w:cs="Arial"/>
                <w:color w:val="000000"/>
              </w:rPr>
            </w:pPr>
            <w:r w:rsidRPr="00983B78">
              <w:rPr>
                <w:rFonts w:ascii="Arial" w:hAnsi="Arial" w:cs="Arial"/>
                <w:color w:val="000000"/>
              </w:rPr>
              <w:t>0.41</w:t>
            </w:r>
          </w:p>
        </w:tc>
        <w:tc>
          <w:tcPr>
            <w:tcW w:w="1350" w:type="dxa"/>
            <w:gridSpan w:val="2"/>
            <w:vAlign w:val="bottom"/>
          </w:tcPr>
          <w:p w:rsidR="00D22A0D" w:rsidRPr="00983B78" w:rsidRDefault="00D22A0D" w:rsidP="00D22A0D">
            <w:pPr>
              <w:rPr>
                <w:rFonts w:ascii="Arial" w:hAnsi="Arial" w:cs="Arial"/>
                <w:color w:val="000000"/>
              </w:rPr>
            </w:pPr>
            <w:r w:rsidRPr="00983B78">
              <w:rPr>
                <w:rFonts w:ascii="Arial" w:hAnsi="Arial" w:cs="Arial"/>
                <w:color w:val="000000"/>
              </w:rPr>
              <w:t>-1.80</w:t>
            </w:r>
          </w:p>
        </w:tc>
        <w:tc>
          <w:tcPr>
            <w:tcW w:w="1410" w:type="dxa"/>
            <w:vAlign w:val="bottom"/>
          </w:tcPr>
          <w:p w:rsidR="00D22A0D" w:rsidRPr="00983B78" w:rsidRDefault="00D22A0D" w:rsidP="00D22A0D">
            <w:pPr>
              <w:rPr>
                <w:rFonts w:ascii="Arial" w:hAnsi="Arial" w:cs="Arial"/>
                <w:color w:val="000000"/>
              </w:rPr>
            </w:pPr>
            <w:r w:rsidRPr="00983B78">
              <w:rPr>
                <w:rFonts w:ascii="Arial" w:hAnsi="Arial" w:cs="Arial"/>
                <w:color w:val="000000"/>
              </w:rPr>
              <w:t>0.29</w:t>
            </w:r>
          </w:p>
        </w:tc>
      </w:tr>
      <w:tr w:rsidR="00D22A0D" w:rsidTr="00511AD7">
        <w:tc>
          <w:tcPr>
            <w:tcW w:w="1644" w:type="dxa"/>
          </w:tcPr>
          <w:p w:rsidR="00D22A0D" w:rsidRDefault="00D22A0D" w:rsidP="00D22A0D">
            <w:pPr>
              <w:jc w:val="left"/>
            </w:pPr>
          </w:p>
        </w:tc>
        <w:tc>
          <w:tcPr>
            <w:tcW w:w="2586" w:type="dxa"/>
          </w:tcPr>
          <w:p w:rsidR="00D22A0D" w:rsidRDefault="00D22A0D" w:rsidP="00D22A0D">
            <w:pPr>
              <w:jc w:val="left"/>
            </w:pPr>
            <w:r>
              <w:t>Model: 2 Level, No twin</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-2.80</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0.18</w:t>
            </w:r>
          </w:p>
        </w:tc>
        <w:tc>
          <w:tcPr>
            <w:tcW w:w="1350" w:type="dxa"/>
            <w:gridSpan w:val="2"/>
            <w:vAlign w:val="bottom"/>
          </w:tcPr>
          <w:p w:rsidR="00D22A0D" w:rsidRPr="005A3DF7" w:rsidRDefault="00D22A0D" w:rsidP="00D22A0D">
            <w:pPr>
              <w:rPr>
                <w:rFonts w:ascii="Arial" w:hAnsi="Arial" w:cs="Arial"/>
                <w:color w:val="000000"/>
              </w:rPr>
            </w:pPr>
            <w:r w:rsidRPr="005A3DF7">
              <w:rPr>
                <w:rFonts w:ascii="Arial" w:hAnsi="Arial" w:cs="Arial"/>
                <w:color w:val="000000"/>
              </w:rPr>
              <w:t>-2.79</w:t>
            </w:r>
          </w:p>
        </w:tc>
        <w:tc>
          <w:tcPr>
            <w:tcW w:w="1410" w:type="dxa"/>
            <w:vAlign w:val="bottom"/>
          </w:tcPr>
          <w:p w:rsidR="00D22A0D" w:rsidRPr="005A3DF7" w:rsidRDefault="00D22A0D" w:rsidP="00D22A0D">
            <w:pPr>
              <w:rPr>
                <w:rFonts w:ascii="Arial" w:hAnsi="Arial" w:cs="Arial"/>
                <w:color w:val="000000"/>
              </w:rPr>
            </w:pPr>
            <w:r w:rsidRPr="005A3DF7">
              <w:rPr>
                <w:rFonts w:ascii="Arial" w:hAnsi="Arial" w:cs="Arial"/>
                <w:color w:val="000000"/>
              </w:rPr>
              <w:t>0.13</w:t>
            </w:r>
          </w:p>
        </w:tc>
      </w:tr>
      <w:tr w:rsidR="00D22A0D" w:rsidTr="00B504C5">
        <w:tc>
          <w:tcPr>
            <w:tcW w:w="1644" w:type="dxa"/>
          </w:tcPr>
          <w:p w:rsidR="00D22A0D" w:rsidRDefault="00D22A0D" w:rsidP="00D22A0D">
            <w:pPr>
              <w:jc w:val="left"/>
            </w:pPr>
          </w:p>
        </w:tc>
        <w:tc>
          <w:tcPr>
            <w:tcW w:w="2586" w:type="dxa"/>
          </w:tcPr>
          <w:p w:rsidR="00D22A0D" w:rsidRDefault="00D22A0D" w:rsidP="00D22A0D">
            <w:pPr>
              <w:jc w:val="left"/>
            </w:pPr>
            <w:r>
              <w:t>Model: 3 Level (DEAP)</w:t>
            </w:r>
          </w:p>
        </w:tc>
        <w:tc>
          <w:tcPr>
            <w:tcW w:w="1170" w:type="dxa"/>
          </w:tcPr>
          <w:p w:rsidR="00D22A0D" w:rsidRPr="005A3DF7" w:rsidRDefault="00D22A0D" w:rsidP="00D22A0D">
            <w:pPr>
              <w:rPr>
                <w:rFonts w:ascii="Arial" w:hAnsi="Arial" w:cs="Arial"/>
              </w:rPr>
            </w:pPr>
            <w:r>
              <w:rPr>
                <w:rFonts w:ascii="Arial" w:hAnsi="Arial" w:cs="Arial"/>
              </w:rPr>
              <w:t>-2.73</w:t>
            </w:r>
          </w:p>
        </w:tc>
        <w:tc>
          <w:tcPr>
            <w:tcW w:w="1170" w:type="dxa"/>
          </w:tcPr>
          <w:p w:rsidR="00D22A0D" w:rsidRPr="005A3DF7" w:rsidRDefault="00D22A0D" w:rsidP="00D22A0D">
            <w:pPr>
              <w:rPr>
                <w:rFonts w:ascii="Arial" w:hAnsi="Arial" w:cs="Arial"/>
              </w:rPr>
            </w:pPr>
            <w:r>
              <w:rPr>
                <w:rFonts w:ascii="Arial" w:hAnsi="Arial" w:cs="Arial"/>
              </w:rPr>
              <w:t>0.16</w:t>
            </w:r>
          </w:p>
        </w:tc>
        <w:tc>
          <w:tcPr>
            <w:tcW w:w="1350" w:type="dxa"/>
            <w:gridSpan w:val="2"/>
          </w:tcPr>
          <w:p w:rsidR="00D22A0D" w:rsidRPr="005A3DF7" w:rsidRDefault="00D22A0D" w:rsidP="00D22A0D">
            <w:pPr>
              <w:rPr>
                <w:rFonts w:ascii="Arial" w:hAnsi="Arial" w:cs="Arial"/>
              </w:rPr>
            </w:pPr>
            <w:r>
              <w:rPr>
                <w:rFonts w:ascii="Arial" w:hAnsi="Arial" w:cs="Arial"/>
              </w:rPr>
              <w:t>-2.71</w:t>
            </w:r>
          </w:p>
        </w:tc>
        <w:tc>
          <w:tcPr>
            <w:tcW w:w="1410" w:type="dxa"/>
          </w:tcPr>
          <w:p w:rsidR="00D22A0D" w:rsidRPr="005A3DF7" w:rsidRDefault="00D22A0D" w:rsidP="00D22A0D">
            <w:pPr>
              <w:rPr>
                <w:rFonts w:ascii="Arial" w:hAnsi="Arial" w:cs="Arial"/>
              </w:rPr>
            </w:pPr>
            <w:r>
              <w:rPr>
                <w:rFonts w:ascii="Arial" w:hAnsi="Arial" w:cs="Arial"/>
              </w:rPr>
              <w:t>0.12</w:t>
            </w:r>
          </w:p>
        </w:tc>
      </w:tr>
      <w:tr w:rsidR="00D22A0D" w:rsidTr="00B504C5">
        <w:tc>
          <w:tcPr>
            <w:tcW w:w="1644" w:type="dxa"/>
          </w:tcPr>
          <w:p w:rsidR="00D22A0D" w:rsidRDefault="00D22A0D" w:rsidP="00D22A0D">
            <w:pPr>
              <w:jc w:val="left"/>
            </w:pPr>
          </w:p>
        </w:tc>
        <w:tc>
          <w:tcPr>
            <w:tcW w:w="2586" w:type="dxa"/>
          </w:tcPr>
          <w:p w:rsidR="00D22A0D" w:rsidRDefault="00D22A0D" w:rsidP="00D22A0D">
            <w:pPr>
              <w:jc w:val="left"/>
            </w:pPr>
          </w:p>
        </w:tc>
        <w:tc>
          <w:tcPr>
            <w:tcW w:w="1170" w:type="dxa"/>
          </w:tcPr>
          <w:p w:rsidR="00D22A0D" w:rsidRPr="005A3DF7" w:rsidRDefault="00D22A0D" w:rsidP="00D22A0D">
            <w:pPr>
              <w:rPr>
                <w:rFonts w:ascii="Arial" w:hAnsi="Arial" w:cs="Arial"/>
              </w:rPr>
            </w:pPr>
          </w:p>
        </w:tc>
        <w:tc>
          <w:tcPr>
            <w:tcW w:w="1170" w:type="dxa"/>
          </w:tcPr>
          <w:p w:rsidR="00D22A0D" w:rsidRPr="005A3DF7" w:rsidRDefault="00D22A0D" w:rsidP="00D22A0D">
            <w:pPr>
              <w:rPr>
                <w:rFonts w:ascii="Arial" w:hAnsi="Arial" w:cs="Arial"/>
              </w:rPr>
            </w:pPr>
          </w:p>
        </w:tc>
        <w:tc>
          <w:tcPr>
            <w:tcW w:w="1350" w:type="dxa"/>
            <w:gridSpan w:val="2"/>
          </w:tcPr>
          <w:p w:rsidR="00D22A0D" w:rsidRPr="005A3DF7" w:rsidRDefault="00D22A0D" w:rsidP="00D22A0D">
            <w:pPr>
              <w:rPr>
                <w:rFonts w:ascii="Arial" w:hAnsi="Arial" w:cs="Arial"/>
              </w:rPr>
            </w:pPr>
          </w:p>
        </w:tc>
        <w:tc>
          <w:tcPr>
            <w:tcW w:w="1410" w:type="dxa"/>
          </w:tcPr>
          <w:p w:rsidR="00D22A0D" w:rsidRPr="005A3DF7" w:rsidRDefault="00D22A0D" w:rsidP="00D22A0D">
            <w:pPr>
              <w:rPr>
                <w:rFonts w:ascii="Arial" w:hAnsi="Arial" w:cs="Arial"/>
              </w:rPr>
            </w:pPr>
          </w:p>
        </w:tc>
      </w:tr>
      <w:tr w:rsidR="00D22A0D" w:rsidTr="00511AD7">
        <w:tc>
          <w:tcPr>
            <w:tcW w:w="1644" w:type="dxa"/>
          </w:tcPr>
          <w:p w:rsidR="00D22A0D" w:rsidRDefault="00D22A0D" w:rsidP="00D22A0D">
            <w:pPr>
              <w:jc w:val="left"/>
            </w:pPr>
            <w:r>
              <w:t>FamInc: 200k+</w:t>
            </w:r>
          </w:p>
        </w:tc>
        <w:tc>
          <w:tcPr>
            <w:tcW w:w="2586" w:type="dxa"/>
          </w:tcPr>
          <w:p w:rsidR="00D22A0D" w:rsidRDefault="00D22A0D" w:rsidP="00D22A0D">
            <w:pPr>
              <w:jc w:val="left"/>
            </w:pPr>
            <w:r>
              <w:t>OLS</w:t>
            </w:r>
          </w:p>
        </w:tc>
        <w:tc>
          <w:tcPr>
            <w:tcW w:w="1170" w:type="dxa"/>
            <w:vAlign w:val="bottom"/>
          </w:tcPr>
          <w:p w:rsidR="00D22A0D" w:rsidRPr="002A4E46" w:rsidRDefault="00D22A0D" w:rsidP="00D22A0D">
            <w:pPr>
              <w:rPr>
                <w:rFonts w:ascii="Arial" w:hAnsi="Arial" w:cs="Arial"/>
              </w:rPr>
            </w:pPr>
            <w:r w:rsidRPr="002A4E46">
              <w:rPr>
                <w:rFonts w:ascii="Arial" w:hAnsi="Arial" w:cs="Arial"/>
              </w:rPr>
              <w:t>4.51</w:t>
            </w:r>
          </w:p>
        </w:tc>
        <w:tc>
          <w:tcPr>
            <w:tcW w:w="1170" w:type="dxa"/>
            <w:vAlign w:val="bottom"/>
          </w:tcPr>
          <w:p w:rsidR="00D22A0D" w:rsidRPr="002A4E46" w:rsidRDefault="00D22A0D" w:rsidP="00D22A0D">
            <w:pPr>
              <w:rPr>
                <w:rFonts w:ascii="Arial" w:hAnsi="Arial" w:cs="Arial"/>
              </w:rPr>
            </w:pPr>
            <w:r w:rsidRPr="002A4E46">
              <w:rPr>
                <w:rFonts w:ascii="Arial" w:hAnsi="Arial" w:cs="Arial"/>
              </w:rPr>
              <w:t>0.39</w:t>
            </w:r>
          </w:p>
        </w:tc>
        <w:tc>
          <w:tcPr>
            <w:tcW w:w="1350" w:type="dxa"/>
            <w:gridSpan w:val="2"/>
            <w:vAlign w:val="bottom"/>
          </w:tcPr>
          <w:p w:rsidR="00D22A0D" w:rsidRPr="002A4E46" w:rsidRDefault="00D22A0D" w:rsidP="00D22A0D">
            <w:pPr>
              <w:rPr>
                <w:rFonts w:ascii="Arial" w:hAnsi="Arial" w:cs="Arial"/>
                <w:color w:val="000000"/>
              </w:rPr>
            </w:pPr>
            <w:r w:rsidRPr="002A4E46">
              <w:rPr>
                <w:rFonts w:ascii="Arial" w:hAnsi="Arial" w:cs="Arial"/>
                <w:color w:val="000000"/>
              </w:rPr>
              <w:t>5.57</w:t>
            </w:r>
          </w:p>
        </w:tc>
        <w:tc>
          <w:tcPr>
            <w:tcW w:w="1410" w:type="dxa"/>
            <w:vAlign w:val="bottom"/>
          </w:tcPr>
          <w:p w:rsidR="00D22A0D" w:rsidRPr="002A4E46" w:rsidRDefault="00D22A0D" w:rsidP="00D22A0D">
            <w:pPr>
              <w:rPr>
                <w:rFonts w:ascii="Arial" w:hAnsi="Arial" w:cs="Arial"/>
                <w:color w:val="000000"/>
              </w:rPr>
            </w:pPr>
            <w:r w:rsidRPr="002A4E46">
              <w:rPr>
                <w:rFonts w:ascii="Arial" w:hAnsi="Arial" w:cs="Arial"/>
                <w:color w:val="000000"/>
              </w:rPr>
              <w:t>0.27</w:t>
            </w:r>
          </w:p>
        </w:tc>
      </w:tr>
      <w:tr w:rsidR="00D22A0D" w:rsidTr="00511AD7">
        <w:tc>
          <w:tcPr>
            <w:tcW w:w="1644" w:type="dxa"/>
          </w:tcPr>
          <w:p w:rsidR="00D22A0D" w:rsidRDefault="00D22A0D" w:rsidP="00D22A0D">
            <w:pPr>
              <w:jc w:val="left"/>
            </w:pPr>
          </w:p>
        </w:tc>
        <w:tc>
          <w:tcPr>
            <w:tcW w:w="2586" w:type="dxa"/>
          </w:tcPr>
          <w:p w:rsidR="00D22A0D" w:rsidRDefault="00D22A0D" w:rsidP="00D22A0D">
            <w:pPr>
              <w:jc w:val="left"/>
            </w:pPr>
            <w:r>
              <w:t>Design:Pooled</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4.51</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0.44</w:t>
            </w:r>
          </w:p>
        </w:tc>
        <w:tc>
          <w:tcPr>
            <w:tcW w:w="1350" w:type="dxa"/>
            <w:gridSpan w:val="2"/>
            <w:vAlign w:val="bottom"/>
          </w:tcPr>
          <w:p w:rsidR="00D22A0D" w:rsidRPr="005A3DF7" w:rsidRDefault="00D22A0D" w:rsidP="00D22A0D">
            <w:pPr>
              <w:rPr>
                <w:rFonts w:ascii="Arial" w:hAnsi="Arial" w:cs="Arial"/>
                <w:color w:val="000000"/>
              </w:rPr>
            </w:pPr>
            <w:r w:rsidRPr="005A3DF7">
              <w:rPr>
                <w:rFonts w:ascii="Arial" w:hAnsi="Arial" w:cs="Arial"/>
                <w:color w:val="000000"/>
              </w:rPr>
              <w:t>5.50</w:t>
            </w:r>
          </w:p>
        </w:tc>
        <w:tc>
          <w:tcPr>
            <w:tcW w:w="1410" w:type="dxa"/>
            <w:vAlign w:val="bottom"/>
          </w:tcPr>
          <w:p w:rsidR="00D22A0D" w:rsidRPr="005A3DF7" w:rsidRDefault="00D22A0D" w:rsidP="00D22A0D">
            <w:pPr>
              <w:rPr>
                <w:rFonts w:ascii="Arial" w:hAnsi="Arial" w:cs="Arial"/>
                <w:color w:val="000000"/>
              </w:rPr>
            </w:pPr>
            <w:r w:rsidRPr="005A3DF7">
              <w:rPr>
                <w:rFonts w:ascii="Arial" w:hAnsi="Arial" w:cs="Arial"/>
                <w:color w:val="000000"/>
              </w:rPr>
              <w:t>0.41</w:t>
            </w:r>
          </w:p>
        </w:tc>
      </w:tr>
      <w:tr w:rsidR="00D22A0D" w:rsidTr="00511AD7">
        <w:tc>
          <w:tcPr>
            <w:tcW w:w="1644" w:type="dxa"/>
          </w:tcPr>
          <w:p w:rsidR="00D22A0D" w:rsidRDefault="00D22A0D" w:rsidP="00D22A0D">
            <w:pPr>
              <w:jc w:val="left"/>
            </w:pPr>
          </w:p>
        </w:tc>
        <w:tc>
          <w:tcPr>
            <w:tcW w:w="2586" w:type="dxa"/>
          </w:tcPr>
          <w:p w:rsidR="00D22A0D" w:rsidRDefault="00D22A0D" w:rsidP="00D22A0D">
            <w:pPr>
              <w:jc w:val="left"/>
            </w:pPr>
            <w:r>
              <w:t>Design:Not Pooled</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4.44</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0.47</w:t>
            </w:r>
          </w:p>
        </w:tc>
        <w:tc>
          <w:tcPr>
            <w:tcW w:w="1350" w:type="dxa"/>
            <w:gridSpan w:val="2"/>
            <w:vAlign w:val="bottom"/>
          </w:tcPr>
          <w:p w:rsidR="00D22A0D" w:rsidRPr="005A3DF7" w:rsidRDefault="00D22A0D" w:rsidP="00D22A0D">
            <w:pPr>
              <w:rPr>
                <w:rFonts w:ascii="Arial" w:hAnsi="Arial" w:cs="Arial"/>
                <w:color w:val="000000"/>
              </w:rPr>
            </w:pPr>
            <w:r w:rsidRPr="005A3DF7">
              <w:rPr>
                <w:rFonts w:ascii="Arial" w:hAnsi="Arial" w:cs="Arial"/>
                <w:color w:val="000000"/>
              </w:rPr>
              <w:t>5.39</w:t>
            </w:r>
          </w:p>
        </w:tc>
        <w:tc>
          <w:tcPr>
            <w:tcW w:w="1410" w:type="dxa"/>
            <w:vAlign w:val="bottom"/>
          </w:tcPr>
          <w:p w:rsidR="00D22A0D" w:rsidRPr="005A3DF7" w:rsidRDefault="00D22A0D" w:rsidP="00D22A0D">
            <w:pPr>
              <w:rPr>
                <w:rFonts w:ascii="Arial" w:hAnsi="Arial" w:cs="Arial"/>
                <w:color w:val="000000"/>
              </w:rPr>
            </w:pPr>
            <w:r w:rsidRPr="005A3DF7">
              <w:rPr>
                <w:rFonts w:ascii="Arial" w:hAnsi="Arial" w:cs="Arial"/>
                <w:color w:val="000000"/>
              </w:rPr>
              <w:t>0.44</w:t>
            </w:r>
          </w:p>
        </w:tc>
      </w:tr>
      <w:tr w:rsidR="00D22A0D" w:rsidTr="00511AD7">
        <w:tc>
          <w:tcPr>
            <w:tcW w:w="1644" w:type="dxa"/>
          </w:tcPr>
          <w:p w:rsidR="00D22A0D" w:rsidRDefault="00D22A0D" w:rsidP="00D22A0D">
            <w:pPr>
              <w:jc w:val="left"/>
            </w:pPr>
          </w:p>
        </w:tc>
        <w:tc>
          <w:tcPr>
            <w:tcW w:w="2586" w:type="dxa"/>
          </w:tcPr>
          <w:p w:rsidR="00D22A0D" w:rsidRPr="00983B78" w:rsidRDefault="00D22A0D" w:rsidP="00D22A0D">
            <w:pPr>
              <w:jc w:val="left"/>
            </w:pPr>
            <w:r w:rsidRPr="00983B78">
              <w:t>Model: 2 Level, All sites</w:t>
            </w:r>
          </w:p>
        </w:tc>
        <w:tc>
          <w:tcPr>
            <w:tcW w:w="1170" w:type="dxa"/>
            <w:vAlign w:val="bottom"/>
          </w:tcPr>
          <w:p w:rsidR="00D22A0D" w:rsidRPr="00983B78" w:rsidRDefault="00D22A0D" w:rsidP="00D22A0D">
            <w:pPr>
              <w:rPr>
                <w:rFonts w:ascii="Arial" w:hAnsi="Arial" w:cs="Arial"/>
                <w:color w:val="000000"/>
              </w:rPr>
            </w:pPr>
            <w:r w:rsidRPr="00983B78">
              <w:rPr>
                <w:rFonts w:ascii="Arial" w:hAnsi="Arial" w:cs="Arial"/>
                <w:color w:val="000000"/>
              </w:rPr>
              <w:t>3.89</w:t>
            </w:r>
          </w:p>
        </w:tc>
        <w:tc>
          <w:tcPr>
            <w:tcW w:w="1170" w:type="dxa"/>
            <w:vAlign w:val="bottom"/>
          </w:tcPr>
          <w:p w:rsidR="00D22A0D" w:rsidRPr="00983B78" w:rsidRDefault="00D22A0D" w:rsidP="00D22A0D">
            <w:pPr>
              <w:rPr>
                <w:rFonts w:ascii="Arial" w:hAnsi="Arial" w:cs="Arial"/>
                <w:color w:val="000000"/>
              </w:rPr>
            </w:pPr>
            <w:r w:rsidRPr="00983B78">
              <w:rPr>
                <w:rFonts w:ascii="Arial" w:hAnsi="Arial" w:cs="Arial"/>
                <w:color w:val="000000"/>
              </w:rPr>
              <w:t>1.10</w:t>
            </w:r>
          </w:p>
        </w:tc>
        <w:tc>
          <w:tcPr>
            <w:tcW w:w="1350" w:type="dxa"/>
            <w:gridSpan w:val="2"/>
            <w:vAlign w:val="bottom"/>
          </w:tcPr>
          <w:p w:rsidR="00D22A0D" w:rsidRPr="00983B78" w:rsidRDefault="00D22A0D" w:rsidP="00D22A0D">
            <w:pPr>
              <w:rPr>
                <w:rFonts w:ascii="Arial" w:hAnsi="Arial" w:cs="Arial"/>
                <w:color w:val="000000"/>
              </w:rPr>
            </w:pPr>
            <w:r w:rsidRPr="00983B78">
              <w:rPr>
                <w:rFonts w:ascii="Arial" w:hAnsi="Arial" w:cs="Arial"/>
                <w:color w:val="000000"/>
              </w:rPr>
              <w:t>5.05</w:t>
            </w:r>
          </w:p>
        </w:tc>
        <w:tc>
          <w:tcPr>
            <w:tcW w:w="1410" w:type="dxa"/>
            <w:vAlign w:val="bottom"/>
          </w:tcPr>
          <w:p w:rsidR="00D22A0D" w:rsidRPr="00983B78" w:rsidRDefault="00D22A0D" w:rsidP="00D22A0D">
            <w:pPr>
              <w:rPr>
                <w:rFonts w:ascii="Arial" w:hAnsi="Arial" w:cs="Arial"/>
                <w:color w:val="000000"/>
              </w:rPr>
            </w:pPr>
            <w:r w:rsidRPr="00983B78">
              <w:rPr>
                <w:rFonts w:ascii="Arial" w:hAnsi="Arial" w:cs="Arial"/>
                <w:color w:val="000000"/>
              </w:rPr>
              <w:t>0.77</w:t>
            </w:r>
          </w:p>
        </w:tc>
      </w:tr>
      <w:tr w:rsidR="00D22A0D" w:rsidTr="00511AD7">
        <w:tc>
          <w:tcPr>
            <w:tcW w:w="1644" w:type="dxa"/>
          </w:tcPr>
          <w:p w:rsidR="00D22A0D" w:rsidRDefault="00D22A0D" w:rsidP="00D22A0D">
            <w:pPr>
              <w:jc w:val="left"/>
            </w:pPr>
          </w:p>
        </w:tc>
        <w:tc>
          <w:tcPr>
            <w:tcW w:w="2586" w:type="dxa"/>
          </w:tcPr>
          <w:p w:rsidR="00D22A0D" w:rsidRDefault="00D22A0D" w:rsidP="00D22A0D">
            <w:pPr>
              <w:jc w:val="left"/>
            </w:pPr>
            <w:r>
              <w:t>Model: 2 Level, No twin</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4.15</w:t>
            </w:r>
          </w:p>
        </w:tc>
        <w:tc>
          <w:tcPr>
            <w:tcW w:w="1170" w:type="dxa"/>
            <w:vAlign w:val="bottom"/>
          </w:tcPr>
          <w:p w:rsidR="00D22A0D" w:rsidRPr="005A3DF7" w:rsidRDefault="00D22A0D" w:rsidP="00D22A0D">
            <w:pPr>
              <w:rPr>
                <w:rFonts w:ascii="Arial" w:hAnsi="Arial" w:cs="Arial"/>
                <w:color w:val="000000"/>
              </w:rPr>
            </w:pPr>
            <w:r w:rsidRPr="005A3DF7">
              <w:rPr>
                <w:rFonts w:ascii="Arial" w:hAnsi="Arial" w:cs="Arial"/>
                <w:color w:val="000000"/>
              </w:rPr>
              <w:t>0.41</w:t>
            </w:r>
          </w:p>
        </w:tc>
        <w:tc>
          <w:tcPr>
            <w:tcW w:w="1350" w:type="dxa"/>
            <w:gridSpan w:val="2"/>
            <w:vAlign w:val="bottom"/>
          </w:tcPr>
          <w:p w:rsidR="00D22A0D" w:rsidRPr="005A3DF7" w:rsidRDefault="00D22A0D" w:rsidP="00D22A0D">
            <w:pPr>
              <w:rPr>
                <w:rFonts w:ascii="Arial" w:hAnsi="Arial" w:cs="Arial"/>
                <w:color w:val="000000"/>
              </w:rPr>
            </w:pPr>
            <w:r w:rsidRPr="005A3DF7">
              <w:rPr>
                <w:rFonts w:ascii="Arial" w:hAnsi="Arial" w:cs="Arial"/>
                <w:color w:val="000000"/>
              </w:rPr>
              <w:t>5.61</w:t>
            </w:r>
          </w:p>
        </w:tc>
        <w:tc>
          <w:tcPr>
            <w:tcW w:w="1410" w:type="dxa"/>
            <w:vAlign w:val="bottom"/>
          </w:tcPr>
          <w:p w:rsidR="00D22A0D" w:rsidRPr="005A3DF7" w:rsidRDefault="00D22A0D" w:rsidP="00D22A0D">
            <w:pPr>
              <w:rPr>
                <w:rFonts w:ascii="Arial" w:hAnsi="Arial" w:cs="Arial"/>
                <w:color w:val="000000"/>
              </w:rPr>
            </w:pPr>
            <w:r w:rsidRPr="005A3DF7">
              <w:rPr>
                <w:rFonts w:ascii="Arial" w:hAnsi="Arial" w:cs="Arial"/>
                <w:color w:val="000000"/>
              </w:rPr>
              <w:t>0.30</w:t>
            </w:r>
          </w:p>
        </w:tc>
      </w:tr>
      <w:tr w:rsidR="00D22A0D" w:rsidTr="00B504C5">
        <w:tc>
          <w:tcPr>
            <w:tcW w:w="1644" w:type="dxa"/>
          </w:tcPr>
          <w:p w:rsidR="00D22A0D" w:rsidRDefault="00D22A0D" w:rsidP="00D22A0D">
            <w:pPr>
              <w:jc w:val="left"/>
            </w:pPr>
          </w:p>
        </w:tc>
        <w:tc>
          <w:tcPr>
            <w:tcW w:w="2586" w:type="dxa"/>
          </w:tcPr>
          <w:p w:rsidR="00D22A0D" w:rsidRDefault="00D22A0D" w:rsidP="00D22A0D">
            <w:pPr>
              <w:jc w:val="left"/>
            </w:pPr>
            <w:r>
              <w:t>Model: 3 Level (DEAP)</w:t>
            </w:r>
          </w:p>
        </w:tc>
        <w:tc>
          <w:tcPr>
            <w:tcW w:w="1170" w:type="dxa"/>
          </w:tcPr>
          <w:p w:rsidR="00D22A0D" w:rsidRPr="005A3DF7" w:rsidRDefault="00D22A0D" w:rsidP="00D22A0D">
            <w:pPr>
              <w:rPr>
                <w:rFonts w:ascii="Arial" w:hAnsi="Arial" w:cs="Arial"/>
              </w:rPr>
            </w:pPr>
            <w:r>
              <w:rPr>
                <w:rFonts w:ascii="Arial" w:hAnsi="Arial" w:cs="Arial"/>
              </w:rPr>
              <w:t>4.53</w:t>
            </w:r>
          </w:p>
        </w:tc>
        <w:tc>
          <w:tcPr>
            <w:tcW w:w="1170" w:type="dxa"/>
          </w:tcPr>
          <w:p w:rsidR="00D22A0D" w:rsidRPr="005A3DF7" w:rsidRDefault="00D22A0D" w:rsidP="00D22A0D">
            <w:pPr>
              <w:rPr>
                <w:rFonts w:ascii="Arial" w:hAnsi="Arial" w:cs="Arial"/>
              </w:rPr>
            </w:pPr>
            <w:r>
              <w:rPr>
                <w:rFonts w:ascii="Arial" w:hAnsi="Arial" w:cs="Arial"/>
              </w:rPr>
              <w:t>0.40</w:t>
            </w:r>
          </w:p>
        </w:tc>
        <w:tc>
          <w:tcPr>
            <w:tcW w:w="1350" w:type="dxa"/>
            <w:gridSpan w:val="2"/>
          </w:tcPr>
          <w:p w:rsidR="00D22A0D" w:rsidRPr="005A3DF7" w:rsidRDefault="00D22A0D" w:rsidP="00D22A0D">
            <w:pPr>
              <w:rPr>
                <w:rFonts w:ascii="Arial" w:hAnsi="Arial" w:cs="Arial"/>
              </w:rPr>
            </w:pPr>
            <w:r>
              <w:rPr>
                <w:rFonts w:ascii="Arial" w:hAnsi="Arial" w:cs="Arial"/>
              </w:rPr>
              <w:t>5.33</w:t>
            </w:r>
          </w:p>
        </w:tc>
        <w:tc>
          <w:tcPr>
            <w:tcW w:w="1410" w:type="dxa"/>
          </w:tcPr>
          <w:p w:rsidR="00D22A0D" w:rsidRPr="005A3DF7" w:rsidRDefault="00D22A0D" w:rsidP="00D22A0D">
            <w:pPr>
              <w:rPr>
                <w:rFonts w:ascii="Arial" w:hAnsi="Arial" w:cs="Arial"/>
              </w:rPr>
            </w:pPr>
            <w:r>
              <w:rPr>
                <w:rFonts w:ascii="Arial" w:hAnsi="Arial" w:cs="Arial"/>
              </w:rPr>
              <w:t>0.27</w:t>
            </w:r>
          </w:p>
        </w:tc>
      </w:tr>
    </w:tbl>
    <w:p w:rsidR="00E40127" w:rsidRDefault="00E40127" w:rsidP="00E40127">
      <w:pPr>
        <w:jc w:val="left"/>
      </w:pPr>
      <w:r>
        <w:t xml:space="preserve">Table </w:t>
      </w:r>
      <w:r w:rsidR="00FC10D4">
        <w:t>7</w:t>
      </w:r>
      <w:r>
        <w:t>: Comp</w:t>
      </w:r>
      <w:r w:rsidR="003C3D65">
        <w:t xml:space="preserve">arison of selected </w:t>
      </w:r>
      <w:r w:rsidR="00C26631">
        <w:t>linear regression parameters</w:t>
      </w:r>
      <w:r w:rsidR="003C3D65">
        <w:t xml:space="preserve">. NIH Toolbox Uncorrected Flanker </w:t>
      </w:r>
      <w:r w:rsidR="00D22A0D">
        <w:t>and Reading Test.</w:t>
      </w:r>
      <w:r w:rsidR="0036218E">
        <w:t xml:space="preserve">  Source:  ABCD Baseline.</w:t>
      </w:r>
    </w:p>
    <w:p w:rsidR="00E40127" w:rsidRDefault="00E40127" w:rsidP="00E40127">
      <w:pPr>
        <w:pStyle w:val="ListParagraph"/>
        <w:numPr>
          <w:ilvl w:val="0"/>
          <w:numId w:val="5"/>
        </w:numPr>
        <w:jc w:val="left"/>
      </w:pPr>
      <w:r>
        <w:br w:type="page"/>
      </w:r>
    </w:p>
    <w:p w:rsidR="007D56C1" w:rsidRDefault="007D56C1" w:rsidP="007D56C1">
      <w:pPr>
        <w:pStyle w:val="ListParagraph"/>
        <w:jc w:val="left"/>
      </w:pPr>
    </w:p>
    <w:p w:rsidR="00FC30CB" w:rsidRDefault="00FC30CB"/>
    <w:p w:rsidR="002E1C14" w:rsidRPr="00D72314" w:rsidRDefault="00E100D5" w:rsidP="002E1C14">
      <w:pPr>
        <w:jc w:val="left"/>
        <w:rPr>
          <w:rFonts w:ascii="Times New Roman" w:hAnsi="Times New Roman" w:cs="Times New Roman"/>
          <w:sz w:val="24"/>
          <w:szCs w:val="24"/>
        </w:rPr>
      </w:pPr>
      <w:r w:rsidRPr="00D72314">
        <w:rPr>
          <w:rFonts w:ascii="Times New Roman" w:hAnsi="Times New Roman" w:cs="Times New Roman"/>
          <w:sz w:val="24"/>
          <w:szCs w:val="24"/>
        </w:rPr>
        <w:t xml:space="preserve">Table </w:t>
      </w:r>
      <w:r w:rsidR="00C91D7B" w:rsidRPr="00D72314">
        <w:rPr>
          <w:rFonts w:ascii="Times New Roman" w:hAnsi="Times New Roman" w:cs="Times New Roman"/>
          <w:sz w:val="24"/>
          <w:szCs w:val="24"/>
        </w:rPr>
        <w:t>8</w:t>
      </w:r>
      <w:r w:rsidRPr="00D72314">
        <w:rPr>
          <w:rFonts w:ascii="Times New Roman" w:hAnsi="Times New Roman" w:cs="Times New Roman"/>
          <w:sz w:val="24"/>
          <w:szCs w:val="24"/>
        </w:rPr>
        <w:t>: Poisson Regression of Lifetime ER Visit Counts</w:t>
      </w:r>
      <w:r w:rsidR="0036218E">
        <w:rPr>
          <w:rFonts w:ascii="Times New Roman" w:hAnsi="Times New Roman" w:cs="Times New Roman"/>
          <w:sz w:val="24"/>
          <w:szCs w:val="24"/>
        </w:rPr>
        <w:t>.  Source: ABCD Baseline.</w:t>
      </w:r>
    </w:p>
    <w:tbl>
      <w:tblPr>
        <w:tblpPr w:leftFromText="180" w:rightFromText="180" w:horzAnchor="margin" w:tblpY="1120"/>
        <w:tblW w:w="8825" w:type="dxa"/>
        <w:tblLayout w:type="fixed"/>
        <w:tblCellMar>
          <w:left w:w="0" w:type="dxa"/>
          <w:right w:w="0" w:type="dxa"/>
        </w:tblCellMar>
        <w:tblLook w:val="04A0" w:firstRow="1" w:lastRow="0" w:firstColumn="1" w:lastColumn="0" w:noHBand="0" w:noVBand="1"/>
      </w:tblPr>
      <w:tblGrid>
        <w:gridCol w:w="2075"/>
        <w:gridCol w:w="1440"/>
        <w:gridCol w:w="1440"/>
        <w:gridCol w:w="1440"/>
        <w:gridCol w:w="1170"/>
        <w:gridCol w:w="1260"/>
      </w:tblGrid>
      <w:tr w:rsidR="00E100D5" w:rsidRPr="00D30877" w:rsidTr="00D30877">
        <w:trPr>
          <w:trHeight w:val="621"/>
        </w:trPr>
        <w:tc>
          <w:tcPr>
            <w:tcW w:w="2075" w:type="dxa"/>
            <w:vMerge w:val="restart"/>
            <w:tcBorders>
              <w:top w:val="single" w:sz="4" w:space="0" w:color="auto"/>
              <w:left w:val="single" w:sz="4" w:space="0" w:color="auto"/>
              <w:right w:val="single" w:sz="4" w:space="0" w:color="auto"/>
            </w:tcBorders>
            <w:shd w:val="clear" w:color="auto" w:fill="auto"/>
            <w:vAlign w:val="bottom"/>
          </w:tcPr>
          <w:p w:rsidR="00E100D5" w:rsidRPr="00D30877" w:rsidRDefault="00E100D5" w:rsidP="00F94496">
            <w:pPr>
              <w:rPr>
                <w:rFonts w:ascii="Arial" w:hAnsi="Arial" w:cs="Arial"/>
                <w:b/>
                <w:bCs/>
              </w:rPr>
            </w:pPr>
            <w:r w:rsidRPr="00D30877">
              <w:rPr>
                <w:rFonts w:ascii="Arial" w:hAnsi="Arial" w:cs="Arial"/>
                <w:b/>
                <w:bCs/>
              </w:rPr>
              <w:t>MLE</w:t>
            </w:r>
          </w:p>
          <w:p w:rsidR="00E100D5" w:rsidRPr="00D30877" w:rsidRDefault="00E100D5" w:rsidP="00F94496">
            <w:pPr>
              <w:rPr>
                <w:rFonts w:ascii="Arial" w:hAnsi="Arial" w:cs="Arial"/>
                <w:b/>
                <w:bCs/>
              </w:rPr>
            </w:pPr>
            <w:r w:rsidRPr="00D30877">
              <w:rPr>
                <w:rFonts w:ascii="Arial" w:hAnsi="Arial" w:cs="Arial"/>
                <w:b/>
                <w:bCs/>
              </w:rPr>
              <w:t>Parameter</w:t>
            </w:r>
          </w:p>
        </w:tc>
        <w:tc>
          <w:tcPr>
            <w:tcW w:w="6750"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E100D5" w:rsidRPr="00D30877" w:rsidRDefault="00E100D5" w:rsidP="00F94496">
            <w:pPr>
              <w:rPr>
                <w:rFonts w:ascii="Arial" w:hAnsi="Arial" w:cs="Arial"/>
                <w:b/>
                <w:bCs/>
              </w:rPr>
            </w:pPr>
            <w:r w:rsidRPr="00D30877">
              <w:rPr>
                <w:rFonts w:ascii="Arial" w:hAnsi="Arial" w:cs="Arial"/>
                <w:b/>
                <w:bCs/>
              </w:rPr>
              <w:t>Lifetime Visits to ER</w:t>
            </w:r>
          </w:p>
        </w:tc>
      </w:tr>
      <w:tr w:rsidR="00DE063E" w:rsidRPr="00D30877" w:rsidTr="00DE063E">
        <w:trPr>
          <w:trHeight w:val="441"/>
        </w:trPr>
        <w:tc>
          <w:tcPr>
            <w:tcW w:w="2075" w:type="dxa"/>
            <w:vMerge/>
            <w:tcBorders>
              <w:left w:val="single" w:sz="4" w:space="0" w:color="auto"/>
              <w:right w:val="single" w:sz="4" w:space="0" w:color="auto"/>
            </w:tcBorders>
            <w:shd w:val="clear" w:color="auto" w:fill="auto"/>
            <w:vAlign w:val="bottom"/>
            <w:hideMark/>
          </w:tcPr>
          <w:p w:rsidR="00DE063E" w:rsidRPr="00D30877" w:rsidRDefault="00DE063E" w:rsidP="00F94496">
            <w:pPr>
              <w:rPr>
                <w:rFonts w:ascii="Arial" w:hAnsi="Arial" w:cs="Arial"/>
                <w:b/>
                <w:bCs/>
              </w:rPr>
            </w:pPr>
          </w:p>
        </w:tc>
        <w:tc>
          <w:tcPr>
            <w:tcW w:w="2880" w:type="dxa"/>
            <w:gridSpan w:val="2"/>
            <w:tcBorders>
              <w:top w:val="nil"/>
              <w:left w:val="single" w:sz="4" w:space="0" w:color="auto"/>
              <w:right w:val="single" w:sz="4" w:space="0" w:color="auto"/>
            </w:tcBorders>
            <w:shd w:val="clear" w:color="auto" w:fill="auto"/>
            <w:vAlign w:val="center"/>
          </w:tcPr>
          <w:p w:rsidR="00DE063E" w:rsidRPr="00D30877" w:rsidRDefault="00DE063E" w:rsidP="00F94496">
            <w:pPr>
              <w:rPr>
                <w:rFonts w:ascii="Arial" w:hAnsi="Arial" w:cs="Arial"/>
                <w:b/>
                <w:bCs/>
              </w:rPr>
            </w:pPr>
            <w:r>
              <w:rPr>
                <w:rFonts w:ascii="Arial" w:hAnsi="Arial" w:cs="Arial"/>
                <w:b/>
                <w:bCs/>
              </w:rPr>
              <w:t>Model Coefficients</w:t>
            </w:r>
          </w:p>
          <w:p w:rsidR="00DE063E" w:rsidRPr="00D30877" w:rsidRDefault="00DE063E" w:rsidP="0069097D">
            <w:pPr>
              <w:rPr>
                <w:rFonts w:ascii="Arial" w:hAnsi="Arial" w:cs="Arial"/>
                <w:b/>
                <w:bCs/>
              </w:rPr>
            </w:pPr>
          </w:p>
        </w:tc>
        <w:tc>
          <w:tcPr>
            <w:tcW w:w="3870" w:type="dxa"/>
            <w:gridSpan w:val="3"/>
            <w:tcBorders>
              <w:top w:val="nil"/>
              <w:left w:val="nil"/>
              <w:bottom w:val="single" w:sz="4" w:space="0" w:color="auto"/>
              <w:right w:val="single" w:sz="4" w:space="0" w:color="auto"/>
            </w:tcBorders>
          </w:tcPr>
          <w:p w:rsidR="00DE063E" w:rsidRPr="00D30877" w:rsidRDefault="00DE063E" w:rsidP="00F94496">
            <w:pPr>
              <w:rPr>
                <w:rFonts w:ascii="Arial" w:hAnsi="Arial" w:cs="Arial"/>
                <w:b/>
                <w:bCs/>
              </w:rPr>
            </w:pPr>
            <w:r>
              <w:rPr>
                <w:rFonts w:ascii="Arial" w:hAnsi="Arial" w:cs="Arial"/>
                <w:b/>
                <w:bCs/>
              </w:rPr>
              <w:t>Relative Risk</w:t>
            </w:r>
          </w:p>
        </w:tc>
      </w:tr>
      <w:tr w:rsidR="00DE063E" w:rsidRPr="00D30877" w:rsidTr="00DE063E">
        <w:trPr>
          <w:trHeight w:val="666"/>
        </w:trPr>
        <w:tc>
          <w:tcPr>
            <w:tcW w:w="2075" w:type="dxa"/>
            <w:vMerge/>
            <w:tcBorders>
              <w:left w:val="single" w:sz="4" w:space="0" w:color="auto"/>
              <w:bottom w:val="single" w:sz="4" w:space="0" w:color="auto"/>
              <w:right w:val="single" w:sz="4" w:space="0" w:color="auto"/>
            </w:tcBorders>
            <w:shd w:val="clear" w:color="auto" w:fill="auto"/>
            <w:vAlign w:val="bottom"/>
          </w:tcPr>
          <w:p w:rsidR="00DE063E" w:rsidRPr="00D30877" w:rsidRDefault="00DE063E" w:rsidP="00F94496">
            <w:pPr>
              <w:rPr>
                <w:rFonts w:ascii="Arial" w:hAnsi="Arial" w:cs="Arial"/>
                <w:b/>
                <w:bCs/>
              </w:rPr>
            </w:pPr>
          </w:p>
        </w:tc>
        <w:tc>
          <w:tcPr>
            <w:tcW w:w="1440" w:type="dxa"/>
            <w:tcBorders>
              <w:left w:val="single" w:sz="4" w:space="0" w:color="auto"/>
              <w:bottom w:val="single" w:sz="4" w:space="0" w:color="auto"/>
              <w:right w:val="single" w:sz="4" w:space="0" w:color="auto"/>
            </w:tcBorders>
            <w:shd w:val="clear" w:color="auto" w:fill="auto"/>
            <w:vAlign w:val="center"/>
          </w:tcPr>
          <w:p w:rsidR="00DE063E" w:rsidRPr="00D30877" w:rsidRDefault="00DE063E" w:rsidP="00DE063E">
            <w:pPr>
              <w:rPr>
                <w:rFonts w:ascii="Arial" w:hAnsi="Arial" w:cs="Arial"/>
                <w:b/>
                <w:bCs/>
              </w:rPr>
            </w:pPr>
            <w:r>
              <w:rPr>
                <w:rFonts w:ascii="Arial" w:hAnsi="Arial" w:cs="Arial"/>
                <w:b/>
                <w:bCs/>
              </w:rPr>
              <w:t>Parameter</w:t>
            </w:r>
          </w:p>
        </w:tc>
        <w:tc>
          <w:tcPr>
            <w:tcW w:w="1440" w:type="dxa"/>
            <w:tcBorders>
              <w:left w:val="single" w:sz="4" w:space="0" w:color="auto"/>
              <w:bottom w:val="single" w:sz="4" w:space="0" w:color="auto"/>
              <w:right w:val="single" w:sz="4" w:space="0" w:color="auto"/>
            </w:tcBorders>
            <w:shd w:val="clear" w:color="auto" w:fill="auto"/>
            <w:vAlign w:val="bottom"/>
          </w:tcPr>
          <w:p w:rsidR="00DE063E" w:rsidRPr="00D30877" w:rsidRDefault="00DE063E" w:rsidP="00DE063E">
            <w:pPr>
              <w:rPr>
                <w:rFonts w:ascii="Arial" w:hAnsi="Arial" w:cs="Arial"/>
                <w:b/>
                <w:bCs/>
              </w:rPr>
            </w:pPr>
            <w:r>
              <w:rPr>
                <w:rFonts w:ascii="Arial" w:hAnsi="Arial" w:cs="Arial"/>
                <w:b/>
                <w:bCs/>
              </w:rPr>
              <w:t>Standard Error</w:t>
            </w:r>
          </w:p>
        </w:tc>
        <w:tc>
          <w:tcPr>
            <w:tcW w:w="1440" w:type="dxa"/>
            <w:tcBorders>
              <w:top w:val="nil"/>
              <w:left w:val="nil"/>
              <w:bottom w:val="single" w:sz="4" w:space="0" w:color="auto"/>
              <w:right w:val="single" w:sz="4" w:space="0" w:color="auto"/>
            </w:tcBorders>
          </w:tcPr>
          <w:p w:rsidR="00DE063E" w:rsidRPr="00D30877" w:rsidRDefault="00DE063E" w:rsidP="00F94496">
            <w:pPr>
              <w:rPr>
                <w:rFonts w:ascii="Arial" w:hAnsi="Arial" w:cs="Arial"/>
                <w:b/>
                <w:bCs/>
              </w:rPr>
            </w:pPr>
            <w:r>
              <w:rPr>
                <w:rFonts w:ascii="Arial" w:hAnsi="Arial" w:cs="Arial"/>
                <w:b/>
                <w:bCs/>
              </w:rPr>
              <w:t>Estimate</w:t>
            </w:r>
          </w:p>
        </w:tc>
        <w:tc>
          <w:tcPr>
            <w:tcW w:w="1170" w:type="dxa"/>
            <w:tcBorders>
              <w:top w:val="nil"/>
              <w:left w:val="nil"/>
              <w:bottom w:val="single" w:sz="4" w:space="0" w:color="auto"/>
              <w:right w:val="single" w:sz="4" w:space="0" w:color="auto"/>
            </w:tcBorders>
          </w:tcPr>
          <w:p w:rsidR="00DE063E" w:rsidRPr="00D30877" w:rsidRDefault="00DE063E" w:rsidP="00F94496">
            <w:pPr>
              <w:rPr>
                <w:rFonts w:ascii="Arial" w:hAnsi="Arial" w:cs="Arial"/>
                <w:b/>
                <w:bCs/>
              </w:rPr>
            </w:pPr>
            <w:r>
              <w:rPr>
                <w:rFonts w:ascii="Arial" w:hAnsi="Arial" w:cs="Arial"/>
                <w:b/>
                <w:bCs/>
              </w:rPr>
              <w:t>LCI</w:t>
            </w:r>
          </w:p>
        </w:tc>
        <w:tc>
          <w:tcPr>
            <w:tcW w:w="1260" w:type="dxa"/>
            <w:tcBorders>
              <w:top w:val="nil"/>
              <w:left w:val="nil"/>
              <w:bottom w:val="single" w:sz="4" w:space="0" w:color="auto"/>
              <w:right w:val="single" w:sz="4" w:space="0" w:color="auto"/>
            </w:tcBorders>
          </w:tcPr>
          <w:p w:rsidR="00DE063E" w:rsidRPr="00D30877" w:rsidRDefault="00DE063E" w:rsidP="00F94496">
            <w:pPr>
              <w:rPr>
                <w:rFonts w:ascii="Arial" w:hAnsi="Arial" w:cs="Arial"/>
                <w:b/>
                <w:bCs/>
              </w:rPr>
            </w:pPr>
            <w:r>
              <w:rPr>
                <w:rFonts w:ascii="Arial" w:hAnsi="Arial" w:cs="Arial"/>
                <w:b/>
                <w:bCs/>
              </w:rPr>
              <w:t>UCI</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Intercept</w:t>
            </w:r>
          </w:p>
        </w:tc>
        <w:tc>
          <w:tcPr>
            <w:tcW w:w="1440" w:type="dxa"/>
            <w:tcBorders>
              <w:top w:val="nil"/>
              <w:left w:val="nil"/>
              <w:bottom w:val="single" w:sz="4" w:space="0" w:color="auto"/>
              <w:right w:val="single" w:sz="4" w:space="0" w:color="auto"/>
            </w:tcBorders>
            <w:shd w:val="clear" w:color="auto" w:fill="auto"/>
          </w:tcPr>
          <w:p w:rsidR="00D30877" w:rsidRPr="00D30877" w:rsidRDefault="00D30877" w:rsidP="00D30877">
            <w:pPr>
              <w:rPr>
                <w:rFonts w:ascii="Arial" w:hAnsi="Arial" w:cs="Arial"/>
                <w:color w:val="000000"/>
              </w:rPr>
            </w:pPr>
            <w:r w:rsidRPr="00D30877">
              <w:rPr>
                <w:rFonts w:ascii="Arial" w:hAnsi="Arial" w:cs="Arial"/>
                <w:color w:val="000000"/>
              </w:rPr>
              <w:t>0.303</w:t>
            </w:r>
          </w:p>
        </w:tc>
        <w:tc>
          <w:tcPr>
            <w:tcW w:w="1440" w:type="dxa"/>
            <w:tcBorders>
              <w:top w:val="nil"/>
              <w:left w:val="nil"/>
              <w:bottom w:val="single" w:sz="4" w:space="0" w:color="auto"/>
              <w:right w:val="single" w:sz="4" w:space="0" w:color="auto"/>
            </w:tcBorders>
            <w:shd w:val="clear" w:color="auto" w:fill="auto"/>
            <w:vAlign w:val="bottom"/>
          </w:tcPr>
          <w:p w:rsidR="00D30877" w:rsidRPr="00D30877" w:rsidRDefault="00D30877" w:rsidP="00D30877">
            <w:pPr>
              <w:rPr>
                <w:rFonts w:ascii="Arial" w:hAnsi="Arial" w:cs="Arial"/>
              </w:rPr>
            </w:pPr>
            <w:r w:rsidRPr="00D30877">
              <w:rPr>
                <w:rFonts w:ascii="Arial" w:hAnsi="Arial" w:cs="Arial"/>
              </w:rPr>
              <w:t>0.050</w:t>
            </w:r>
          </w:p>
        </w:tc>
        <w:tc>
          <w:tcPr>
            <w:tcW w:w="1440" w:type="dxa"/>
            <w:tcBorders>
              <w:top w:val="nil"/>
              <w:left w:val="nil"/>
              <w:bottom w:val="single" w:sz="4" w:space="0" w:color="auto"/>
              <w:right w:val="single" w:sz="4" w:space="0" w:color="auto"/>
            </w:tcBorders>
          </w:tcPr>
          <w:p w:rsidR="00D30877" w:rsidRPr="00D30877" w:rsidRDefault="00D30877" w:rsidP="00D30877">
            <w:pPr>
              <w:rPr>
                <w:rFonts w:ascii="Arial" w:hAnsi="Arial" w:cs="Arial"/>
              </w:rPr>
            </w:pPr>
            <w:r w:rsidRPr="00D30877">
              <w:rPr>
                <w:rFonts w:ascii="Arial" w:hAnsi="Arial" w:cs="Arial"/>
              </w:rPr>
              <w:t>-</w:t>
            </w:r>
          </w:p>
        </w:tc>
        <w:tc>
          <w:tcPr>
            <w:tcW w:w="1170" w:type="dxa"/>
            <w:tcBorders>
              <w:top w:val="nil"/>
              <w:left w:val="nil"/>
              <w:bottom w:val="single" w:sz="4" w:space="0" w:color="auto"/>
              <w:right w:val="single" w:sz="4" w:space="0" w:color="auto"/>
            </w:tcBorders>
          </w:tcPr>
          <w:p w:rsidR="00D30877" w:rsidRPr="00D30877" w:rsidRDefault="00D30877" w:rsidP="00D30877">
            <w:pPr>
              <w:rPr>
                <w:rFonts w:ascii="Arial" w:hAnsi="Arial" w:cs="Arial"/>
              </w:rPr>
            </w:pPr>
          </w:p>
        </w:tc>
        <w:tc>
          <w:tcPr>
            <w:tcW w:w="1260" w:type="dxa"/>
            <w:tcBorders>
              <w:top w:val="nil"/>
              <w:left w:val="nil"/>
              <w:bottom w:val="single" w:sz="4" w:space="0" w:color="auto"/>
              <w:right w:val="single" w:sz="4" w:space="0" w:color="auto"/>
            </w:tcBorders>
          </w:tcPr>
          <w:p w:rsidR="00D30877" w:rsidRPr="00D30877" w:rsidRDefault="00D30877" w:rsidP="00D30877">
            <w:pPr>
              <w:rPr>
                <w:rFonts w:ascii="Arial" w:hAnsi="Arial" w:cs="Arial"/>
              </w:rPr>
            </w:pPr>
            <w:r w:rsidRPr="00D30877">
              <w:rPr>
                <w:rFonts w:ascii="Arial" w:hAnsi="Arial" w:cs="Arial"/>
              </w:rPr>
              <w:t>-</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Age:9</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-0.034</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0.018</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0.97</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0.93</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1.00</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Sex:Female</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-0.148</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0.0186</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0.86</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0.83</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0.89</w:t>
            </w:r>
          </w:p>
        </w:tc>
      </w:tr>
      <w:tr w:rsidR="00D30877" w:rsidRPr="00D30877" w:rsidTr="00DE063E">
        <w:trPr>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RaceEth:Asian/Oth</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-0.31</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0.063</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0.73</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0.65</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0.83</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Race\Eth:Hispanic</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-0.039</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0.026</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0.96</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0.91</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1.01</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RaceEth: Multiple</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0.104</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0.02</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1.11</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1.07</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1.15</w:t>
            </w:r>
          </w:p>
        </w:tc>
      </w:tr>
      <w:tr w:rsidR="00D30877" w:rsidRPr="00D30877" w:rsidTr="00DE063E">
        <w:trPr>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RaceEth:Black</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-0.127</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0.031</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0.88</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0.83</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0.94</w:t>
            </w:r>
          </w:p>
        </w:tc>
      </w:tr>
      <w:tr w:rsidR="00D30877" w:rsidRPr="00D30877" w:rsidTr="00DE063E">
        <w:trPr>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Family_Employment: Married, 0 in LF</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-0.316</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0.093</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0.73</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0.61</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0.87</w:t>
            </w:r>
          </w:p>
        </w:tc>
      </w:tr>
      <w:tr w:rsidR="00D30877" w:rsidRPr="00D30877" w:rsidTr="00DE063E">
        <w:trPr>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 xml:space="preserve"> Family_Employment: Married, 1 in LF</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-0.228</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0.044</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0.80</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0.73</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0.87</w:t>
            </w:r>
          </w:p>
        </w:tc>
      </w:tr>
      <w:tr w:rsidR="00D30877" w:rsidRPr="00D30877" w:rsidTr="00DE063E">
        <w:trPr>
          <w:trHeight w:val="408"/>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Family_Employment: Married,2 in LF</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-0.212</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0.043</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0.81</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0.74</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0.88</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Family_Employment: Single HH, 1LF</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-0.064</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0.042</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0.94</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0.86</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1.02</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Faminc :25k-49k</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0.131</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0.033</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1.14</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1.07</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1.22</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Faminc: 50k-74k</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0.1</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0.036</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1.11</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1.03</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1.19</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Faminc: 75k-99k</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-0.062</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0.038</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0.94</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0.87</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1.01</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tcPr>
          <w:p w:rsidR="00D30877" w:rsidRPr="00D30877" w:rsidRDefault="00D30877" w:rsidP="00F94496">
            <w:pPr>
              <w:rPr>
                <w:rFonts w:ascii="Arial" w:hAnsi="Arial" w:cs="Arial"/>
                <w:b/>
                <w:bCs/>
              </w:rPr>
            </w:pPr>
            <w:r w:rsidRPr="00D30877">
              <w:rPr>
                <w:rFonts w:ascii="Arial" w:hAnsi="Arial" w:cs="Arial"/>
                <w:b/>
                <w:bCs/>
              </w:rPr>
              <w:t>Faminc: 100k-199k</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-0.079</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0.036</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0.92</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0.86</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0.99</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tcPr>
          <w:p w:rsidR="00D30877" w:rsidRPr="00D30877" w:rsidRDefault="00D30877" w:rsidP="00F94496">
            <w:pPr>
              <w:rPr>
                <w:rFonts w:ascii="Arial" w:hAnsi="Arial" w:cs="Arial"/>
                <w:b/>
                <w:bCs/>
              </w:rPr>
            </w:pPr>
            <w:r w:rsidRPr="00D30877">
              <w:rPr>
                <w:rFonts w:ascii="Arial" w:hAnsi="Arial" w:cs="Arial"/>
                <w:b/>
                <w:bCs/>
              </w:rPr>
              <w:t>Faminc: 200k+</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-0.111</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0.043</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0.89</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0.82</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0.97</w:t>
            </w:r>
          </w:p>
        </w:tc>
      </w:tr>
      <w:tr w:rsidR="00D30877" w:rsidRPr="00D30877" w:rsidTr="00DE063E">
        <w:trPr>
          <w:trHeight w:val="204"/>
        </w:trPr>
        <w:tc>
          <w:tcPr>
            <w:tcW w:w="2075" w:type="dxa"/>
            <w:tcBorders>
              <w:top w:val="nil"/>
              <w:left w:val="single" w:sz="4" w:space="0" w:color="auto"/>
              <w:bottom w:val="single" w:sz="4" w:space="0" w:color="auto"/>
              <w:right w:val="single" w:sz="4" w:space="0" w:color="auto"/>
            </w:tcBorders>
            <w:shd w:val="clear" w:color="auto" w:fill="auto"/>
            <w:vAlign w:val="bottom"/>
            <w:hideMark/>
          </w:tcPr>
          <w:p w:rsidR="00D30877" w:rsidRPr="00D30877" w:rsidRDefault="00D30877" w:rsidP="00F94496">
            <w:pPr>
              <w:rPr>
                <w:rFonts w:ascii="Arial" w:hAnsi="Arial" w:cs="Arial"/>
                <w:b/>
                <w:bCs/>
              </w:rPr>
            </w:pPr>
            <w:r w:rsidRPr="00D30877">
              <w:rPr>
                <w:rFonts w:ascii="Arial" w:hAnsi="Arial" w:cs="Arial"/>
                <w:b/>
                <w:bCs/>
              </w:rPr>
              <w:t>sitetwin 0</w:t>
            </w:r>
          </w:p>
        </w:tc>
        <w:tc>
          <w:tcPr>
            <w:tcW w:w="1440" w:type="dxa"/>
            <w:tcBorders>
              <w:top w:val="nil"/>
              <w:left w:val="nil"/>
              <w:bottom w:val="single" w:sz="4" w:space="0" w:color="auto"/>
              <w:right w:val="single" w:sz="4" w:space="0" w:color="auto"/>
            </w:tcBorders>
            <w:shd w:val="clear" w:color="auto" w:fill="auto"/>
            <w:noWrap/>
            <w:vAlign w:val="center"/>
          </w:tcPr>
          <w:p w:rsidR="00D30877" w:rsidRPr="00D30877" w:rsidRDefault="00D30877" w:rsidP="00D30877">
            <w:pPr>
              <w:rPr>
                <w:rFonts w:ascii="Arial" w:hAnsi="Arial" w:cs="Arial"/>
                <w:color w:val="000000"/>
              </w:rPr>
            </w:pPr>
            <w:r w:rsidRPr="00D30877">
              <w:rPr>
                <w:rFonts w:ascii="Arial" w:hAnsi="Arial" w:cs="Arial"/>
                <w:color w:val="000000"/>
              </w:rPr>
              <w:t>-0.011</w:t>
            </w:r>
          </w:p>
        </w:tc>
        <w:tc>
          <w:tcPr>
            <w:tcW w:w="1440" w:type="dxa"/>
            <w:tcBorders>
              <w:top w:val="nil"/>
              <w:left w:val="nil"/>
              <w:bottom w:val="single" w:sz="4" w:space="0" w:color="auto"/>
              <w:right w:val="single" w:sz="4" w:space="0" w:color="auto"/>
            </w:tcBorders>
            <w:shd w:val="clear" w:color="auto" w:fill="auto"/>
            <w:vAlign w:val="center"/>
          </w:tcPr>
          <w:p w:rsidR="00D30877" w:rsidRPr="00D30877" w:rsidRDefault="00D30877" w:rsidP="00D30877">
            <w:pPr>
              <w:rPr>
                <w:rFonts w:ascii="Arial" w:hAnsi="Arial" w:cs="Arial"/>
                <w:color w:val="000000"/>
              </w:rPr>
            </w:pPr>
            <w:r w:rsidRPr="00D30877">
              <w:rPr>
                <w:rFonts w:ascii="Arial" w:hAnsi="Arial" w:cs="Arial"/>
                <w:color w:val="000000"/>
              </w:rPr>
              <w:t>0.027</w:t>
            </w:r>
          </w:p>
        </w:tc>
        <w:tc>
          <w:tcPr>
            <w:tcW w:w="144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0.99</w:t>
            </w:r>
          </w:p>
        </w:tc>
        <w:tc>
          <w:tcPr>
            <w:tcW w:w="117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0.94</w:t>
            </w:r>
          </w:p>
        </w:tc>
        <w:tc>
          <w:tcPr>
            <w:tcW w:w="1260" w:type="dxa"/>
            <w:tcBorders>
              <w:top w:val="nil"/>
              <w:left w:val="nil"/>
              <w:bottom w:val="single" w:sz="4" w:space="0" w:color="auto"/>
              <w:right w:val="single" w:sz="4" w:space="0" w:color="auto"/>
            </w:tcBorders>
            <w:vAlign w:val="bottom"/>
          </w:tcPr>
          <w:p w:rsidR="00D30877" w:rsidRPr="00D30877" w:rsidRDefault="00D30877" w:rsidP="00D30877">
            <w:pPr>
              <w:rPr>
                <w:rFonts w:ascii="Arial" w:hAnsi="Arial" w:cs="Arial"/>
                <w:color w:val="000000"/>
              </w:rPr>
            </w:pPr>
            <w:r w:rsidRPr="00D30877">
              <w:rPr>
                <w:rFonts w:ascii="Arial" w:hAnsi="Arial" w:cs="Arial"/>
                <w:color w:val="000000"/>
              </w:rPr>
              <w:t>1.04</w:t>
            </w:r>
          </w:p>
        </w:tc>
      </w:tr>
    </w:tbl>
    <w:p w:rsidR="009B7412" w:rsidRPr="00D30877" w:rsidRDefault="009B7412">
      <w:pPr>
        <w:rPr>
          <w:rFonts w:ascii="Arial" w:hAnsi="Arial" w:cs="Arial"/>
        </w:rPr>
      </w:pPr>
    </w:p>
    <w:p w:rsidR="009B7412" w:rsidRDefault="009B7412">
      <w:r>
        <w:br w:type="page"/>
      </w:r>
    </w:p>
    <w:p w:rsidR="003E023B" w:rsidRPr="00D72314" w:rsidRDefault="000F08A3" w:rsidP="000F08A3">
      <w:pPr>
        <w:jc w:val="left"/>
        <w:rPr>
          <w:rFonts w:ascii="Times New Roman" w:hAnsi="Times New Roman" w:cs="Times New Roman"/>
          <w:sz w:val="24"/>
          <w:szCs w:val="24"/>
        </w:rPr>
      </w:pPr>
      <w:r w:rsidRPr="00D72314">
        <w:rPr>
          <w:rFonts w:ascii="Times New Roman" w:hAnsi="Times New Roman" w:cs="Times New Roman"/>
          <w:sz w:val="24"/>
          <w:szCs w:val="24"/>
        </w:rPr>
        <w:lastRenderedPageBreak/>
        <w:t xml:space="preserve">Table </w:t>
      </w:r>
      <w:r w:rsidR="00C91D7B" w:rsidRPr="00D72314">
        <w:rPr>
          <w:rFonts w:ascii="Times New Roman" w:hAnsi="Times New Roman" w:cs="Times New Roman"/>
          <w:sz w:val="24"/>
          <w:szCs w:val="24"/>
        </w:rPr>
        <w:t>9</w:t>
      </w:r>
      <w:r w:rsidRPr="00D72314">
        <w:rPr>
          <w:rFonts w:ascii="Times New Roman" w:hAnsi="Times New Roman" w:cs="Times New Roman"/>
          <w:sz w:val="24"/>
          <w:szCs w:val="24"/>
        </w:rPr>
        <w:t>: Poisson Regression</w:t>
      </w:r>
      <w:r w:rsidR="001870CC" w:rsidRPr="00D72314">
        <w:rPr>
          <w:rFonts w:ascii="Times New Roman" w:hAnsi="Times New Roman" w:cs="Times New Roman"/>
          <w:sz w:val="24"/>
          <w:szCs w:val="24"/>
        </w:rPr>
        <w:t xml:space="preserve"> for Count of Lifetime ER Visits. </w:t>
      </w:r>
      <w:r w:rsidR="0036218E">
        <w:rPr>
          <w:rFonts w:ascii="Times New Roman" w:hAnsi="Times New Roman" w:cs="Times New Roman"/>
          <w:sz w:val="24"/>
          <w:szCs w:val="24"/>
        </w:rPr>
        <w:t>Source: ABCD Baseline</w:t>
      </w:r>
      <w:r w:rsidR="00D72314">
        <w:rPr>
          <w:rFonts w:ascii="Times New Roman" w:hAnsi="Times New Roman" w:cs="Times New Roman"/>
          <w:sz w:val="24"/>
          <w:szCs w:val="24"/>
        </w:rPr>
        <w:t>.</w:t>
      </w:r>
    </w:p>
    <w:tbl>
      <w:tblPr>
        <w:tblStyle w:val="TableGrid1"/>
        <w:tblpPr w:leftFromText="180" w:rightFromText="180" w:horzAnchor="margin" w:tblpY="960"/>
        <w:tblW w:w="10316" w:type="dxa"/>
        <w:tblLayout w:type="fixed"/>
        <w:tblLook w:val="04A0" w:firstRow="1" w:lastRow="0" w:firstColumn="1" w:lastColumn="0" w:noHBand="0" w:noVBand="1"/>
      </w:tblPr>
      <w:tblGrid>
        <w:gridCol w:w="1998"/>
        <w:gridCol w:w="2700"/>
        <w:gridCol w:w="1440"/>
        <w:gridCol w:w="1260"/>
        <w:gridCol w:w="1260"/>
        <w:gridCol w:w="810"/>
        <w:gridCol w:w="848"/>
      </w:tblGrid>
      <w:tr w:rsidR="003E023B" w:rsidRPr="003E023B" w:rsidTr="001870CC">
        <w:tc>
          <w:tcPr>
            <w:tcW w:w="1998" w:type="dxa"/>
            <w:vMerge w:val="restart"/>
          </w:tcPr>
          <w:p w:rsidR="003E023B" w:rsidRPr="00541759" w:rsidRDefault="003E023B" w:rsidP="003E023B">
            <w:pPr>
              <w:jc w:val="left"/>
              <w:rPr>
                <w:rFonts w:ascii="Arial" w:hAnsi="Arial" w:cs="Arial"/>
              </w:rPr>
            </w:pPr>
            <w:r w:rsidRPr="00541759">
              <w:rPr>
                <w:rFonts w:ascii="Arial" w:hAnsi="Arial" w:cs="Arial"/>
              </w:rPr>
              <w:t>Regression Parameter</w:t>
            </w:r>
          </w:p>
        </w:tc>
        <w:tc>
          <w:tcPr>
            <w:tcW w:w="2700" w:type="dxa"/>
            <w:vMerge w:val="restart"/>
          </w:tcPr>
          <w:p w:rsidR="003E023B" w:rsidRPr="00541759" w:rsidRDefault="003E023B" w:rsidP="003E023B">
            <w:pPr>
              <w:jc w:val="left"/>
              <w:rPr>
                <w:rFonts w:ascii="Arial" w:hAnsi="Arial" w:cs="Arial"/>
              </w:rPr>
            </w:pPr>
            <w:r w:rsidRPr="00541759">
              <w:rPr>
                <w:rFonts w:ascii="Arial" w:hAnsi="Arial" w:cs="Arial"/>
              </w:rPr>
              <w:t>Regression Method</w:t>
            </w:r>
          </w:p>
        </w:tc>
        <w:tc>
          <w:tcPr>
            <w:tcW w:w="2700" w:type="dxa"/>
            <w:gridSpan w:val="2"/>
          </w:tcPr>
          <w:p w:rsidR="003E023B" w:rsidRPr="00541759" w:rsidRDefault="00D30877" w:rsidP="001870CC">
            <w:pPr>
              <w:rPr>
                <w:rFonts w:ascii="Arial" w:hAnsi="Arial" w:cs="Arial"/>
              </w:rPr>
            </w:pPr>
            <w:r>
              <w:rPr>
                <w:rFonts w:ascii="Arial" w:hAnsi="Arial" w:cs="Arial"/>
              </w:rPr>
              <w:t>Model Coefficient</w:t>
            </w:r>
          </w:p>
        </w:tc>
        <w:tc>
          <w:tcPr>
            <w:tcW w:w="2918" w:type="dxa"/>
            <w:gridSpan w:val="3"/>
          </w:tcPr>
          <w:p w:rsidR="003E023B" w:rsidRPr="00541759" w:rsidRDefault="003E023B" w:rsidP="001870CC">
            <w:pPr>
              <w:rPr>
                <w:rFonts w:ascii="Arial" w:hAnsi="Arial" w:cs="Arial"/>
              </w:rPr>
            </w:pPr>
            <w:r w:rsidRPr="00541759">
              <w:rPr>
                <w:rFonts w:ascii="Arial" w:hAnsi="Arial" w:cs="Arial"/>
              </w:rPr>
              <w:t>Relative Risk Ratio</w:t>
            </w:r>
          </w:p>
        </w:tc>
      </w:tr>
      <w:tr w:rsidR="003E023B" w:rsidRPr="003E023B" w:rsidTr="001870CC">
        <w:tc>
          <w:tcPr>
            <w:tcW w:w="1998" w:type="dxa"/>
            <w:vMerge/>
          </w:tcPr>
          <w:p w:rsidR="003E023B" w:rsidRPr="00541759" w:rsidRDefault="003E023B" w:rsidP="003E023B">
            <w:pPr>
              <w:jc w:val="left"/>
              <w:rPr>
                <w:rFonts w:ascii="Arial" w:hAnsi="Arial" w:cs="Arial"/>
              </w:rPr>
            </w:pPr>
          </w:p>
        </w:tc>
        <w:tc>
          <w:tcPr>
            <w:tcW w:w="2700" w:type="dxa"/>
            <w:vMerge/>
          </w:tcPr>
          <w:p w:rsidR="003E023B" w:rsidRPr="00541759" w:rsidRDefault="003E023B" w:rsidP="003E023B">
            <w:pPr>
              <w:jc w:val="left"/>
              <w:rPr>
                <w:rFonts w:ascii="Arial" w:hAnsi="Arial" w:cs="Arial"/>
              </w:rPr>
            </w:pPr>
          </w:p>
        </w:tc>
        <w:tc>
          <w:tcPr>
            <w:tcW w:w="1440" w:type="dxa"/>
          </w:tcPr>
          <w:p w:rsidR="003E023B" w:rsidRPr="00541759" w:rsidRDefault="003E023B" w:rsidP="001870CC">
            <w:pPr>
              <w:rPr>
                <w:rFonts w:ascii="Arial" w:hAnsi="Arial" w:cs="Arial"/>
              </w:rPr>
            </w:pPr>
            <w:r w:rsidRPr="00541759">
              <w:rPr>
                <w:rFonts w:ascii="Arial" w:hAnsi="Arial" w:cs="Arial"/>
              </w:rPr>
              <w:t>Parameter Estimate</w:t>
            </w:r>
          </w:p>
        </w:tc>
        <w:tc>
          <w:tcPr>
            <w:tcW w:w="1260" w:type="dxa"/>
          </w:tcPr>
          <w:p w:rsidR="003E023B" w:rsidRPr="00541759" w:rsidRDefault="003E023B" w:rsidP="001870CC">
            <w:pPr>
              <w:rPr>
                <w:rFonts w:ascii="Arial" w:hAnsi="Arial" w:cs="Arial"/>
              </w:rPr>
            </w:pPr>
            <w:r w:rsidRPr="00541759">
              <w:rPr>
                <w:rFonts w:ascii="Arial" w:hAnsi="Arial" w:cs="Arial"/>
              </w:rPr>
              <w:t>Standard Error</w:t>
            </w:r>
          </w:p>
        </w:tc>
        <w:tc>
          <w:tcPr>
            <w:tcW w:w="1260" w:type="dxa"/>
          </w:tcPr>
          <w:p w:rsidR="003E023B" w:rsidRPr="00541759" w:rsidRDefault="003E023B" w:rsidP="001870CC">
            <w:pPr>
              <w:rPr>
                <w:rFonts w:ascii="Arial" w:hAnsi="Arial" w:cs="Arial"/>
              </w:rPr>
            </w:pPr>
            <w:r w:rsidRPr="00541759">
              <w:rPr>
                <w:rFonts w:ascii="Arial" w:hAnsi="Arial" w:cs="Arial"/>
              </w:rPr>
              <w:t>Relative Risk</w:t>
            </w:r>
          </w:p>
        </w:tc>
        <w:tc>
          <w:tcPr>
            <w:tcW w:w="810" w:type="dxa"/>
          </w:tcPr>
          <w:p w:rsidR="003E023B" w:rsidRPr="00541759" w:rsidRDefault="003E023B" w:rsidP="001870CC">
            <w:pPr>
              <w:rPr>
                <w:rFonts w:ascii="Arial" w:hAnsi="Arial" w:cs="Arial"/>
              </w:rPr>
            </w:pPr>
            <w:r w:rsidRPr="00541759">
              <w:rPr>
                <w:rFonts w:ascii="Arial" w:hAnsi="Arial" w:cs="Arial"/>
              </w:rPr>
              <w:t>LCI</w:t>
            </w:r>
          </w:p>
        </w:tc>
        <w:tc>
          <w:tcPr>
            <w:tcW w:w="848" w:type="dxa"/>
          </w:tcPr>
          <w:p w:rsidR="003E023B" w:rsidRPr="00541759" w:rsidRDefault="003E023B" w:rsidP="001870CC">
            <w:pPr>
              <w:rPr>
                <w:rFonts w:ascii="Arial" w:hAnsi="Arial" w:cs="Arial"/>
              </w:rPr>
            </w:pPr>
            <w:r w:rsidRPr="00541759">
              <w:rPr>
                <w:rFonts w:ascii="Arial" w:hAnsi="Arial" w:cs="Arial"/>
              </w:rPr>
              <w:t>UCI</w:t>
            </w:r>
          </w:p>
        </w:tc>
      </w:tr>
      <w:tr w:rsidR="003E023B" w:rsidRPr="003E023B" w:rsidTr="001870CC">
        <w:tc>
          <w:tcPr>
            <w:tcW w:w="1998" w:type="dxa"/>
          </w:tcPr>
          <w:p w:rsidR="003E023B" w:rsidRPr="00541759" w:rsidRDefault="003E023B" w:rsidP="003E023B">
            <w:pPr>
              <w:jc w:val="left"/>
              <w:rPr>
                <w:rFonts w:ascii="Arial" w:hAnsi="Arial" w:cs="Arial"/>
              </w:rPr>
            </w:pPr>
            <w:r w:rsidRPr="00541759">
              <w:rPr>
                <w:rFonts w:ascii="Arial" w:hAnsi="Arial" w:cs="Arial"/>
              </w:rPr>
              <w:t>Sex: Female</w:t>
            </w:r>
          </w:p>
        </w:tc>
        <w:tc>
          <w:tcPr>
            <w:tcW w:w="2700" w:type="dxa"/>
          </w:tcPr>
          <w:p w:rsidR="003E023B" w:rsidRPr="00541759" w:rsidRDefault="003E023B" w:rsidP="003E023B">
            <w:pPr>
              <w:jc w:val="left"/>
              <w:rPr>
                <w:rFonts w:ascii="Arial" w:hAnsi="Arial" w:cs="Arial"/>
              </w:rPr>
            </w:pPr>
            <w:r w:rsidRPr="00541759">
              <w:rPr>
                <w:rFonts w:ascii="Arial" w:hAnsi="Arial" w:cs="Arial"/>
              </w:rPr>
              <w:t>MLE</w:t>
            </w:r>
          </w:p>
        </w:tc>
        <w:tc>
          <w:tcPr>
            <w:tcW w:w="1440" w:type="dxa"/>
          </w:tcPr>
          <w:p w:rsidR="003E023B" w:rsidRPr="00541759" w:rsidRDefault="003E023B" w:rsidP="001870CC">
            <w:pPr>
              <w:rPr>
                <w:rFonts w:ascii="Arial" w:hAnsi="Arial" w:cs="Arial"/>
                <w:color w:val="000000"/>
              </w:rPr>
            </w:pPr>
            <w:r w:rsidRPr="00541759">
              <w:rPr>
                <w:rFonts w:ascii="Arial" w:hAnsi="Arial" w:cs="Arial"/>
                <w:color w:val="000000"/>
              </w:rPr>
              <w:t>-0.148</w:t>
            </w:r>
          </w:p>
        </w:tc>
        <w:tc>
          <w:tcPr>
            <w:tcW w:w="1260" w:type="dxa"/>
            <w:vAlign w:val="bottom"/>
          </w:tcPr>
          <w:p w:rsidR="003E023B" w:rsidRPr="00541759" w:rsidRDefault="003E023B" w:rsidP="001870CC">
            <w:pPr>
              <w:rPr>
                <w:rFonts w:ascii="Arial" w:hAnsi="Arial" w:cs="Arial"/>
              </w:rPr>
            </w:pPr>
            <w:r w:rsidRPr="00541759">
              <w:rPr>
                <w:rFonts w:ascii="Arial" w:hAnsi="Arial" w:cs="Arial"/>
              </w:rPr>
              <w:t>0.019</w:t>
            </w:r>
          </w:p>
        </w:tc>
        <w:tc>
          <w:tcPr>
            <w:tcW w:w="1260" w:type="dxa"/>
            <w:vAlign w:val="bottom"/>
          </w:tcPr>
          <w:p w:rsidR="003E023B" w:rsidRPr="00541759" w:rsidRDefault="003E023B" w:rsidP="001870CC">
            <w:pPr>
              <w:rPr>
                <w:rFonts w:ascii="Arial" w:hAnsi="Arial" w:cs="Arial"/>
                <w:color w:val="000000"/>
              </w:rPr>
            </w:pPr>
            <w:r w:rsidRPr="00541759">
              <w:rPr>
                <w:rFonts w:ascii="Arial" w:hAnsi="Arial" w:cs="Arial"/>
                <w:color w:val="000000"/>
              </w:rPr>
              <w:t>0.86</w:t>
            </w:r>
          </w:p>
        </w:tc>
        <w:tc>
          <w:tcPr>
            <w:tcW w:w="810" w:type="dxa"/>
            <w:vAlign w:val="bottom"/>
          </w:tcPr>
          <w:p w:rsidR="003E023B" w:rsidRPr="00541759" w:rsidRDefault="003E023B" w:rsidP="001870CC">
            <w:pPr>
              <w:rPr>
                <w:rFonts w:ascii="Arial" w:hAnsi="Arial" w:cs="Arial"/>
                <w:color w:val="000000"/>
              </w:rPr>
            </w:pPr>
            <w:r w:rsidRPr="00541759">
              <w:rPr>
                <w:rFonts w:ascii="Arial" w:hAnsi="Arial" w:cs="Arial"/>
                <w:color w:val="000000"/>
              </w:rPr>
              <w:t>0.83</w:t>
            </w:r>
          </w:p>
        </w:tc>
        <w:tc>
          <w:tcPr>
            <w:tcW w:w="848" w:type="dxa"/>
            <w:vAlign w:val="bottom"/>
          </w:tcPr>
          <w:p w:rsidR="003E023B" w:rsidRPr="00541759" w:rsidRDefault="003E023B" w:rsidP="001870CC">
            <w:pPr>
              <w:rPr>
                <w:rFonts w:ascii="Arial" w:hAnsi="Arial" w:cs="Arial"/>
                <w:color w:val="000000"/>
              </w:rPr>
            </w:pPr>
            <w:r w:rsidRPr="00541759">
              <w:rPr>
                <w:rFonts w:ascii="Arial" w:hAnsi="Arial" w:cs="Arial"/>
                <w:color w:val="000000"/>
              </w:rPr>
              <w:t>0.90</w:t>
            </w:r>
          </w:p>
        </w:tc>
      </w:tr>
      <w:tr w:rsidR="003E023B" w:rsidRPr="003E023B" w:rsidTr="001870CC">
        <w:tc>
          <w:tcPr>
            <w:tcW w:w="1998" w:type="dxa"/>
          </w:tcPr>
          <w:p w:rsidR="003E023B" w:rsidRPr="00541759" w:rsidRDefault="003E023B" w:rsidP="003E023B">
            <w:pPr>
              <w:jc w:val="left"/>
              <w:rPr>
                <w:rFonts w:ascii="Arial" w:hAnsi="Arial" w:cs="Arial"/>
              </w:rPr>
            </w:pPr>
          </w:p>
        </w:tc>
        <w:tc>
          <w:tcPr>
            <w:tcW w:w="2700" w:type="dxa"/>
          </w:tcPr>
          <w:p w:rsidR="003E023B" w:rsidRPr="00541759" w:rsidRDefault="003E023B" w:rsidP="003E023B">
            <w:pPr>
              <w:jc w:val="left"/>
              <w:rPr>
                <w:rFonts w:ascii="Arial" w:hAnsi="Arial" w:cs="Arial"/>
              </w:rPr>
            </w:pPr>
            <w:r w:rsidRPr="00541759">
              <w:rPr>
                <w:rFonts w:ascii="Arial" w:hAnsi="Arial" w:cs="Arial"/>
              </w:rPr>
              <w:t>Design:Pooled</w:t>
            </w:r>
          </w:p>
        </w:tc>
        <w:tc>
          <w:tcPr>
            <w:tcW w:w="1440" w:type="dxa"/>
          </w:tcPr>
          <w:p w:rsidR="003E023B" w:rsidRPr="00541759" w:rsidRDefault="003E023B" w:rsidP="001870CC">
            <w:pPr>
              <w:rPr>
                <w:rFonts w:ascii="Arial" w:hAnsi="Arial" w:cs="Arial"/>
                <w:color w:val="000000"/>
              </w:rPr>
            </w:pPr>
            <w:r w:rsidRPr="00541759">
              <w:rPr>
                <w:rFonts w:ascii="Arial" w:hAnsi="Arial" w:cs="Arial"/>
                <w:color w:val="000000"/>
              </w:rPr>
              <w:t>-0.135</w:t>
            </w:r>
          </w:p>
        </w:tc>
        <w:tc>
          <w:tcPr>
            <w:tcW w:w="1260" w:type="dxa"/>
          </w:tcPr>
          <w:p w:rsidR="003E023B" w:rsidRPr="00541759" w:rsidRDefault="003E023B" w:rsidP="001870CC">
            <w:pPr>
              <w:rPr>
                <w:rFonts w:ascii="Arial" w:hAnsi="Arial" w:cs="Arial"/>
                <w:color w:val="000000"/>
              </w:rPr>
            </w:pPr>
            <w:r w:rsidRPr="00541759">
              <w:rPr>
                <w:rFonts w:ascii="Arial" w:hAnsi="Arial" w:cs="Arial"/>
                <w:color w:val="000000"/>
              </w:rPr>
              <w:t>0.020</w:t>
            </w:r>
          </w:p>
        </w:tc>
        <w:tc>
          <w:tcPr>
            <w:tcW w:w="1260" w:type="dxa"/>
            <w:vAlign w:val="bottom"/>
          </w:tcPr>
          <w:p w:rsidR="003E023B" w:rsidRPr="00541759" w:rsidRDefault="003E023B" w:rsidP="001870CC">
            <w:pPr>
              <w:rPr>
                <w:rFonts w:ascii="Arial" w:hAnsi="Arial" w:cs="Arial"/>
                <w:color w:val="000000"/>
              </w:rPr>
            </w:pPr>
            <w:r w:rsidRPr="00541759">
              <w:rPr>
                <w:rFonts w:ascii="Arial" w:hAnsi="Arial" w:cs="Arial"/>
                <w:color w:val="000000"/>
              </w:rPr>
              <w:t>0.87</w:t>
            </w:r>
          </w:p>
        </w:tc>
        <w:tc>
          <w:tcPr>
            <w:tcW w:w="810" w:type="dxa"/>
            <w:vAlign w:val="bottom"/>
          </w:tcPr>
          <w:p w:rsidR="003E023B" w:rsidRPr="00541759" w:rsidRDefault="003E023B" w:rsidP="001870CC">
            <w:pPr>
              <w:rPr>
                <w:rFonts w:ascii="Arial" w:hAnsi="Arial" w:cs="Arial"/>
                <w:color w:val="000000"/>
              </w:rPr>
            </w:pPr>
            <w:r w:rsidRPr="00541759">
              <w:rPr>
                <w:rFonts w:ascii="Arial" w:hAnsi="Arial" w:cs="Arial"/>
                <w:color w:val="000000"/>
              </w:rPr>
              <w:t>0.84</w:t>
            </w:r>
          </w:p>
        </w:tc>
        <w:tc>
          <w:tcPr>
            <w:tcW w:w="848" w:type="dxa"/>
            <w:vAlign w:val="bottom"/>
          </w:tcPr>
          <w:p w:rsidR="003E023B" w:rsidRPr="00541759" w:rsidRDefault="003E023B" w:rsidP="001870CC">
            <w:pPr>
              <w:rPr>
                <w:rFonts w:ascii="Arial" w:hAnsi="Arial" w:cs="Arial"/>
                <w:color w:val="000000"/>
              </w:rPr>
            </w:pPr>
            <w:r w:rsidRPr="00541759">
              <w:rPr>
                <w:rFonts w:ascii="Arial" w:hAnsi="Arial" w:cs="Arial"/>
                <w:color w:val="000000"/>
              </w:rPr>
              <w:t>0.91</w:t>
            </w:r>
          </w:p>
        </w:tc>
      </w:tr>
      <w:tr w:rsidR="003E023B" w:rsidRPr="003E023B" w:rsidTr="001870CC">
        <w:tc>
          <w:tcPr>
            <w:tcW w:w="1998" w:type="dxa"/>
          </w:tcPr>
          <w:p w:rsidR="003E023B" w:rsidRPr="00541759" w:rsidRDefault="003E023B" w:rsidP="003E023B">
            <w:pPr>
              <w:jc w:val="left"/>
              <w:rPr>
                <w:rFonts w:ascii="Arial" w:hAnsi="Arial" w:cs="Arial"/>
              </w:rPr>
            </w:pPr>
          </w:p>
        </w:tc>
        <w:tc>
          <w:tcPr>
            <w:tcW w:w="2700" w:type="dxa"/>
          </w:tcPr>
          <w:p w:rsidR="003E023B" w:rsidRPr="00541759" w:rsidRDefault="003E023B" w:rsidP="003E023B">
            <w:pPr>
              <w:jc w:val="left"/>
              <w:rPr>
                <w:rFonts w:ascii="Arial" w:hAnsi="Arial" w:cs="Arial"/>
              </w:rPr>
            </w:pPr>
            <w:r w:rsidRPr="00541759">
              <w:rPr>
                <w:rFonts w:ascii="Arial" w:hAnsi="Arial" w:cs="Arial"/>
              </w:rPr>
              <w:t>Design:Not Pooled</w:t>
            </w:r>
          </w:p>
        </w:tc>
        <w:tc>
          <w:tcPr>
            <w:tcW w:w="1440" w:type="dxa"/>
          </w:tcPr>
          <w:p w:rsidR="003E023B" w:rsidRPr="00541759" w:rsidRDefault="003E023B" w:rsidP="001870CC">
            <w:pPr>
              <w:rPr>
                <w:rFonts w:ascii="Arial" w:hAnsi="Arial" w:cs="Arial"/>
                <w:color w:val="000000"/>
              </w:rPr>
            </w:pPr>
            <w:r w:rsidRPr="00541759">
              <w:rPr>
                <w:rFonts w:ascii="Arial" w:hAnsi="Arial" w:cs="Arial"/>
                <w:color w:val="000000"/>
              </w:rPr>
              <w:t>-0.130</w:t>
            </w:r>
          </w:p>
        </w:tc>
        <w:tc>
          <w:tcPr>
            <w:tcW w:w="1260" w:type="dxa"/>
          </w:tcPr>
          <w:p w:rsidR="003E023B" w:rsidRPr="00541759" w:rsidRDefault="003E023B" w:rsidP="001870CC">
            <w:pPr>
              <w:rPr>
                <w:rFonts w:ascii="Arial" w:hAnsi="Arial" w:cs="Arial"/>
                <w:color w:val="000000"/>
              </w:rPr>
            </w:pPr>
            <w:r w:rsidRPr="00541759">
              <w:rPr>
                <w:rFonts w:ascii="Arial" w:hAnsi="Arial" w:cs="Arial"/>
                <w:color w:val="000000"/>
              </w:rPr>
              <w:t>0.020</w:t>
            </w:r>
          </w:p>
        </w:tc>
        <w:tc>
          <w:tcPr>
            <w:tcW w:w="1260" w:type="dxa"/>
            <w:vAlign w:val="bottom"/>
          </w:tcPr>
          <w:p w:rsidR="003E023B" w:rsidRPr="00541759" w:rsidRDefault="003E023B" w:rsidP="001870CC">
            <w:pPr>
              <w:rPr>
                <w:rFonts w:ascii="Arial" w:hAnsi="Arial" w:cs="Arial"/>
                <w:color w:val="000000"/>
              </w:rPr>
            </w:pPr>
            <w:r w:rsidRPr="00541759">
              <w:rPr>
                <w:rFonts w:ascii="Arial" w:hAnsi="Arial" w:cs="Arial"/>
                <w:color w:val="000000"/>
              </w:rPr>
              <w:t>0.88</w:t>
            </w:r>
          </w:p>
        </w:tc>
        <w:tc>
          <w:tcPr>
            <w:tcW w:w="810" w:type="dxa"/>
            <w:vAlign w:val="bottom"/>
          </w:tcPr>
          <w:p w:rsidR="003E023B" w:rsidRPr="00541759" w:rsidRDefault="003E023B" w:rsidP="001870CC">
            <w:pPr>
              <w:rPr>
                <w:rFonts w:ascii="Arial" w:hAnsi="Arial" w:cs="Arial"/>
                <w:color w:val="000000"/>
              </w:rPr>
            </w:pPr>
            <w:r w:rsidRPr="00541759">
              <w:rPr>
                <w:rFonts w:ascii="Arial" w:hAnsi="Arial" w:cs="Arial"/>
                <w:color w:val="000000"/>
              </w:rPr>
              <w:t>0.84</w:t>
            </w:r>
          </w:p>
        </w:tc>
        <w:tc>
          <w:tcPr>
            <w:tcW w:w="848" w:type="dxa"/>
            <w:vAlign w:val="bottom"/>
          </w:tcPr>
          <w:p w:rsidR="003E023B" w:rsidRPr="00541759" w:rsidRDefault="003E023B" w:rsidP="001870CC">
            <w:pPr>
              <w:rPr>
                <w:rFonts w:ascii="Arial" w:hAnsi="Arial" w:cs="Arial"/>
                <w:color w:val="000000"/>
              </w:rPr>
            </w:pPr>
            <w:r w:rsidRPr="00541759">
              <w:rPr>
                <w:rFonts w:ascii="Arial" w:hAnsi="Arial" w:cs="Arial"/>
                <w:color w:val="000000"/>
              </w:rPr>
              <w:t>0.91</w:t>
            </w:r>
          </w:p>
        </w:tc>
      </w:tr>
      <w:tr w:rsidR="005C43D6" w:rsidRPr="003E023B" w:rsidTr="001870CC">
        <w:tc>
          <w:tcPr>
            <w:tcW w:w="1998" w:type="dxa"/>
          </w:tcPr>
          <w:p w:rsidR="005C43D6" w:rsidRPr="00541759" w:rsidRDefault="005C43D6" w:rsidP="003E023B">
            <w:pPr>
              <w:jc w:val="left"/>
              <w:rPr>
                <w:rFonts w:ascii="Arial" w:hAnsi="Arial" w:cs="Arial"/>
              </w:rPr>
            </w:pPr>
          </w:p>
        </w:tc>
        <w:tc>
          <w:tcPr>
            <w:tcW w:w="2700" w:type="dxa"/>
          </w:tcPr>
          <w:p w:rsidR="005C43D6" w:rsidRPr="002943F0" w:rsidRDefault="005C43D6" w:rsidP="003E023B">
            <w:pPr>
              <w:jc w:val="left"/>
              <w:rPr>
                <w:rFonts w:ascii="Arial" w:hAnsi="Arial" w:cs="Arial"/>
              </w:rPr>
            </w:pPr>
            <w:r w:rsidRPr="002943F0">
              <w:rPr>
                <w:rFonts w:ascii="Arial" w:hAnsi="Arial" w:cs="Arial"/>
              </w:rPr>
              <w:t>Model: 2 Level, All sites</w:t>
            </w:r>
          </w:p>
        </w:tc>
        <w:tc>
          <w:tcPr>
            <w:tcW w:w="1440" w:type="dxa"/>
            <w:vAlign w:val="bottom"/>
          </w:tcPr>
          <w:p w:rsidR="005C43D6" w:rsidRPr="002943F0" w:rsidRDefault="005C43D6" w:rsidP="001870CC">
            <w:pPr>
              <w:rPr>
                <w:rFonts w:ascii="Arial" w:hAnsi="Arial" w:cs="Arial"/>
                <w:color w:val="000000"/>
              </w:rPr>
            </w:pPr>
            <w:r w:rsidRPr="002943F0">
              <w:rPr>
                <w:rFonts w:ascii="Arial" w:hAnsi="Arial" w:cs="Arial"/>
                <w:color w:val="000000"/>
              </w:rPr>
              <w:t>-0.149</w:t>
            </w:r>
          </w:p>
        </w:tc>
        <w:tc>
          <w:tcPr>
            <w:tcW w:w="1260" w:type="dxa"/>
            <w:vAlign w:val="bottom"/>
          </w:tcPr>
          <w:p w:rsidR="005C43D6" w:rsidRPr="002943F0" w:rsidRDefault="005C43D6" w:rsidP="001870CC">
            <w:pPr>
              <w:rPr>
                <w:rFonts w:ascii="Arial" w:hAnsi="Arial" w:cs="Arial"/>
                <w:color w:val="000000"/>
              </w:rPr>
            </w:pPr>
            <w:r w:rsidRPr="002943F0">
              <w:rPr>
                <w:rFonts w:ascii="Arial" w:hAnsi="Arial" w:cs="Arial"/>
                <w:color w:val="000000"/>
              </w:rPr>
              <w:t>0.016</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0.86</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0.83</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0.89</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2943F0" w:rsidRDefault="005C43D6" w:rsidP="00DB1B2C">
            <w:pPr>
              <w:jc w:val="left"/>
              <w:rPr>
                <w:rFonts w:ascii="Arial" w:hAnsi="Arial" w:cs="Arial"/>
              </w:rPr>
            </w:pPr>
            <w:r w:rsidRPr="002943F0">
              <w:rPr>
                <w:rFonts w:ascii="Arial" w:hAnsi="Arial" w:cs="Arial"/>
              </w:rPr>
              <w:t>Model: 2 Level, No twin</w:t>
            </w:r>
          </w:p>
        </w:tc>
        <w:tc>
          <w:tcPr>
            <w:tcW w:w="1440" w:type="dxa"/>
            <w:vAlign w:val="bottom"/>
          </w:tcPr>
          <w:p w:rsidR="005C43D6" w:rsidRPr="002943F0" w:rsidRDefault="005C43D6" w:rsidP="001870CC">
            <w:pPr>
              <w:rPr>
                <w:rFonts w:ascii="Arial" w:hAnsi="Arial" w:cs="Arial"/>
                <w:color w:val="000000"/>
              </w:rPr>
            </w:pPr>
            <w:r w:rsidRPr="002943F0">
              <w:rPr>
                <w:rFonts w:ascii="Arial" w:hAnsi="Arial" w:cs="Arial"/>
                <w:color w:val="000000"/>
              </w:rPr>
              <w:t>-0.151</w:t>
            </w:r>
          </w:p>
        </w:tc>
        <w:tc>
          <w:tcPr>
            <w:tcW w:w="1260" w:type="dxa"/>
            <w:vAlign w:val="bottom"/>
          </w:tcPr>
          <w:p w:rsidR="005C43D6" w:rsidRPr="002943F0" w:rsidRDefault="005C43D6" w:rsidP="001870CC">
            <w:pPr>
              <w:rPr>
                <w:rFonts w:ascii="Arial" w:hAnsi="Arial" w:cs="Arial"/>
                <w:color w:val="000000"/>
              </w:rPr>
            </w:pPr>
            <w:r w:rsidRPr="002943F0">
              <w:rPr>
                <w:rFonts w:ascii="Arial" w:hAnsi="Arial" w:cs="Arial"/>
                <w:color w:val="000000"/>
              </w:rPr>
              <w:t>0.016</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0.86</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0.83</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0.89</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541759" w:rsidRDefault="005C43D6" w:rsidP="00DB1B2C">
            <w:pPr>
              <w:jc w:val="left"/>
              <w:rPr>
                <w:rFonts w:ascii="Arial" w:hAnsi="Arial" w:cs="Arial"/>
              </w:rPr>
            </w:pPr>
            <w:r w:rsidRPr="00541759">
              <w:rPr>
                <w:rFonts w:ascii="Arial" w:hAnsi="Arial" w:cs="Arial"/>
              </w:rPr>
              <w:t>Model: 3 Level (DEAP)</w:t>
            </w:r>
          </w:p>
        </w:tc>
        <w:tc>
          <w:tcPr>
            <w:tcW w:w="1440" w:type="dxa"/>
          </w:tcPr>
          <w:p w:rsidR="005C43D6" w:rsidRPr="00541759" w:rsidRDefault="005C43D6" w:rsidP="001870CC">
            <w:pPr>
              <w:rPr>
                <w:rFonts w:ascii="Arial" w:hAnsi="Arial" w:cs="Arial"/>
              </w:rPr>
            </w:pPr>
            <w:r w:rsidRPr="00541759">
              <w:rPr>
                <w:rFonts w:ascii="Arial" w:hAnsi="Arial" w:cs="Arial"/>
              </w:rPr>
              <w:t>-0.145</w:t>
            </w:r>
          </w:p>
        </w:tc>
        <w:tc>
          <w:tcPr>
            <w:tcW w:w="1260" w:type="dxa"/>
          </w:tcPr>
          <w:p w:rsidR="005C43D6" w:rsidRPr="00541759" w:rsidRDefault="005C43D6" w:rsidP="001870CC">
            <w:pPr>
              <w:rPr>
                <w:rFonts w:ascii="Arial" w:hAnsi="Arial" w:cs="Arial"/>
              </w:rPr>
            </w:pPr>
            <w:r w:rsidRPr="00541759">
              <w:rPr>
                <w:rFonts w:ascii="Arial" w:hAnsi="Arial" w:cs="Arial"/>
              </w:rPr>
              <w:t>0.021</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0.87</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0.83</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0.90</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541759" w:rsidRDefault="005C43D6" w:rsidP="00DB1B2C">
            <w:pPr>
              <w:jc w:val="left"/>
              <w:rPr>
                <w:rFonts w:ascii="Arial" w:hAnsi="Arial" w:cs="Arial"/>
              </w:rPr>
            </w:pPr>
          </w:p>
        </w:tc>
        <w:tc>
          <w:tcPr>
            <w:tcW w:w="1440" w:type="dxa"/>
          </w:tcPr>
          <w:p w:rsidR="005C43D6" w:rsidRPr="00541759" w:rsidRDefault="005C43D6" w:rsidP="001870CC">
            <w:pPr>
              <w:rPr>
                <w:rFonts w:ascii="Arial" w:hAnsi="Arial" w:cs="Arial"/>
              </w:rPr>
            </w:pPr>
          </w:p>
        </w:tc>
        <w:tc>
          <w:tcPr>
            <w:tcW w:w="1260" w:type="dxa"/>
          </w:tcPr>
          <w:p w:rsidR="005C43D6" w:rsidRPr="00541759" w:rsidRDefault="005C43D6" w:rsidP="001870CC">
            <w:pPr>
              <w:rPr>
                <w:rFonts w:ascii="Arial" w:hAnsi="Arial" w:cs="Arial"/>
              </w:rPr>
            </w:pPr>
          </w:p>
        </w:tc>
        <w:tc>
          <w:tcPr>
            <w:tcW w:w="1260" w:type="dxa"/>
            <w:vAlign w:val="bottom"/>
          </w:tcPr>
          <w:p w:rsidR="005C43D6" w:rsidRPr="00541759" w:rsidRDefault="005C43D6" w:rsidP="001870CC">
            <w:pPr>
              <w:rPr>
                <w:rFonts w:ascii="Arial" w:hAnsi="Arial" w:cs="Arial"/>
                <w:color w:val="000000"/>
              </w:rPr>
            </w:pPr>
          </w:p>
        </w:tc>
        <w:tc>
          <w:tcPr>
            <w:tcW w:w="810" w:type="dxa"/>
            <w:vAlign w:val="bottom"/>
          </w:tcPr>
          <w:p w:rsidR="005C43D6" w:rsidRPr="00541759" w:rsidRDefault="005C43D6" w:rsidP="001870CC">
            <w:pPr>
              <w:rPr>
                <w:rFonts w:ascii="Arial" w:hAnsi="Arial" w:cs="Arial"/>
                <w:color w:val="000000"/>
              </w:rPr>
            </w:pPr>
          </w:p>
        </w:tc>
        <w:tc>
          <w:tcPr>
            <w:tcW w:w="848" w:type="dxa"/>
            <w:vAlign w:val="bottom"/>
          </w:tcPr>
          <w:p w:rsidR="005C43D6" w:rsidRPr="00541759" w:rsidRDefault="005C43D6" w:rsidP="001870CC">
            <w:pPr>
              <w:rPr>
                <w:rFonts w:ascii="Arial" w:hAnsi="Arial" w:cs="Arial"/>
                <w:color w:val="000000"/>
              </w:rPr>
            </w:pPr>
          </w:p>
        </w:tc>
      </w:tr>
      <w:tr w:rsidR="005C43D6" w:rsidRPr="003E023B" w:rsidTr="001870CC">
        <w:tc>
          <w:tcPr>
            <w:tcW w:w="1998" w:type="dxa"/>
          </w:tcPr>
          <w:p w:rsidR="005C43D6" w:rsidRPr="00541759" w:rsidRDefault="005C43D6" w:rsidP="00DB1B2C">
            <w:pPr>
              <w:jc w:val="left"/>
              <w:rPr>
                <w:rFonts w:ascii="Arial" w:hAnsi="Arial" w:cs="Arial"/>
              </w:rPr>
            </w:pPr>
            <w:r w:rsidRPr="00541759">
              <w:rPr>
                <w:rFonts w:ascii="Arial" w:hAnsi="Arial" w:cs="Arial"/>
              </w:rPr>
              <w:t>FamInc: 25-49k</w:t>
            </w:r>
          </w:p>
        </w:tc>
        <w:tc>
          <w:tcPr>
            <w:tcW w:w="2700" w:type="dxa"/>
          </w:tcPr>
          <w:p w:rsidR="005C43D6" w:rsidRPr="00541759" w:rsidRDefault="00BA6A7F" w:rsidP="00DB1B2C">
            <w:pPr>
              <w:jc w:val="left"/>
              <w:rPr>
                <w:rFonts w:ascii="Arial" w:hAnsi="Arial" w:cs="Arial"/>
              </w:rPr>
            </w:pPr>
            <w:r>
              <w:rPr>
                <w:rFonts w:ascii="Arial" w:hAnsi="Arial" w:cs="Arial"/>
              </w:rPr>
              <w:t>MLE</w:t>
            </w:r>
          </w:p>
        </w:tc>
        <w:tc>
          <w:tcPr>
            <w:tcW w:w="1440" w:type="dxa"/>
          </w:tcPr>
          <w:p w:rsidR="005C43D6" w:rsidRPr="00541759" w:rsidRDefault="005C43D6" w:rsidP="001870CC">
            <w:pPr>
              <w:rPr>
                <w:rFonts w:ascii="Arial" w:hAnsi="Arial" w:cs="Arial"/>
                <w:color w:val="000000"/>
              </w:rPr>
            </w:pPr>
            <w:r w:rsidRPr="00541759">
              <w:rPr>
                <w:rFonts w:ascii="Arial" w:hAnsi="Arial" w:cs="Arial"/>
                <w:color w:val="000000"/>
              </w:rPr>
              <w:t>0.131</w:t>
            </w:r>
          </w:p>
        </w:tc>
        <w:tc>
          <w:tcPr>
            <w:tcW w:w="1260" w:type="dxa"/>
            <w:vAlign w:val="bottom"/>
          </w:tcPr>
          <w:p w:rsidR="005C43D6" w:rsidRPr="00541759" w:rsidRDefault="005C43D6" w:rsidP="001870CC">
            <w:pPr>
              <w:rPr>
                <w:rFonts w:ascii="Arial" w:hAnsi="Arial" w:cs="Arial"/>
              </w:rPr>
            </w:pPr>
            <w:r w:rsidRPr="00541759">
              <w:rPr>
                <w:rFonts w:ascii="Arial" w:hAnsi="Arial" w:cs="Arial"/>
              </w:rPr>
              <w:t>0.033</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1.14</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1.07</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1.22</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541759" w:rsidRDefault="005C43D6" w:rsidP="00DB1B2C">
            <w:pPr>
              <w:jc w:val="left"/>
              <w:rPr>
                <w:rFonts w:ascii="Arial" w:hAnsi="Arial" w:cs="Arial"/>
              </w:rPr>
            </w:pPr>
            <w:r w:rsidRPr="00541759">
              <w:rPr>
                <w:rFonts w:ascii="Arial" w:hAnsi="Arial" w:cs="Arial"/>
              </w:rPr>
              <w:t>Design:Pooled</w:t>
            </w:r>
          </w:p>
        </w:tc>
        <w:tc>
          <w:tcPr>
            <w:tcW w:w="1440" w:type="dxa"/>
          </w:tcPr>
          <w:p w:rsidR="005C43D6" w:rsidRPr="00541759" w:rsidRDefault="005C43D6" w:rsidP="001870CC">
            <w:pPr>
              <w:rPr>
                <w:rFonts w:ascii="Arial" w:hAnsi="Arial" w:cs="Arial"/>
                <w:color w:val="000000"/>
              </w:rPr>
            </w:pPr>
            <w:r w:rsidRPr="00541759">
              <w:rPr>
                <w:rFonts w:ascii="Arial" w:hAnsi="Arial" w:cs="Arial"/>
                <w:color w:val="000000"/>
              </w:rPr>
              <w:t>0.113</w:t>
            </w:r>
          </w:p>
        </w:tc>
        <w:tc>
          <w:tcPr>
            <w:tcW w:w="1260" w:type="dxa"/>
          </w:tcPr>
          <w:p w:rsidR="005C43D6" w:rsidRPr="00541759" w:rsidRDefault="005C43D6" w:rsidP="001870CC">
            <w:pPr>
              <w:rPr>
                <w:rFonts w:ascii="Arial" w:hAnsi="Arial" w:cs="Arial"/>
                <w:color w:val="000000"/>
              </w:rPr>
            </w:pPr>
            <w:r w:rsidRPr="00541759">
              <w:rPr>
                <w:rFonts w:ascii="Arial" w:hAnsi="Arial" w:cs="Arial"/>
                <w:color w:val="000000"/>
              </w:rPr>
              <w:t>0.041</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1.12</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1.03</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1.21</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541759" w:rsidRDefault="005C43D6" w:rsidP="00DB1B2C">
            <w:pPr>
              <w:jc w:val="left"/>
              <w:rPr>
                <w:rFonts w:ascii="Arial" w:hAnsi="Arial" w:cs="Arial"/>
              </w:rPr>
            </w:pPr>
            <w:r w:rsidRPr="00541759">
              <w:rPr>
                <w:rFonts w:ascii="Arial" w:hAnsi="Arial" w:cs="Arial"/>
              </w:rPr>
              <w:t>Design:Not Pooled</w:t>
            </w:r>
          </w:p>
        </w:tc>
        <w:tc>
          <w:tcPr>
            <w:tcW w:w="1440" w:type="dxa"/>
          </w:tcPr>
          <w:p w:rsidR="005C43D6" w:rsidRPr="00541759" w:rsidRDefault="005C43D6" w:rsidP="001870CC">
            <w:pPr>
              <w:rPr>
                <w:rFonts w:ascii="Arial" w:hAnsi="Arial" w:cs="Arial"/>
                <w:color w:val="000000"/>
              </w:rPr>
            </w:pPr>
            <w:r w:rsidRPr="00541759">
              <w:rPr>
                <w:rFonts w:ascii="Arial" w:hAnsi="Arial" w:cs="Arial"/>
                <w:color w:val="000000"/>
              </w:rPr>
              <w:t>0.120</w:t>
            </w:r>
          </w:p>
        </w:tc>
        <w:tc>
          <w:tcPr>
            <w:tcW w:w="1260" w:type="dxa"/>
          </w:tcPr>
          <w:p w:rsidR="005C43D6" w:rsidRPr="00541759" w:rsidRDefault="005C43D6" w:rsidP="001870CC">
            <w:pPr>
              <w:rPr>
                <w:rFonts w:ascii="Arial" w:hAnsi="Arial" w:cs="Arial"/>
                <w:color w:val="000000"/>
              </w:rPr>
            </w:pPr>
            <w:r w:rsidRPr="00541759">
              <w:rPr>
                <w:rFonts w:ascii="Arial" w:hAnsi="Arial" w:cs="Arial"/>
                <w:color w:val="000000"/>
              </w:rPr>
              <w:t>0.045</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1.13</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1.03</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1.23</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2943F0" w:rsidRDefault="005C43D6" w:rsidP="00DB1B2C">
            <w:pPr>
              <w:jc w:val="left"/>
              <w:rPr>
                <w:rFonts w:ascii="Arial" w:hAnsi="Arial" w:cs="Arial"/>
              </w:rPr>
            </w:pPr>
            <w:r w:rsidRPr="002943F0">
              <w:rPr>
                <w:rFonts w:ascii="Arial" w:hAnsi="Arial" w:cs="Arial"/>
              </w:rPr>
              <w:t>Model: 2 Level, All sites</w:t>
            </w:r>
          </w:p>
        </w:tc>
        <w:tc>
          <w:tcPr>
            <w:tcW w:w="1440" w:type="dxa"/>
            <w:vAlign w:val="bottom"/>
          </w:tcPr>
          <w:p w:rsidR="005C43D6" w:rsidRPr="002943F0" w:rsidRDefault="005C43D6" w:rsidP="001870CC">
            <w:pPr>
              <w:rPr>
                <w:rFonts w:ascii="Arial" w:hAnsi="Arial" w:cs="Arial"/>
                <w:color w:val="000000"/>
              </w:rPr>
            </w:pPr>
            <w:r w:rsidRPr="002943F0">
              <w:rPr>
                <w:rFonts w:ascii="Arial" w:hAnsi="Arial" w:cs="Arial"/>
                <w:color w:val="000000"/>
              </w:rPr>
              <w:t>0.144</w:t>
            </w:r>
          </w:p>
        </w:tc>
        <w:tc>
          <w:tcPr>
            <w:tcW w:w="1260" w:type="dxa"/>
            <w:vAlign w:val="bottom"/>
          </w:tcPr>
          <w:p w:rsidR="005C43D6" w:rsidRPr="002943F0" w:rsidRDefault="005C43D6" w:rsidP="001870CC">
            <w:pPr>
              <w:rPr>
                <w:rFonts w:ascii="Arial" w:hAnsi="Arial" w:cs="Arial"/>
                <w:color w:val="000000"/>
              </w:rPr>
            </w:pPr>
            <w:r w:rsidRPr="002943F0">
              <w:rPr>
                <w:rFonts w:ascii="Arial" w:hAnsi="Arial" w:cs="Arial"/>
                <w:color w:val="000000"/>
              </w:rPr>
              <w:t>0.039</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1.15</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1.07</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1.25</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2943F0" w:rsidRDefault="005C43D6" w:rsidP="00DB1B2C">
            <w:pPr>
              <w:jc w:val="left"/>
              <w:rPr>
                <w:rFonts w:ascii="Arial" w:hAnsi="Arial" w:cs="Arial"/>
              </w:rPr>
            </w:pPr>
            <w:r w:rsidRPr="002943F0">
              <w:rPr>
                <w:rFonts w:ascii="Arial" w:hAnsi="Arial" w:cs="Arial"/>
              </w:rPr>
              <w:t>Model: 2 Level, No twin</w:t>
            </w:r>
          </w:p>
        </w:tc>
        <w:tc>
          <w:tcPr>
            <w:tcW w:w="1440" w:type="dxa"/>
            <w:vAlign w:val="bottom"/>
          </w:tcPr>
          <w:p w:rsidR="005C43D6" w:rsidRPr="002943F0" w:rsidRDefault="001870CC" w:rsidP="001870CC">
            <w:pPr>
              <w:rPr>
                <w:rFonts w:ascii="Arial" w:hAnsi="Arial" w:cs="Arial"/>
                <w:color w:val="000000"/>
              </w:rPr>
            </w:pPr>
            <w:r w:rsidRPr="002943F0">
              <w:rPr>
                <w:rFonts w:ascii="Arial" w:hAnsi="Arial" w:cs="Arial"/>
                <w:color w:val="000000"/>
              </w:rPr>
              <w:t>0.152</w:t>
            </w:r>
          </w:p>
        </w:tc>
        <w:tc>
          <w:tcPr>
            <w:tcW w:w="1260" w:type="dxa"/>
            <w:vAlign w:val="bottom"/>
          </w:tcPr>
          <w:p w:rsidR="005C43D6" w:rsidRPr="002943F0" w:rsidRDefault="005C43D6" w:rsidP="001870CC">
            <w:pPr>
              <w:rPr>
                <w:rFonts w:ascii="Arial" w:hAnsi="Arial" w:cs="Arial"/>
                <w:color w:val="000000"/>
              </w:rPr>
            </w:pPr>
            <w:r w:rsidRPr="002943F0">
              <w:rPr>
                <w:rFonts w:ascii="Arial" w:hAnsi="Arial" w:cs="Arial"/>
                <w:color w:val="000000"/>
              </w:rPr>
              <w:t>0.039</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1.16</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1.08</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1.26</w:t>
            </w:r>
          </w:p>
        </w:tc>
      </w:tr>
      <w:tr w:rsidR="005C43D6" w:rsidRPr="003E023B" w:rsidTr="001870CC">
        <w:tc>
          <w:tcPr>
            <w:tcW w:w="1998" w:type="dxa"/>
          </w:tcPr>
          <w:p w:rsidR="005C43D6" w:rsidRPr="00541759" w:rsidRDefault="005C43D6" w:rsidP="00DB1B2C">
            <w:pPr>
              <w:jc w:val="left"/>
              <w:rPr>
                <w:rFonts w:ascii="Arial" w:hAnsi="Arial" w:cs="Arial"/>
              </w:rPr>
            </w:pPr>
          </w:p>
        </w:tc>
        <w:tc>
          <w:tcPr>
            <w:tcW w:w="2700" w:type="dxa"/>
          </w:tcPr>
          <w:p w:rsidR="005C43D6" w:rsidRPr="00541759" w:rsidRDefault="005C43D6" w:rsidP="00DB1B2C">
            <w:pPr>
              <w:jc w:val="left"/>
              <w:rPr>
                <w:rFonts w:ascii="Arial" w:hAnsi="Arial" w:cs="Arial"/>
              </w:rPr>
            </w:pPr>
            <w:r w:rsidRPr="00541759">
              <w:rPr>
                <w:rFonts w:ascii="Arial" w:hAnsi="Arial" w:cs="Arial"/>
              </w:rPr>
              <w:t>Model: 3 Level (DEAP)</w:t>
            </w:r>
          </w:p>
        </w:tc>
        <w:tc>
          <w:tcPr>
            <w:tcW w:w="1440" w:type="dxa"/>
          </w:tcPr>
          <w:p w:rsidR="005C43D6" w:rsidRPr="00541759" w:rsidRDefault="005C43D6" w:rsidP="001870CC">
            <w:pPr>
              <w:rPr>
                <w:rFonts w:ascii="Arial" w:hAnsi="Arial" w:cs="Arial"/>
              </w:rPr>
            </w:pPr>
            <w:r w:rsidRPr="00541759">
              <w:rPr>
                <w:rFonts w:ascii="Arial" w:hAnsi="Arial" w:cs="Arial"/>
              </w:rPr>
              <w:t>0.141</w:t>
            </w:r>
          </w:p>
        </w:tc>
        <w:tc>
          <w:tcPr>
            <w:tcW w:w="1260" w:type="dxa"/>
          </w:tcPr>
          <w:p w:rsidR="005C43D6" w:rsidRPr="00541759" w:rsidRDefault="005C43D6" w:rsidP="001870CC">
            <w:pPr>
              <w:rPr>
                <w:rFonts w:ascii="Arial" w:hAnsi="Arial" w:cs="Arial"/>
              </w:rPr>
            </w:pPr>
            <w:r w:rsidRPr="00541759">
              <w:rPr>
                <w:rFonts w:ascii="Arial" w:hAnsi="Arial" w:cs="Arial"/>
              </w:rPr>
              <w:t>0.040</w:t>
            </w:r>
          </w:p>
        </w:tc>
        <w:tc>
          <w:tcPr>
            <w:tcW w:w="1260" w:type="dxa"/>
            <w:vAlign w:val="bottom"/>
          </w:tcPr>
          <w:p w:rsidR="005C43D6" w:rsidRPr="00541759" w:rsidRDefault="005C43D6" w:rsidP="001870CC">
            <w:pPr>
              <w:rPr>
                <w:rFonts w:ascii="Arial" w:hAnsi="Arial" w:cs="Arial"/>
                <w:color w:val="000000"/>
              </w:rPr>
            </w:pPr>
            <w:r w:rsidRPr="00541759">
              <w:rPr>
                <w:rFonts w:ascii="Arial" w:hAnsi="Arial" w:cs="Arial"/>
                <w:color w:val="000000"/>
              </w:rPr>
              <w:t>1.15</w:t>
            </w:r>
          </w:p>
        </w:tc>
        <w:tc>
          <w:tcPr>
            <w:tcW w:w="810" w:type="dxa"/>
            <w:vAlign w:val="bottom"/>
          </w:tcPr>
          <w:p w:rsidR="005C43D6" w:rsidRPr="00541759" w:rsidRDefault="005C43D6" w:rsidP="001870CC">
            <w:pPr>
              <w:rPr>
                <w:rFonts w:ascii="Arial" w:hAnsi="Arial" w:cs="Arial"/>
                <w:color w:val="000000"/>
              </w:rPr>
            </w:pPr>
            <w:r w:rsidRPr="00541759">
              <w:rPr>
                <w:rFonts w:ascii="Arial" w:hAnsi="Arial" w:cs="Arial"/>
                <w:color w:val="000000"/>
              </w:rPr>
              <w:t>1.06</w:t>
            </w:r>
          </w:p>
        </w:tc>
        <w:tc>
          <w:tcPr>
            <w:tcW w:w="848" w:type="dxa"/>
            <w:vAlign w:val="bottom"/>
          </w:tcPr>
          <w:p w:rsidR="005C43D6" w:rsidRPr="00541759" w:rsidRDefault="005C43D6" w:rsidP="001870CC">
            <w:pPr>
              <w:rPr>
                <w:rFonts w:ascii="Arial" w:hAnsi="Arial" w:cs="Arial"/>
                <w:color w:val="000000"/>
              </w:rPr>
            </w:pPr>
            <w:r w:rsidRPr="00541759">
              <w:rPr>
                <w:rFonts w:ascii="Arial" w:hAnsi="Arial" w:cs="Arial"/>
                <w:color w:val="000000"/>
              </w:rPr>
              <w:t>1.25</w:t>
            </w:r>
          </w:p>
        </w:tc>
      </w:tr>
    </w:tbl>
    <w:p w:rsidR="00B11366" w:rsidRDefault="00B11366" w:rsidP="000F08A3">
      <w:pPr>
        <w:jc w:val="left"/>
      </w:pPr>
      <w:r>
        <w:br w:type="page"/>
      </w:r>
    </w:p>
    <w:p w:rsidR="00944A07" w:rsidRPr="00956C72" w:rsidRDefault="00E40127" w:rsidP="00944A07">
      <w:pPr>
        <w:ind w:left="720"/>
        <w:jc w:val="left"/>
        <w:rPr>
          <w:rFonts w:ascii="Times New Roman" w:hAnsi="Times New Roman" w:cs="Times New Roman"/>
          <w:sz w:val="36"/>
          <w:szCs w:val="36"/>
        </w:rPr>
      </w:pPr>
      <w:r w:rsidRPr="00956C72">
        <w:rPr>
          <w:rFonts w:ascii="Times New Roman" w:hAnsi="Times New Roman" w:cs="Times New Roman"/>
          <w:sz w:val="36"/>
          <w:szCs w:val="36"/>
        </w:rPr>
        <w:lastRenderedPageBreak/>
        <w:t>A</w:t>
      </w:r>
      <w:r w:rsidR="00944A07" w:rsidRPr="00956C72">
        <w:rPr>
          <w:rFonts w:ascii="Times New Roman" w:hAnsi="Times New Roman" w:cs="Times New Roman"/>
          <w:sz w:val="36"/>
          <w:szCs w:val="36"/>
        </w:rPr>
        <w:t>ppendix A: Software for Analysis of Survey Data</w:t>
      </w:r>
    </w:p>
    <w:p w:rsidR="00944A07" w:rsidRPr="00944A07" w:rsidRDefault="00944A07" w:rsidP="00944A07">
      <w:pPr>
        <w:ind w:left="720"/>
        <w:jc w:val="left"/>
      </w:pPr>
    </w:p>
    <w:p w:rsidR="002E4165" w:rsidRPr="00956C72" w:rsidRDefault="00421439" w:rsidP="00956C72">
      <w:pPr>
        <w:pStyle w:val="ListParagraph"/>
        <w:numPr>
          <w:ilvl w:val="0"/>
          <w:numId w:val="13"/>
        </w:numPr>
        <w:jc w:val="left"/>
        <w:rPr>
          <w:rStyle w:val="Hyperlink"/>
          <w:rFonts w:ascii="Times New Roman" w:hAnsi="Times New Roman" w:cs="Times New Roman"/>
          <w:color w:val="auto"/>
          <w:sz w:val="28"/>
          <w:szCs w:val="28"/>
          <w:u w:val="none"/>
        </w:rPr>
      </w:pPr>
      <w:r w:rsidRPr="00956C72">
        <w:rPr>
          <w:rFonts w:ascii="Times New Roman" w:hAnsi="Times New Roman" w:cs="Times New Roman"/>
          <w:sz w:val="28"/>
          <w:szCs w:val="28"/>
        </w:rPr>
        <w:t>SAS® software, Proc SurveyXXXX   </w:t>
      </w:r>
      <w:hyperlink r:id="rId46" w:history="1">
        <w:r w:rsidRPr="00956C72">
          <w:rPr>
            <w:rStyle w:val="Hyperlink"/>
            <w:rFonts w:ascii="Times New Roman" w:hAnsi="Times New Roman" w:cs="Times New Roman"/>
            <w:sz w:val="28"/>
            <w:szCs w:val="28"/>
          </w:rPr>
          <w:t>http://www.sas.com</w:t>
        </w:r>
      </w:hyperlink>
    </w:p>
    <w:p w:rsidR="00956C72" w:rsidRPr="00956C72" w:rsidRDefault="00956C72" w:rsidP="00956C72">
      <w:pPr>
        <w:pStyle w:val="ListParagraph"/>
        <w:numPr>
          <w:ilvl w:val="0"/>
          <w:numId w:val="13"/>
        </w:numPr>
        <w:jc w:val="left"/>
        <w:rPr>
          <w:rFonts w:ascii="Times New Roman" w:hAnsi="Times New Roman" w:cs="Times New Roman"/>
          <w:sz w:val="28"/>
          <w:szCs w:val="28"/>
        </w:rPr>
      </w:pPr>
    </w:p>
    <w:p w:rsidR="002E4165" w:rsidRPr="00956C72" w:rsidRDefault="00421439" w:rsidP="00956C72">
      <w:pPr>
        <w:pStyle w:val="ListParagraph"/>
        <w:numPr>
          <w:ilvl w:val="0"/>
          <w:numId w:val="13"/>
        </w:numPr>
        <w:jc w:val="left"/>
        <w:rPr>
          <w:rStyle w:val="Hyperlink"/>
          <w:rFonts w:ascii="Times New Roman" w:hAnsi="Times New Roman" w:cs="Times New Roman"/>
          <w:color w:val="auto"/>
          <w:sz w:val="28"/>
          <w:szCs w:val="28"/>
          <w:u w:val="none"/>
        </w:rPr>
      </w:pPr>
      <w:r w:rsidRPr="00956C72">
        <w:rPr>
          <w:rFonts w:ascii="Times New Roman" w:hAnsi="Times New Roman" w:cs="Times New Roman"/>
          <w:sz w:val="28"/>
          <w:szCs w:val="28"/>
        </w:rPr>
        <w:t>STATA® software, surveyset and svy: modifier     </w:t>
      </w:r>
      <w:hyperlink r:id="rId47" w:history="1">
        <w:r w:rsidRPr="00956C72">
          <w:rPr>
            <w:rStyle w:val="Hyperlink"/>
            <w:rFonts w:ascii="Times New Roman" w:hAnsi="Times New Roman" w:cs="Times New Roman"/>
            <w:sz w:val="28"/>
            <w:szCs w:val="28"/>
          </w:rPr>
          <w:t>http://</w:t>
        </w:r>
      </w:hyperlink>
      <w:hyperlink r:id="rId48" w:history="1">
        <w:r w:rsidRPr="00956C72">
          <w:rPr>
            <w:rStyle w:val="Hyperlink"/>
            <w:rFonts w:ascii="Times New Roman" w:hAnsi="Times New Roman" w:cs="Times New Roman"/>
            <w:sz w:val="28"/>
            <w:szCs w:val="28"/>
          </w:rPr>
          <w:t>www.stata.com</w:t>
        </w:r>
      </w:hyperlink>
    </w:p>
    <w:p w:rsidR="00956C72" w:rsidRPr="00956C72" w:rsidRDefault="00956C72" w:rsidP="00956C72">
      <w:pPr>
        <w:pStyle w:val="ListParagraph"/>
        <w:numPr>
          <w:ilvl w:val="0"/>
          <w:numId w:val="13"/>
        </w:numPr>
        <w:jc w:val="left"/>
        <w:rPr>
          <w:rFonts w:ascii="Times New Roman" w:hAnsi="Times New Roman" w:cs="Times New Roman"/>
          <w:sz w:val="28"/>
          <w:szCs w:val="28"/>
        </w:rPr>
      </w:pPr>
    </w:p>
    <w:p w:rsidR="00956C72" w:rsidRDefault="00421439" w:rsidP="00956C72">
      <w:pPr>
        <w:pStyle w:val="ListParagraph"/>
        <w:numPr>
          <w:ilvl w:val="0"/>
          <w:numId w:val="13"/>
        </w:numPr>
        <w:jc w:val="left"/>
        <w:rPr>
          <w:rFonts w:ascii="Times New Roman" w:hAnsi="Times New Roman" w:cs="Times New Roman"/>
          <w:sz w:val="28"/>
          <w:szCs w:val="28"/>
        </w:rPr>
      </w:pPr>
      <w:r w:rsidRPr="00956C72">
        <w:rPr>
          <w:rFonts w:ascii="Times New Roman" w:hAnsi="Times New Roman" w:cs="Times New Roman"/>
          <w:sz w:val="28"/>
          <w:szCs w:val="28"/>
        </w:rPr>
        <w:t>R software, Survey library (Lumley, 2010)      </w:t>
      </w:r>
      <w:hyperlink r:id="rId49" w:history="1">
        <w:r w:rsidRPr="00956C72">
          <w:rPr>
            <w:rStyle w:val="Hyperlink"/>
            <w:rFonts w:ascii="Times New Roman" w:hAnsi="Times New Roman" w:cs="Times New Roman"/>
            <w:sz w:val="28"/>
            <w:szCs w:val="28"/>
          </w:rPr>
          <w:t>http://www.r-project.org/</w:t>
        </w:r>
      </w:hyperlink>
      <w:r w:rsidRPr="00956C72">
        <w:rPr>
          <w:rFonts w:ascii="Times New Roman" w:hAnsi="Times New Roman" w:cs="Times New Roman"/>
          <w:sz w:val="28"/>
          <w:szCs w:val="28"/>
        </w:rPr>
        <w:t xml:space="preserve"> </w:t>
      </w:r>
    </w:p>
    <w:p w:rsidR="002E4165" w:rsidRPr="00956C72" w:rsidRDefault="00421439" w:rsidP="00956C72">
      <w:pPr>
        <w:pStyle w:val="ListParagraph"/>
        <w:numPr>
          <w:ilvl w:val="0"/>
          <w:numId w:val="13"/>
        </w:numPr>
        <w:jc w:val="left"/>
        <w:rPr>
          <w:rFonts w:ascii="Times New Roman" w:hAnsi="Times New Roman" w:cs="Times New Roman"/>
          <w:sz w:val="28"/>
          <w:szCs w:val="28"/>
        </w:rPr>
      </w:pPr>
      <w:r w:rsidRPr="00956C72">
        <w:rPr>
          <w:rFonts w:ascii="Times New Roman" w:hAnsi="Times New Roman" w:cs="Times New Roman"/>
          <w:sz w:val="28"/>
          <w:szCs w:val="28"/>
        </w:rPr>
        <w:t xml:space="preserve"> </w:t>
      </w:r>
    </w:p>
    <w:p w:rsidR="002E4165" w:rsidRPr="00956C72" w:rsidRDefault="00421439" w:rsidP="00956C72">
      <w:pPr>
        <w:pStyle w:val="ListParagraph"/>
        <w:numPr>
          <w:ilvl w:val="0"/>
          <w:numId w:val="13"/>
        </w:numPr>
        <w:jc w:val="left"/>
        <w:rPr>
          <w:rStyle w:val="Hyperlink"/>
          <w:rFonts w:ascii="Times New Roman" w:hAnsi="Times New Roman" w:cs="Times New Roman"/>
          <w:color w:val="auto"/>
          <w:sz w:val="28"/>
          <w:szCs w:val="28"/>
          <w:u w:val="none"/>
        </w:rPr>
      </w:pPr>
      <w:r w:rsidRPr="00956C72">
        <w:rPr>
          <w:rFonts w:ascii="Times New Roman" w:hAnsi="Times New Roman" w:cs="Times New Roman"/>
          <w:sz w:val="28"/>
          <w:szCs w:val="28"/>
        </w:rPr>
        <w:t>Sudaan® software     </w:t>
      </w:r>
      <w:hyperlink r:id="rId50" w:history="1">
        <w:r w:rsidRPr="00956C72">
          <w:rPr>
            <w:rStyle w:val="Hyperlink"/>
            <w:rFonts w:ascii="Times New Roman" w:hAnsi="Times New Roman" w:cs="Times New Roman"/>
            <w:sz w:val="28"/>
            <w:szCs w:val="28"/>
          </w:rPr>
          <w:t>http://www.rti.org</w:t>
        </w:r>
      </w:hyperlink>
    </w:p>
    <w:p w:rsidR="00956C72" w:rsidRPr="00956C72" w:rsidRDefault="00956C72" w:rsidP="00956C72">
      <w:pPr>
        <w:pStyle w:val="ListParagraph"/>
        <w:numPr>
          <w:ilvl w:val="0"/>
          <w:numId w:val="13"/>
        </w:numPr>
        <w:jc w:val="left"/>
        <w:rPr>
          <w:rFonts w:ascii="Times New Roman" w:hAnsi="Times New Roman" w:cs="Times New Roman"/>
          <w:sz w:val="28"/>
          <w:szCs w:val="28"/>
        </w:rPr>
      </w:pPr>
    </w:p>
    <w:p w:rsidR="002E4165" w:rsidRPr="00956C72" w:rsidRDefault="00421439" w:rsidP="00956C72">
      <w:pPr>
        <w:pStyle w:val="ListParagraph"/>
        <w:numPr>
          <w:ilvl w:val="0"/>
          <w:numId w:val="13"/>
        </w:numPr>
        <w:jc w:val="left"/>
        <w:rPr>
          <w:rStyle w:val="Hyperlink"/>
          <w:rFonts w:ascii="Times New Roman" w:hAnsi="Times New Roman" w:cs="Times New Roman"/>
          <w:color w:val="auto"/>
          <w:sz w:val="28"/>
          <w:szCs w:val="28"/>
          <w:u w:val="none"/>
        </w:rPr>
      </w:pPr>
      <w:r w:rsidRPr="00956C72">
        <w:rPr>
          <w:rFonts w:ascii="Times New Roman" w:hAnsi="Times New Roman" w:cs="Times New Roman"/>
          <w:sz w:val="28"/>
          <w:szCs w:val="28"/>
        </w:rPr>
        <w:t>SPSS® software, Complex samples module     </w:t>
      </w:r>
      <w:hyperlink r:id="rId51" w:history="1">
        <w:r w:rsidRPr="00956C72">
          <w:rPr>
            <w:rStyle w:val="Hyperlink"/>
            <w:rFonts w:ascii="Times New Roman" w:hAnsi="Times New Roman" w:cs="Times New Roman"/>
            <w:sz w:val="28"/>
            <w:szCs w:val="28"/>
          </w:rPr>
          <w:t>http://www.spss.com</w:t>
        </w:r>
      </w:hyperlink>
    </w:p>
    <w:p w:rsidR="00956C72" w:rsidRPr="00956C72" w:rsidRDefault="00956C72" w:rsidP="00956C72">
      <w:pPr>
        <w:pStyle w:val="ListParagraph"/>
        <w:numPr>
          <w:ilvl w:val="0"/>
          <w:numId w:val="13"/>
        </w:numPr>
        <w:jc w:val="left"/>
        <w:rPr>
          <w:rFonts w:ascii="Times New Roman" w:hAnsi="Times New Roman" w:cs="Times New Roman"/>
          <w:sz w:val="28"/>
          <w:szCs w:val="28"/>
        </w:rPr>
      </w:pPr>
    </w:p>
    <w:p w:rsidR="002E4165" w:rsidRPr="00956C72" w:rsidRDefault="00421439" w:rsidP="00956C72">
      <w:pPr>
        <w:pStyle w:val="ListParagraph"/>
        <w:numPr>
          <w:ilvl w:val="0"/>
          <w:numId w:val="13"/>
        </w:numPr>
        <w:jc w:val="left"/>
        <w:rPr>
          <w:rStyle w:val="Hyperlink"/>
          <w:rFonts w:ascii="Times New Roman" w:hAnsi="Times New Roman" w:cs="Times New Roman"/>
          <w:color w:val="auto"/>
          <w:sz w:val="28"/>
          <w:szCs w:val="28"/>
          <w:u w:val="none"/>
        </w:rPr>
      </w:pPr>
      <w:r w:rsidRPr="00956C72">
        <w:rPr>
          <w:rFonts w:ascii="Times New Roman" w:hAnsi="Times New Roman" w:cs="Times New Roman"/>
          <w:sz w:val="28"/>
          <w:szCs w:val="28"/>
        </w:rPr>
        <w:t>Mplus® software     </w:t>
      </w:r>
      <w:hyperlink r:id="rId52" w:history="1">
        <w:r w:rsidRPr="00956C72">
          <w:rPr>
            <w:rStyle w:val="Hyperlink"/>
            <w:rFonts w:ascii="Times New Roman" w:hAnsi="Times New Roman" w:cs="Times New Roman"/>
            <w:sz w:val="28"/>
            <w:szCs w:val="28"/>
          </w:rPr>
          <w:t>http://statmodel.com</w:t>
        </w:r>
      </w:hyperlink>
    </w:p>
    <w:p w:rsidR="00956C72" w:rsidRPr="00956C72" w:rsidRDefault="00956C72" w:rsidP="00956C72">
      <w:pPr>
        <w:pStyle w:val="ListParagraph"/>
        <w:numPr>
          <w:ilvl w:val="0"/>
          <w:numId w:val="13"/>
        </w:numPr>
        <w:jc w:val="left"/>
        <w:rPr>
          <w:rFonts w:ascii="Times New Roman" w:hAnsi="Times New Roman" w:cs="Times New Roman"/>
          <w:sz w:val="28"/>
          <w:szCs w:val="28"/>
        </w:rPr>
      </w:pPr>
    </w:p>
    <w:p w:rsidR="002E4165" w:rsidRPr="00956C72" w:rsidRDefault="00421439" w:rsidP="00956C72">
      <w:pPr>
        <w:pStyle w:val="ListParagraph"/>
        <w:numPr>
          <w:ilvl w:val="0"/>
          <w:numId w:val="13"/>
        </w:numPr>
        <w:jc w:val="left"/>
        <w:rPr>
          <w:rStyle w:val="Hyperlink"/>
          <w:rFonts w:ascii="Times New Roman" w:hAnsi="Times New Roman" w:cs="Times New Roman"/>
          <w:color w:val="auto"/>
          <w:sz w:val="28"/>
          <w:szCs w:val="28"/>
          <w:u w:val="none"/>
        </w:rPr>
      </w:pPr>
      <w:r w:rsidRPr="00956C72">
        <w:rPr>
          <w:rFonts w:ascii="Times New Roman" w:hAnsi="Times New Roman" w:cs="Times New Roman"/>
          <w:sz w:val="28"/>
          <w:szCs w:val="28"/>
        </w:rPr>
        <w:t>WesVar     </w:t>
      </w:r>
      <w:hyperlink r:id="rId53" w:history="1">
        <w:r w:rsidRPr="00956C72">
          <w:rPr>
            <w:rStyle w:val="Hyperlink"/>
            <w:rFonts w:ascii="Times New Roman" w:hAnsi="Times New Roman" w:cs="Times New Roman"/>
            <w:sz w:val="28"/>
            <w:szCs w:val="28"/>
          </w:rPr>
          <w:t>http://www.westat.com/westat/statistical_software/wesvar</w:t>
        </w:r>
      </w:hyperlink>
    </w:p>
    <w:p w:rsidR="00956C72" w:rsidRPr="00956C72" w:rsidRDefault="00956C72" w:rsidP="00956C72">
      <w:pPr>
        <w:pStyle w:val="ListParagraph"/>
        <w:numPr>
          <w:ilvl w:val="0"/>
          <w:numId w:val="13"/>
        </w:numPr>
        <w:jc w:val="left"/>
        <w:rPr>
          <w:rFonts w:ascii="Times New Roman" w:hAnsi="Times New Roman" w:cs="Times New Roman"/>
          <w:sz w:val="28"/>
          <w:szCs w:val="28"/>
        </w:rPr>
      </w:pPr>
    </w:p>
    <w:p w:rsidR="002E4165" w:rsidRPr="00956C72" w:rsidRDefault="00421439" w:rsidP="00956C72">
      <w:pPr>
        <w:pStyle w:val="ListParagraph"/>
        <w:numPr>
          <w:ilvl w:val="0"/>
          <w:numId w:val="13"/>
        </w:numPr>
        <w:jc w:val="left"/>
        <w:rPr>
          <w:rStyle w:val="Hyperlink"/>
          <w:rFonts w:ascii="Times New Roman" w:hAnsi="Times New Roman" w:cs="Times New Roman"/>
          <w:color w:val="auto"/>
          <w:sz w:val="28"/>
          <w:szCs w:val="28"/>
          <w:u w:val="none"/>
        </w:rPr>
      </w:pPr>
      <w:r w:rsidRPr="00956C72">
        <w:rPr>
          <w:rFonts w:ascii="Times New Roman" w:hAnsi="Times New Roman" w:cs="Times New Roman"/>
          <w:sz w:val="28"/>
          <w:szCs w:val="28"/>
        </w:rPr>
        <w:t>IVEware     </w:t>
      </w:r>
      <w:hyperlink r:id="rId54" w:history="1">
        <w:r w:rsidRPr="00956C72">
          <w:rPr>
            <w:rStyle w:val="Hyperlink"/>
            <w:rFonts w:ascii="Times New Roman" w:hAnsi="Times New Roman" w:cs="Times New Roman"/>
            <w:sz w:val="28"/>
            <w:szCs w:val="28"/>
          </w:rPr>
          <w:t>http://</w:t>
        </w:r>
      </w:hyperlink>
      <w:hyperlink r:id="rId55" w:history="1">
        <w:r w:rsidRPr="00956C72">
          <w:rPr>
            <w:rStyle w:val="Hyperlink"/>
            <w:rFonts w:ascii="Times New Roman" w:hAnsi="Times New Roman" w:cs="Times New Roman"/>
            <w:sz w:val="28"/>
            <w:szCs w:val="28"/>
          </w:rPr>
          <w:t>www.isr.umich.edu/src/smp/ive</w:t>
        </w:r>
      </w:hyperlink>
    </w:p>
    <w:p w:rsidR="00956C72" w:rsidRPr="00956C72" w:rsidRDefault="00956C72" w:rsidP="00956C72">
      <w:pPr>
        <w:ind w:left="360"/>
        <w:jc w:val="left"/>
        <w:rPr>
          <w:rFonts w:ascii="Times New Roman" w:hAnsi="Times New Roman" w:cs="Times New Roman"/>
          <w:sz w:val="28"/>
          <w:szCs w:val="28"/>
        </w:rPr>
      </w:pPr>
    </w:p>
    <w:p w:rsidR="002E4165" w:rsidRPr="00956C72" w:rsidRDefault="00421439" w:rsidP="00956C72">
      <w:pPr>
        <w:pStyle w:val="ListParagraph"/>
        <w:numPr>
          <w:ilvl w:val="2"/>
          <w:numId w:val="13"/>
        </w:numPr>
        <w:ind w:left="720"/>
        <w:jc w:val="left"/>
        <w:rPr>
          <w:rFonts w:ascii="Times New Roman" w:hAnsi="Times New Roman" w:cs="Times New Roman"/>
          <w:sz w:val="28"/>
          <w:szCs w:val="28"/>
        </w:rPr>
      </w:pPr>
      <w:r w:rsidRPr="00956C72">
        <w:rPr>
          <w:rFonts w:ascii="Times New Roman" w:hAnsi="Times New Roman" w:cs="Times New Roman"/>
          <w:sz w:val="28"/>
          <w:szCs w:val="28"/>
        </w:rPr>
        <w:t xml:space="preserve">DEAP – </w:t>
      </w:r>
      <w:hyperlink r:id="rId56" w:history="1">
        <w:r w:rsidRPr="00956C72">
          <w:rPr>
            <w:rStyle w:val="Hyperlink"/>
            <w:rFonts w:ascii="Times New Roman" w:hAnsi="Times New Roman" w:cs="Times New Roman"/>
            <w:sz w:val="28"/>
            <w:szCs w:val="28"/>
          </w:rPr>
          <w:t>https://</w:t>
        </w:r>
      </w:hyperlink>
      <w:hyperlink r:id="rId57" w:history="1">
        <w:r w:rsidRPr="00956C72">
          <w:rPr>
            <w:rStyle w:val="Hyperlink"/>
            <w:rFonts w:ascii="Times New Roman" w:hAnsi="Times New Roman" w:cs="Times New Roman"/>
            <w:sz w:val="28"/>
            <w:szCs w:val="28"/>
          </w:rPr>
          <w:t>scicrunch.org/resolver/SCR_016158</w:t>
        </w:r>
      </w:hyperlink>
      <w:r w:rsidR="00956C72" w:rsidRPr="00956C72">
        <w:rPr>
          <w:rStyle w:val="Hyperlink"/>
          <w:rFonts w:ascii="Times New Roman" w:hAnsi="Times New Roman" w:cs="Times New Roman"/>
          <w:sz w:val="28"/>
          <w:szCs w:val="28"/>
        </w:rPr>
        <w:t xml:space="preserve"> </w:t>
      </w:r>
      <w:r w:rsidRPr="00956C72">
        <w:rPr>
          <w:rFonts w:ascii="Times New Roman" w:hAnsi="Times New Roman" w:cs="Times New Roman"/>
          <w:sz w:val="28"/>
          <w:szCs w:val="28"/>
        </w:rPr>
        <w:t>Library</w:t>
      </w:r>
    </w:p>
    <w:p w:rsidR="00231EBE" w:rsidRDefault="00231EBE" w:rsidP="00CF4A35">
      <w:pPr>
        <w:jc w:val="left"/>
        <w:rPr>
          <w:rFonts w:ascii="Arial" w:hAnsi="Arial" w:cs="Arial"/>
          <w:color w:val="0A253C"/>
          <w:sz w:val="21"/>
          <w:szCs w:val="21"/>
          <w:shd w:val="clear" w:color="auto" w:fill="FFFFFF"/>
        </w:rPr>
      </w:pPr>
    </w:p>
    <w:p w:rsidR="00B15FF5" w:rsidRDefault="00B15FF5">
      <w:pPr>
        <w:rPr>
          <w:rFonts w:ascii="Arial" w:hAnsi="Arial" w:cs="Arial"/>
          <w:color w:val="0A253C"/>
          <w:sz w:val="21"/>
          <w:szCs w:val="21"/>
          <w:shd w:val="clear" w:color="auto" w:fill="FFFFFF"/>
        </w:rPr>
      </w:pPr>
      <w:r>
        <w:rPr>
          <w:rFonts w:ascii="Arial" w:hAnsi="Arial" w:cs="Arial"/>
          <w:color w:val="0A253C"/>
          <w:sz w:val="21"/>
          <w:szCs w:val="21"/>
          <w:shd w:val="clear" w:color="auto" w:fill="FFFFFF"/>
        </w:rPr>
        <w:br w:type="page"/>
      </w:r>
    </w:p>
    <w:p w:rsidR="00395881" w:rsidRDefault="00395881">
      <w:pPr>
        <w:rPr>
          <w:rFonts w:ascii="Times New Roman" w:hAnsi="Times New Roman" w:cs="Times New Roman"/>
          <w:color w:val="0A253C"/>
          <w:sz w:val="24"/>
          <w:szCs w:val="24"/>
          <w:shd w:val="clear" w:color="auto" w:fill="FFFFFF"/>
        </w:rPr>
      </w:pPr>
    </w:p>
    <w:p w:rsidR="00395881" w:rsidRDefault="00956C72" w:rsidP="00395881">
      <w:pPr>
        <w:rPr>
          <w:rFonts w:ascii="Times New Roman" w:hAnsi="Times New Roman" w:cs="Times New Roman"/>
          <w:sz w:val="36"/>
          <w:szCs w:val="36"/>
        </w:rPr>
      </w:pPr>
      <w:r>
        <w:rPr>
          <w:rFonts w:ascii="Times New Roman" w:hAnsi="Times New Roman" w:cs="Times New Roman"/>
          <w:sz w:val="36"/>
          <w:szCs w:val="36"/>
        </w:rPr>
        <w:t xml:space="preserve">Appendix B: </w:t>
      </w:r>
      <w:r w:rsidR="00395881" w:rsidRPr="00395881">
        <w:rPr>
          <w:rFonts w:ascii="Times New Roman" w:hAnsi="Times New Roman" w:cs="Times New Roman"/>
          <w:sz w:val="36"/>
          <w:szCs w:val="36"/>
        </w:rPr>
        <w:t xml:space="preserve">Example Syntax for Analysis of ABCD Data </w:t>
      </w:r>
    </w:p>
    <w:p w:rsidR="00395881" w:rsidRPr="00395881" w:rsidRDefault="00395881" w:rsidP="00395881">
      <w:pPr>
        <w:rPr>
          <w:rFonts w:ascii="Times New Roman" w:hAnsi="Times New Roman" w:cs="Times New Roman"/>
          <w:sz w:val="36"/>
          <w:szCs w:val="36"/>
        </w:rPr>
      </w:pPr>
      <w:r w:rsidRPr="00395881">
        <w:rPr>
          <w:rFonts w:ascii="Times New Roman" w:hAnsi="Times New Roman" w:cs="Times New Roman"/>
          <w:sz w:val="36"/>
          <w:szCs w:val="36"/>
        </w:rPr>
        <w:t>Using Survey Analysis Software</w:t>
      </w:r>
    </w:p>
    <w:p w:rsidR="00395881" w:rsidRDefault="00395881" w:rsidP="00395881">
      <w:pPr>
        <w:rPr>
          <w:rFonts w:ascii="Times New Roman" w:hAnsi="Times New Roman" w:cs="Times New Roman"/>
          <w:sz w:val="24"/>
          <w:szCs w:val="24"/>
        </w:rPr>
      </w:pPr>
    </w:p>
    <w:p w:rsidR="00395881" w:rsidRPr="00395881" w:rsidRDefault="00395881" w:rsidP="00395881">
      <w:pPr>
        <w:jc w:val="left"/>
        <w:rPr>
          <w:rFonts w:ascii="Times New Roman" w:hAnsi="Times New Roman" w:cs="Times New Roman"/>
          <w:b/>
          <w:sz w:val="24"/>
          <w:szCs w:val="24"/>
          <w:u w:val="single"/>
        </w:rPr>
      </w:pPr>
      <w:r w:rsidRPr="00395881">
        <w:rPr>
          <w:rFonts w:ascii="Times New Roman" w:hAnsi="Times New Roman" w:cs="Times New Roman"/>
          <w:b/>
          <w:sz w:val="24"/>
          <w:szCs w:val="24"/>
          <w:u w:val="single"/>
        </w:rPr>
        <w:t>SAS V9+</w:t>
      </w:r>
    </w:p>
    <w:p w:rsidR="00395881" w:rsidRDefault="00395881" w:rsidP="00395881">
      <w:pPr>
        <w:jc w:val="left"/>
        <w:rPr>
          <w:rFonts w:ascii="Times New Roman" w:hAnsi="Times New Roman" w:cs="Times New Roman"/>
          <w:sz w:val="24"/>
          <w:szCs w:val="24"/>
        </w:rPr>
      </w:pP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
          <w:bCs/>
          <w:sz w:val="24"/>
          <w:szCs w:val="24"/>
        </w:rPr>
        <w:t>proc</w:t>
      </w:r>
      <w:r w:rsidRPr="00395881">
        <w:rPr>
          <w:rFonts w:ascii="Times New Roman" w:hAnsi="Times New Roman" w:cs="Times New Roman"/>
          <w:sz w:val="24"/>
          <w:szCs w:val="24"/>
        </w:rPr>
        <w:t xml:space="preserve"> </w:t>
      </w:r>
      <w:r w:rsidRPr="00395881">
        <w:rPr>
          <w:rFonts w:ascii="Times New Roman" w:hAnsi="Times New Roman" w:cs="Times New Roman"/>
          <w:b/>
          <w:bCs/>
          <w:sz w:val="24"/>
          <w:szCs w:val="24"/>
        </w:rPr>
        <w:t>surveymeans</w:t>
      </w:r>
      <w:r w:rsidRPr="00395881">
        <w:rPr>
          <w:rFonts w:ascii="Times New Roman" w:hAnsi="Times New Roman" w:cs="Times New Roman"/>
          <w:sz w:val="24"/>
          <w:szCs w:val="24"/>
        </w:rPr>
        <w:t xml:space="preserve"> data=abcd2.abcd_092017_test;</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weight rpwgtmeth1;</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cluster abcd_site;</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 xml:space="preserve">var nihtbx_flanker_uncorrected nihtbx_reading_uncorrected; </w:t>
      </w:r>
    </w:p>
    <w:p w:rsidR="00395881" w:rsidRDefault="00395881" w:rsidP="00395881">
      <w:pPr>
        <w:jc w:val="left"/>
        <w:rPr>
          <w:rFonts w:ascii="Times New Roman" w:hAnsi="Times New Roman" w:cs="Times New Roman"/>
          <w:sz w:val="24"/>
          <w:szCs w:val="24"/>
        </w:rPr>
      </w:pPr>
      <w:r w:rsidRPr="00395881">
        <w:rPr>
          <w:rFonts w:ascii="Times New Roman" w:hAnsi="Times New Roman" w:cs="Times New Roman"/>
          <w:b/>
          <w:bCs/>
          <w:sz w:val="24"/>
          <w:szCs w:val="24"/>
        </w:rPr>
        <w:t>run</w:t>
      </w:r>
      <w:r w:rsidRPr="00395881">
        <w:rPr>
          <w:rFonts w:ascii="Times New Roman" w:hAnsi="Times New Roman" w:cs="Times New Roman"/>
          <w:sz w:val="24"/>
          <w:szCs w:val="24"/>
        </w:rPr>
        <w:t>;</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
          <w:bCs/>
          <w:sz w:val="24"/>
          <w:szCs w:val="24"/>
        </w:rPr>
        <w:t>proc</w:t>
      </w:r>
      <w:r w:rsidRPr="00395881">
        <w:rPr>
          <w:rFonts w:ascii="Times New Roman" w:hAnsi="Times New Roman" w:cs="Times New Roman"/>
          <w:sz w:val="24"/>
          <w:szCs w:val="24"/>
        </w:rPr>
        <w:t xml:space="preserve"> </w:t>
      </w:r>
      <w:r w:rsidRPr="00395881">
        <w:rPr>
          <w:rFonts w:ascii="Times New Roman" w:hAnsi="Times New Roman" w:cs="Times New Roman"/>
          <w:b/>
          <w:bCs/>
          <w:sz w:val="24"/>
          <w:szCs w:val="24"/>
        </w:rPr>
        <w:t>surveyreg</w:t>
      </w:r>
      <w:r w:rsidRPr="00395881">
        <w:rPr>
          <w:rFonts w:ascii="Times New Roman" w:hAnsi="Times New Roman" w:cs="Times New Roman"/>
          <w:sz w:val="24"/>
          <w:szCs w:val="24"/>
        </w:rPr>
        <w:t xml:space="preserve"> data=abcd2.abcd_092017_test;</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class ageyr sex c_race_eth c_fesabcd faminc sitetwin ;</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weight rpwgtmeth1;</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cluster abcd_site;</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model nihtbx_flanker_uncorrected=ageyr sex c_race_eth c_fesabcd faminc sitetwin /solution;</w:t>
      </w:r>
    </w:p>
    <w:p w:rsidR="00395881" w:rsidRDefault="00395881" w:rsidP="00395881">
      <w:pPr>
        <w:jc w:val="left"/>
        <w:rPr>
          <w:rFonts w:ascii="Times New Roman" w:hAnsi="Times New Roman" w:cs="Times New Roman"/>
          <w:sz w:val="24"/>
          <w:szCs w:val="24"/>
        </w:rPr>
      </w:pPr>
      <w:r w:rsidRPr="00395881">
        <w:rPr>
          <w:rFonts w:ascii="Times New Roman" w:hAnsi="Times New Roman" w:cs="Times New Roman"/>
          <w:b/>
          <w:bCs/>
          <w:sz w:val="24"/>
          <w:szCs w:val="24"/>
        </w:rPr>
        <w:t>run</w:t>
      </w:r>
      <w:r w:rsidRPr="00395881">
        <w:rPr>
          <w:rFonts w:ascii="Times New Roman" w:hAnsi="Times New Roman" w:cs="Times New Roman"/>
          <w:sz w:val="24"/>
          <w:szCs w:val="24"/>
        </w:rPr>
        <w:t>;</w:t>
      </w:r>
    </w:p>
    <w:p w:rsidR="00395881" w:rsidRDefault="00395881" w:rsidP="00395881">
      <w:pPr>
        <w:jc w:val="left"/>
        <w:rPr>
          <w:rFonts w:ascii="Times New Roman" w:hAnsi="Times New Roman" w:cs="Times New Roman"/>
          <w:sz w:val="24"/>
          <w:szCs w:val="24"/>
        </w:rPr>
      </w:pPr>
    </w:p>
    <w:p w:rsidR="00395881" w:rsidRPr="00395881" w:rsidRDefault="00395881" w:rsidP="00395881">
      <w:pPr>
        <w:jc w:val="left"/>
        <w:rPr>
          <w:rFonts w:ascii="Times New Roman" w:hAnsi="Times New Roman" w:cs="Times New Roman"/>
          <w:b/>
          <w:bCs/>
          <w:i/>
          <w:sz w:val="24"/>
          <w:szCs w:val="24"/>
          <w:u w:val="single"/>
        </w:rPr>
      </w:pPr>
    </w:p>
    <w:p w:rsidR="00395881" w:rsidRPr="00395881" w:rsidRDefault="00395881" w:rsidP="00395881">
      <w:pPr>
        <w:jc w:val="left"/>
        <w:rPr>
          <w:rFonts w:ascii="Times New Roman" w:hAnsi="Times New Roman" w:cs="Times New Roman"/>
          <w:b/>
          <w:bCs/>
          <w:i/>
          <w:sz w:val="24"/>
          <w:szCs w:val="24"/>
          <w:u w:val="single"/>
        </w:rPr>
      </w:pPr>
      <w:r w:rsidRPr="00395881">
        <w:rPr>
          <w:rFonts w:ascii="Times New Roman" w:hAnsi="Times New Roman" w:cs="Times New Roman"/>
          <w:b/>
          <w:bCs/>
          <w:i/>
          <w:sz w:val="24"/>
          <w:szCs w:val="24"/>
          <w:u w:val="single"/>
        </w:rPr>
        <w:t>STATA</w:t>
      </w:r>
    </w:p>
    <w:p w:rsidR="00395881" w:rsidRDefault="00395881" w:rsidP="00395881">
      <w:pPr>
        <w:jc w:val="left"/>
        <w:rPr>
          <w:rFonts w:ascii="Times New Roman" w:hAnsi="Times New Roman" w:cs="Times New Roman"/>
          <w:b/>
          <w:bCs/>
          <w:sz w:val="24"/>
          <w:szCs w:val="24"/>
        </w:rPr>
      </w:pPr>
    </w:p>
    <w:p w:rsidR="00395881" w:rsidRDefault="00395881" w:rsidP="00395881">
      <w:pPr>
        <w:jc w:val="left"/>
        <w:rPr>
          <w:rFonts w:ascii="Times New Roman" w:hAnsi="Times New Roman" w:cs="Times New Roman"/>
          <w:b/>
          <w:bCs/>
          <w:sz w:val="24"/>
          <w:szCs w:val="24"/>
        </w:rPr>
      </w:pPr>
      <w:r w:rsidRPr="00395881">
        <w:rPr>
          <w:rFonts w:ascii="Times New Roman" w:hAnsi="Times New Roman" w:cs="Times New Roman"/>
          <w:b/>
          <w:bCs/>
          <w:sz w:val="24"/>
          <w:szCs w:val="24"/>
        </w:rPr>
        <w:t>svyset abcd_site [pweight=rpwgtmeth1]</w:t>
      </w:r>
    </w:p>
    <w:p w:rsid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svy:mean  nihtbx_flanker_uncorrected nihtbx_reading_uncorrected</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svy: regress nihtbx_flanker_uncorrected i.ageyr i.sex i.c_race_eth ///</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sz w:val="24"/>
          <w:szCs w:val="24"/>
        </w:rPr>
        <w:t>i.c_fesabcd  i.faminc i.sitetwin</w:t>
      </w:r>
    </w:p>
    <w:p w:rsidR="00395881" w:rsidRPr="00395881" w:rsidRDefault="00395881" w:rsidP="00395881">
      <w:pPr>
        <w:jc w:val="left"/>
        <w:rPr>
          <w:rFonts w:ascii="Times New Roman" w:hAnsi="Times New Roman" w:cs="Times New Roman"/>
          <w:sz w:val="24"/>
          <w:szCs w:val="24"/>
        </w:rPr>
      </w:pPr>
    </w:p>
    <w:p w:rsidR="00395881" w:rsidRPr="00395881" w:rsidRDefault="00395881" w:rsidP="00395881">
      <w:pPr>
        <w:jc w:val="left"/>
        <w:rPr>
          <w:rFonts w:ascii="Times New Roman" w:hAnsi="Times New Roman" w:cs="Times New Roman"/>
          <w:b/>
          <w:i/>
          <w:sz w:val="24"/>
          <w:szCs w:val="24"/>
          <w:u w:val="single"/>
        </w:rPr>
      </w:pPr>
      <w:r>
        <w:rPr>
          <w:rFonts w:ascii="Times New Roman" w:hAnsi="Times New Roman" w:cs="Times New Roman"/>
          <w:b/>
          <w:i/>
          <w:sz w:val="24"/>
          <w:szCs w:val="24"/>
          <w:u w:val="single"/>
        </w:rPr>
        <w:t>R Survey Package</w:t>
      </w:r>
    </w:p>
    <w:p w:rsidR="00395881" w:rsidRDefault="00395881" w:rsidP="00395881">
      <w:pPr>
        <w:jc w:val="left"/>
        <w:rPr>
          <w:rFonts w:ascii="Times New Roman" w:hAnsi="Times New Roman" w:cs="Times New Roman"/>
          <w:bCs/>
          <w:sz w:val="24"/>
          <w:szCs w:val="24"/>
        </w:rPr>
      </w:pP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 xml:space="preserve"># Survey package </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library(survey)</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 xml:space="preserve"># set survey data </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 xml:space="preserve">svyr &lt;- svydesign(data=statadata, id=~site_name, strata=NULL, weights=statadata$rpwgtmeth1) </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 xml:space="preserve"># weighted w/complex sample design correction  </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 xml:space="preserve">svymean(~nihtbx_flanker_uncorrected, design=svyr, na.rm=T) </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svymean(~nihtbx_reading_uncorrected, design=svyr, na.rm=T)</w:t>
      </w:r>
    </w:p>
    <w:p w:rsidR="00395881" w:rsidRPr="00395881" w:rsidRDefault="00395881" w:rsidP="00395881">
      <w:pPr>
        <w:jc w:val="left"/>
        <w:rPr>
          <w:rFonts w:ascii="Times New Roman" w:hAnsi="Times New Roman" w:cs="Times New Roman"/>
          <w:sz w:val="24"/>
          <w:szCs w:val="24"/>
        </w:rPr>
      </w:pPr>
      <w:r w:rsidRPr="00395881">
        <w:rPr>
          <w:rFonts w:ascii="Times New Roman" w:hAnsi="Times New Roman" w:cs="Times New Roman"/>
          <w:bCs/>
          <w:sz w:val="24"/>
          <w:szCs w:val="24"/>
        </w:rPr>
        <w:t xml:space="preserve"> # with linear outcome of Flanker with design correction </w:t>
      </w:r>
    </w:p>
    <w:p w:rsidR="0036002C" w:rsidRDefault="00395881" w:rsidP="00395881">
      <w:pPr>
        <w:jc w:val="left"/>
        <w:rPr>
          <w:rFonts w:ascii="Times New Roman" w:hAnsi="Times New Roman" w:cs="Times New Roman"/>
          <w:bCs/>
          <w:sz w:val="24"/>
          <w:szCs w:val="24"/>
        </w:rPr>
      </w:pPr>
      <w:r w:rsidRPr="00395881">
        <w:rPr>
          <w:rFonts w:ascii="Times New Roman" w:hAnsi="Times New Roman" w:cs="Times New Roman"/>
          <w:bCs/>
          <w:sz w:val="24"/>
          <w:szCs w:val="24"/>
        </w:rPr>
        <w:t xml:space="preserve">summary(reg_ex1 &lt;- svyglm(nihtbx_flanker_uncorrected ~ agef +  sexf + c_race_ethc + fesf + famincc + sitetwinc, design=svyr)) </w:t>
      </w:r>
    </w:p>
    <w:p w:rsidR="0036002C" w:rsidRDefault="0036002C">
      <w:pPr>
        <w:rPr>
          <w:rFonts w:ascii="Times New Roman" w:hAnsi="Times New Roman" w:cs="Times New Roman"/>
          <w:bCs/>
          <w:sz w:val="24"/>
          <w:szCs w:val="24"/>
        </w:rPr>
      </w:pPr>
      <w:r>
        <w:rPr>
          <w:rFonts w:ascii="Times New Roman" w:hAnsi="Times New Roman" w:cs="Times New Roman"/>
          <w:bCs/>
          <w:sz w:val="24"/>
          <w:szCs w:val="24"/>
        </w:rPr>
        <w:br w:type="page"/>
      </w:r>
    </w:p>
    <w:p w:rsidR="0036002C" w:rsidRDefault="0036002C" w:rsidP="0036002C">
      <w:pPr>
        <w:rPr>
          <w:rFonts w:ascii="Arial" w:hAnsi="Arial" w:cs="Arial"/>
          <w:color w:val="0A253C"/>
          <w:sz w:val="21"/>
          <w:szCs w:val="21"/>
          <w:shd w:val="clear" w:color="auto" w:fill="FFFFFF"/>
        </w:rPr>
      </w:pPr>
      <w:r>
        <w:rPr>
          <w:rFonts w:ascii="Arial" w:hAnsi="Arial" w:cs="Arial"/>
          <w:color w:val="0A253C"/>
          <w:sz w:val="21"/>
          <w:szCs w:val="21"/>
          <w:shd w:val="clear" w:color="auto" w:fill="FFFFFF"/>
        </w:rPr>
        <w:lastRenderedPageBreak/>
        <w:t>References</w:t>
      </w:r>
    </w:p>
    <w:p w:rsidR="0036002C" w:rsidRDefault="0036002C" w:rsidP="0036002C">
      <w:pPr>
        <w:spacing w:line="240" w:lineRule="auto"/>
        <w:ind w:left="1530" w:hanging="1530"/>
        <w:jc w:val="left"/>
        <w:rPr>
          <w:rFonts w:ascii="Times New Roman" w:eastAsia="Times New Roman" w:hAnsi="Times New Roman" w:cs="Times New Roman"/>
          <w:color w:val="000000"/>
          <w:sz w:val="24"/>
          <w:szCs w:val="20"/>
        </w:rPr>
      </w:pPr>
    </w:p>
    <w:p w:rsidR="0036002C" w:rsidRDefault="0036002C" w:rsidP="0036002C">
      <w:pPr>
        <w:spacing w:line="240" w:lineRule="auto"/>
        <w:ind w:left="1530" w:hanging="1530"/>
        <w:jc w:val="left"/>
        <w:rPr>
          <w:rFonts w:ascii="Times New Roman" w:eastAsia="Times New Roman" w:hAnsi="Times New Roman" w:cs="Times New Roman"/>
          <w:color w:val="000000"/>
          <w:sz w:val="24"/>
          <w:szCs w:val="20"/>
        </w:rPr>
      </w:pPr>
    </w:p>
    <w:p w:rsidR="0036002C" w:rsidRPr="00CD3C6A" w:rsidRDefault="0036002C" w:rsidP="0036002C">
      <w:pPr>
        <w:spacing w:line="240" w:lineRule="auto"/>
        <w:jc w:val="left"/>
        <w:rPr>
          <w:rFonts w:ascii="Times New Roman" w:eastAsia="Times New Roman" w:hAnsi="Times New Roman" w:cs="Times New Roman"/>
          <w:i/>
          <w:color w:val="000000"/>
          <w:sz w:val="24"/>
          <w:szCs w:val="24"/>
        </w:rPr>
      </w:pPr>
      <w:r w:rsidRPr="00CD3C6A">
        <w:rPr>
          <w:rFonts w:ascii="Times New Roman" w:eastAsia="Times New Roman" w:hAnsi="Times New Roman" w:cs="Times New Roman"/>
          <w:color w:val="000000"/>
          <w:sz w:val="24"/>
          <w:szCs w:val="24"/>
        </w:rPr>
        <w:t xml:space="preserve">Austin, </w:t>
      </w:r>
      <w:r w:rsidR="0049751D" w:rsidRPr="00CD3C6A">
        <w:rPr>
          <w:rFonts w:ascii="Times New Roman" w:eastAsia="Times New Roman" w:hAnsi="Times New Roman" w:cs="Times New Roman"/>
          <w:color w:val="000000"/>
          <w:sz w:val="24"/>
          <w:szCs w:val="24"/>
        </w:rPr>
        <w:t>P.C.</w:t>
      </w:r>
      <w:r w:rsidR="0049751D">
        <w:rPr>
          <w:rFonts w:ascii="Times New Roman" w:eastAsia="Times New Roman" w:hAnsi="Times New Roman" w:cs="Times New Roman"/>
          <w:color w:val="000000"/>
          <w:sz w:val="24"/>
          <w:szCs w:val="24"/>
        </w:rPr>
        <w:t xml:space="preserve"> </w:t>
      </w:r>
      <w:r w:rsidR="0049751D" w:rsidRPr="00CD3C6A">
        <w:rPr>
          <w:rFonts w:ascii="Times New Roman" w:eastAsia="Times New Roman" w:hAnsi="Times New Roman" w:cs="Times New Roman"/>
          <w:color w:val="000000"/>
          <w:sz w:val="24"/>
          <w:szCs w:val="24"/>
        </w:rPr>
        <w:t>and</w:t>
      </w:r>
      <w:r w:rsidRPr="00CD3C6A">
        <w:rPr>
          <w:rFonts w:ascii="Times New Roman" w:eastAsia="Times New Roman" w:hAnsi="Times New Roman" w:cs="Times New Roman"/>
          <w:color w:val="000000"/>
          <w:sz w:val="24"/>
          <w:szCs w:val="24"/>
        </w:rPr>
        <w:t xml:space="preserve"> Stuart E.A. (2015). Moving towards best practice when using inverse probability of treatment weighting (IPTW) using the propensity score to estimate causal treatment effects in observational studies.  </w:t>
      </w:r>
      <w:r w:rsidRPr="00CD3C6A">
        <w:rPr>
          <w:rFonts w:ascii="Times New Roman" w:eastAsia="Times New Roman" w:hAnsi="Times New Roman" w:cs="Times New Roman"/>
          <w:i/>
          <w:color w:val="000000"/>
          <w:sz w:val="24"/>
          <w:szCs w:val="24"/>
        </w:rPr>
        <w:t>Statistics in Medicine, DOI:10.1002/sim.6607.</w:t>
      </w:r>
    </w:p>
    <w:p w:rsidR="0036002C" w:rsidRPr="00CD3C6A" w:rsidRDefault="0036002C" w:rsidP="0036002C">
      <w:pPr>
        <w:spacing w:line="240" w:lineRule="auto"/>
        <w:jc w:val="left"/>
        <w:rPr>
          <w:rFonts w:ascii="Times New Roman" w:eastAsia="Times New Roman" w:hAnsi="Times New Roman" w:cs="Times New Roman"/>
          <w:color w:val="000000"/>
          <w:sz w:val="24"/>
          <w:szCs w:val="24"/>
        </w:rPr>
      </w:pPr>
    </w:p>
    <w:p w:rsidR="0036002C" w:rsidRDefault="0036002C" w:rsidP="0036002C">
      <w:pPr>
        <w:spacing w:line="240" w:lineRule="auto"/>
        <w:jc w:val="left"/>
        <w:rPr>
          <w:rFonts w:ascii="Times New Roman" w:eastAsia="Times New Roman" w:hAnsi="Times New Roman" w:cs="Times New Roman"/>
          <w:sz w:val="24"/>
          <w:szCs w:val="24"/>
          <w:shd w:val="clear" w:color="auto" w:fill="FFFFFF"/>
        </w:rPr>
      </w:pPr>
      <w:r w:rsidRPr="00CD3C6A">
        <w:rPr>
          <w:rFonts w:ascii="Times New Roman" w:eastAsia="Times New Roman" w:hAnsi="Times New Roman" w:cs="Times New Roman"/>
          <w:color w:val="000000"/>
          <w:sz w:val="24"/>
          <w:szCs w:val="24"/>
        </w:rPr>
        <w:t xml:space="preserve">Garavan, H., Barsch, H., Decastro, A., Goldstein, R.Z., Heeringa, S., Jernigan, T., Potter, A., Thompson, W., Zahs, D. (2018).  Recruiting the ABCD Sample: Design Considerations and Procedures.  </w:t>
      </w:r>
      <w:r w:rsidRPr="00CD3C6A">
        <w:rPr>
          <w:rFonts w:ascii="Times New Roman" w:eastAsia="Times New Roman" w:hAnsi="Times New Roman" w:cs="Times New Roman"/>
          <w:i/>
          <w:sz w:val="24"/>
          <w:szCs w:val="24"/>
          <w:shd w:val="clear" w:color="auto" w:fill="FFFFFF"/>
        </w:rPr>
        <w:t xml:space="preserve">Developmental Cognitive Neuroscience, </w:t>
      </w:r>
      <w:r w:rsidRPr="00CD3C6A">
        <w:rPr>
          <w:rFonts w:ascii="Times New Roman" w:eastAsia="Times New Roman" w:hAnsi="Times New Roman" w:cs="Times New Roman"/>
          <w:sz w:val="24"/>
          <w:szCs w:val="24"/>
          <w:shd w:val="clear" w:color="auto" w:fill="FFFFFF"/>
        </w:rPr>
        <w:t xml:space="preserve"> 32, 16-22.</w:t>
      </w:r>
    </w:p>
    <w:p w:rsidR="002F16D3" w:rsidRDefault="002F16D3" w:rsidP="0036002C">
      <w:pPr>
        <w:spacing w:line="240" w:lineRule="auto"/>
        <w:jc w:val="left"/>
        <w:rPr>
          <w:rFonts w:ascii="Times New Roman" w:eastAsia="Times New Roman" w:hAnsi="Times New Roman" w:cs="Times New Roman"/>
          <w:sz w:val="24"/>
          <w:szCs w:val="24"/>
          <w:shd w:val="clear" w:color="auto" w:fill="FFFFFF"/>
        </w:rPr>
      </w:pPr>
    </w:p>
    <w:p w:rsidR="002F16D3" w:rsidRPr="002F16D3" w:rsidRDefault="002F16D3" w:rsidP="0036002C">
      <w:pPr>
        <w:spacing w:line="240" w:lineRule="auto"/>
        <w:jc w:val="left"/>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DuGoff, E.A., Schuler, M. and Stuart, E. (2014)</w:t>
      </w:r>
      <w:bookmarkStart w:id="0" w:name="_GoBack"/>
      <w:bookmarkEnd w:id="0"/>
      <w:r>
        <w:rPr>
          <w:rFonts w:ascii="Times New Roman" w:eastAsia="Times New Roman" w:hAnsi="Times New Roman" w:cs="Times New Roman"/>
          <w:sz w:val="24"/>
          <w:szCs w:val="24"/>
          <w:shd w:val="clear" w:color="auto" w:fill="FFFFFF"/>
        </w:rPr>
        <w:t xml:space="preserve">.  </w:t>
      </w:r>
      <w:r w:rsidR="0049751D">
        <w:rPr>
          <w:rFonts w:ascii="Times New Roman" w:eastAsia="Times New Roman" w:hAnsi="Times New Roman" w:cs="Times New Roman"/>
          <w:sz w:val="24"/>
          <w:szCs w:val="24"/>
          <w:shd w:val="clear" w:color="auto" w:fill="FFFFFF"/>
        </w:rPr>
        <w:t>Generalizing</w:t>
      </w:r>
      <w:r>
        <w:rPr>
          <w:rFonts w:ascii="Times New Roman" w:eastAsia="Times New Roman" w:hAnsi="Times New Roman" w:cs="Times New Roman"/>
          <w:sz w:val="24"/>
          <w:szCs w:val="24"/>
          <w:shd w:val="clear" w:color="auto" w:fill="FFFFFF"/>
        </w:rPr>
        <w:t xml:space="preserve"> Observational Study Results:  Applying Propensity Score Methods to Complex Surveys.  </w:t>
      </w:r>
      <w:r>
        <w:rPr>
          <w:rFonts w:ascii="Times New Roman" w:eastAsia="Times New Roman" w:hAnsi="Times New Roman" w:cs="Times New Roman"/>
          <w:i/>
          <w:sz w:val="24"/>
          <w:szCs w:val="24"/>
          <w:shd w:val="clear" w:color="auto" w:fill="FFFFFF"/>
        </w:rPr>
        <w:t>Health Services Research</w:t>
      </w:r>
      <w:r>
        <w:rPr>
          <w:rFonts w:ascii="Times New Roman" w:eastAsia="Times New Roman" w:hAnsi="Times New Roman" w:cs="Times New Roman"/>
          <w:sz w:val="24"/>
          <w:szCs w:val="24"/>
          <w:shd w:val="clear" w:color="auto" w:fill="FFFFFF"/>
        </w:rPr>
        <w:t xml:space="preserve"> 49(1). DOI: 10.1111/1475-6773.12090.</w:t>
      </w:r>
    </w:p>
    <w:p w:rsidR="0036002C" w:rsidRPr="00CD3C6A" w:rsidRDefault="0036002C" w:rsidP="0036002C">
      <w:pPr>
        <w:pStyle w:val="NormalWeb"/>
        <w:spacing w:before="200" w:beforeAutospacing="0" w:after="0" w:afterAutospacing="0" w:line="216" w:lineRule="auto"/>
      </w:pPr>
      <w:r w:rsidRPr="00CD3C6A">
        <w:rPr>
          <w:rFonts w:eastAsiaTheme="minorEastAsia"/>
          <w:color w:val="000000" w:themeColor="text1"/>
          <w:kern w:val="24"/>
          <w:lang w:val="en-ZW"/>
        </w:rPr>
        <w:t>Elliott, M. R., &amp; Valliant, R. (2017). Inference for nonprobability samples. </w:t>
      </w:r>
      <w:r w:rsidRPr="00CD3C6A">
        <w:rPr>
          <w:rFonts w:eastAsiaTheme="minorEastAsia"/>
          <w:i/>
          <w:iCs/>
          <w:color w:val="000000" w:themeColor="text1"/>
          <w:kern w:val="24"/>
          <w:lang w:val="en-ZW"/>
        </w:rPr>
        <w:t>Statistical Science</w:t>
      </w:r>
      <w:r w:rsidRPr="00CD3C6A">
        <w:rPr>
          <w:rFonts w:eastAsiaTheme="minorEastAsia"/>
          <w:color w:val="000000" w:themeColor="text1"/>
          <w:kern w:val="24"/>
          <w:lang w:val="en-ZW"/>
        </w:rPr>
        <w:t>, </w:t>
      </w:r>
      <w:r w:rsidRPr="00CD3C6A">
        <w:rPr>
          <w:rFonts w:eastAsiaTheme="minorEastAsia"/>
          <w:i/>
          <w:iCs/>
          <w:color w:val="000000" w:themeColor="text1"/>
          <w:kern w:val="24"/>
          <w:lang w:val="en-ZW"/>
        </w:rPr>
        <w:t>32</w:t>
      </w:r>
      <w:r w:rsidRPr="00CD3C6A">
        <w:rPr>
          <w:rFonts w:eastAsiaTheme="minorEastAsia"/>
          <w:color w:val="000000" w:themeColor="text1"/>
          <w:kern w:val="24"/>
          <w:lang w:val="en-ZW"/>
        </w:rPr>
        <w:t>(2), 249-264.</w:t>
      </w:r>
    </w:p>
    <w:p w:rsidR="0036002C" w:rsidRPr="00CD3C6A" w:rsidRDefault="0036002C" w:rsidP="0036002C">
      <w:pPr>
        <w:jc w:val="left"/>
        <w:rPr>
          <w:rFonts w:ascii="Times New Roman" w:hAnsi="Times New Roman" w:cs="Times New Roman"/>
          <w:color w:val="0A253C"/>
          <w:sz w:val="24"/>
          <w:szCs w:val="24"/>
          <w:shd w:val="clear" w:color="auto" w:fill="FFFFFF"/>
        </w:rPr>
      </w:pPr>
    </w:p>
    <w:p w:rsidR="0036002C" w:rsidRDefault="0036002C" w:rsidP="0036002C">
      <w:pPr>
        <w:jc w:val="left"/>
        <w:rPr>
          <w:rFonts w:ascii="Times New Roman" w:hAnsi="Times New Roman" w:cs="Times New Roman"/>
          <w:color w:val="0A253C"/>
          <w:sz w:val="24"/>
          <w:szCs w:val="24"/>
          <w:shd w:val="clear" w:color="auto" w:fill="FFFFFF"/>
        </w:rPr>
      </w:pPr>
      <w:r w:rsidRPr="00CD3C6A">
        <w:rPr>
          <w:rFonts w:ascii="Times New Roman" w:hAnsi="Times New Roman" w:cs="Times New Roman"/>
          <w:color w:val="0A253C"/>
          <w:sz w:val="24"/>
          <w:szCs w:val="24"/>
          <w:shd w:val="clear" w:color="auto" w:fill="FFFFFF"/>
        </w:rPr>
        <w:t>Heeringa, S.G., West, B.T., and Berglund, P.A. (2017). Applied Survey Data Analysis, Second Edition. Chapman Hall / CRC Press: Boca Raton, FL.</w:t>
      </w:r>
    </w:p>
    <w:p w:rsidR="0036002C" w:rsidRDefault="0036002C" w:rsidP="0036002C">
      <w:pPr>
        <w:spacing w:before="240" w:after="40" w:line="216" w:lineRule="auto"/>
        <w:jc w:val="left"/>
        <w:rPr>
          <w:rFonts w:ascii="Times New Roman" w:eastAsiaTheme="minorEastAsia" w:hAnsi="Times New Roman" w:cs="Times New Roman"/>
          <w:color w:val="000000" w:themeColor="text1"/>
          <w:kern w:val="24"/>
          <w:sz w:val="24"/>
          <w:szCs w:val="24"/>
        </w:rPr>
      </w:pPr>
      <w:r w:rsidRPr="008D7F0A">
        <w:rPr>
          <w:rFonts w:ascii="Times New Roman" w:eastAsiaTheme="minorEastAsia" w:hAnsi="Times New Roman" w:cs="Times New Roman"/>
          <w:color w:val="000000" w:themeColor="text1"/>
          <w:kern w:val="24"/>
          <w:sz w:val="24"/>
          <w:szCs w:val="24"/>
        </w:rPr>
        <w:t>Keiding</w:t>
      </w:r>
      <w:r>
        <w:rPr>
          <w:rFonts w:ascii="Times New Roman" w:eastAsiaTheme="minorEastAsia" w:hAnsi="Times New Roman" w:cs="Times New Roman"/>
          <w:color w:val="000000" w:themeColor="text1"/>
          <w:kern w:val="24"/>
          <w:sz w:val="24"/>
          <w:szCs w:val="24"/>
        </w:rPr>
        <w:t>,</w:t>
      </w:r>
      <w:r w:rsidR="0049751D">
        <w:rPr>
          <w:rFonts w:ascii="Times New Roman" w:eastAsiaTheme="minorEastAsia" w:hAnsi="Times New Roman" w:cs="Times New Roman"/>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 xml:space="preserve">N. </w:t>
      </w:r>
      <w:r w:rsidRPr="008D7F0A">
        <w:rPr>
          <w:rFonts w:ascii="Times New Roman" w:eastAsiaTheme="minorEastAsia" w:hAnsi="Times New Roman" w:cs="Times New Roman"/>
          <w:color w:val="000000" w:themeColor="text1"/>
          <w:kern w:val="24"/>
          <w:sz w:val="24"/>
          <w:szCs w:val="24"/>
        </w:rPr>
        <w:t>and Louis</w:t>
      </w:r>
      <w:r>
        <w:rPr>
          <w:rFonts w:ascii="Times New Roman" w:eastAsiaTheme="minorEastAsia" w:hAnsi="Times New Roman" w:cs="Times New Roman"/>
          <w:color w:val="000000" w:themeColor="text1"/>
          <w:kern w:val="24"/>
          <w:sz w:val="24"/>
          <w:szCs w:val="24"/>
        </w:rPr>
        <w:t xml:space="preserve">, T.A. </w:t>
      </w:r>
      <w:r w:rsidRPr="008D7F0A">
        <w:rPr>
          <w:rFonts w:ascii="Times New Roman" w:eastAsiaTheme="minorEastAsia" w:hAnsi="Times New Roman" w:cs="Times New Roman"/>
          <w:color w:val="000000" w:themeColor="text1"/>
          <w:kern w:val="24"/>
          <w:sz w:val="24"/>
          <w:szCs w:val="24"/>
        </w:rPr>
        <w:t xml:space="preserve"> (2016),</w:t>
      </w:r>
      <w:r w:rsidRPr="008D7F0A">
        <w:rPr>
          <w:rFonts w:ascii="Times New Roman" w:eastAsiaTheme="minorEastAsia" w:hAnsi="Times New Roman" w:cs="Times New Roman"/>
          <w:i/>
          <w:iCs/>
          <w:color w:val="000000" w:themeColor="text1"/>
          <w:kern w:val="24"/>
          <w:sz w:val="24"/>
          <w:szCs w:val="24"/>
        </w:rPr>
        <w:t xml:space="preserve"> </w:t>
      </w:r>
      <w:r w:rsidRPr="008D7F0A">
        <w:rPr>
          <w:rFonts w:ascii="Times New Roman" w:eastAsiaTheme="minorEastAsia" w:hAnsi="Times New Roman" w:cs="Times New Roman"/>
          <w:bCs/>
          <w:color w:val="000000" w:themeColor="text1"/>
          <w:kern w:val="24"/>
          <w:sz w:val="24"/>
          <w:szCs w:val="24"/>
        </w:rPr>
        <w:t>Perils and potentials of self-selected entry to epidemiological studies and surveys.</w:t>
      </w:r>
      <w:r w:rsidRPr="008D7F0A">
        <w:rPr>
          <w:rFonts w:ascii="Times New Roman" w:eastAsiaTheme="minorEastAsia" w:hAnsi="Times New Roman" w:cs="Times New Roman"/>
          <w:b/>
          <w:bCs/>
          <w:color w:val="000000" w:themeColor="text1"/>
          <w:kern w:val="24"/>
          <w:sz w:val="24"/>
          <w:szCs w:val="24"/>
        </w:rPr>
        <w:t xml:space="preserve"> </w:t>
      </w:r>
      <w:r w:rsidRPr="008D7F0A">
        <w:rPr>
          <w:rFonts w:ascii="Times New Roman" w:eastAsiaTheme="minorEastAsia" w:hAnsi="Times New Roman" w:cs="Times New Roman"/>
          <w:i/>
          <w:iCs/>
          <w:color w:val="000000" w:themeColor="text1"/>
          <w:kern w:val="24"/>
          <w:sz w:val="24"/>
          <w:szCs w:val="24"/>
        </w:rPr>
        <w:t xml:space="preserve">J. R. Statist. Soc. </w:t>
      </w:r>
      <w:r w:rsidR="0049751D" w:rsidRPr="008D7F0A">
        <w:rPr>
          <w:rFonts w:ascii="Times New Roman" w:eastAsiaTheme="minorEastAsia" w:hAnsi="Times New Roman" w:cs="Times New Roman"/>
          <w:color w:val="000000" w:themeColor="text1"/>
          <w:kern w:val="24"/>
          <w:sz w:val="24"/>
          <w:szCs w:val="24"/>
        </w:rPr>
        <w:t>A 179</w:t>
      </w:r>
      <w:r w:rsidRPr="008D7F0A">
        <w:rPr>
          <w:rFonts w:ascii="Times New Roman" w:eastAsiaTheme="minorEastAsia" w:hAnsi="Times New Roman" w:cs="Times New Roman"/>
          <w:color w:val="000000" w:themeColor="text1"/>
          <w:kern w:val="24"/>
          <w:sz w:val="24"/>
          <w:szCs w:val="24"/>
        </w:rPr>
        <w:t xml:space="preserve">, </w:t>
      </w:r>
      <w:r w:rsidRPr="008D7F0A">
        <w:rPr>
          <w:rFonts w:ascii="Times New Roman" w:eastAsiaTheme="minorEastAsia" w:hAnsi="Times New Roman" w:cs="Times New Roman"/>
          <w:i/>
          <w:iCs/>
          <w:color w:val="000000" w:themeColor="text1"/>
          <w:kern w:val="24"/>
          <w:sz w:val="24"/>
          <w:szCs w:val="24"/>
        </w:rPr>
        <w:t xml:space="preserve">Part </w:t>
      </w:r>
      <w:r w:rsidRPr="008D7F0A">
        <w:rPr>
          <w:rFonts w:ascii="Times New Roman" w:eastAsiaTheme="minorEastAsia" w:hAnsi="Times New Roman" w:cs="Times New Roman"/>
          <w:color w:val="000000" w:themeColor="text1"/>
          <w:kern w:val="24"/>
          <w:sz w:val="24"/>
          <w:szCs w:val="24"/>
        </w:rPr>
        <w:t xml:space="preserve">2, </w:t>
      </w:r>
      <w:r w:rsidRPr="008D7F0A">
        <w:rPr>
          <w:rFonts w:ascii="Times New Roman" w:eastAsiaTheme="minorEastAsia" w:hAnsi="Times New Roman" w:cs="Times New Roman"/>
          <w:i/>
          <w:iCs/>
          <w:color w:val="000000" w:themeColor="text1"/>
          <w:kern w:val="24"/>
          <w:sz w:val="24"/>
          <w:szCs w:val="24"/>
        </w:rPr>
        <w:t xml:space="preserve">pp. </w:t>
      </w:r>
      <w:r w:rsidRPr="008D7F0A">
        <w:rPr>
          <w:rFonts w:ascii="Times New Roman" w:eastAsiaTheme="minorEastAsia" w:hAnsi="Times New Roman" w:cs="Times New Roman"/>
          <w:color w:val="000000" w:themeColor="text1"/>
          <w:kern w:val="24"/>
          <w:sz w:val="24"/>
          <w:szCs w:val="24"/>
        </w:rPr>
        <w:t>319–376</w:t>
      </w:r>
    </w:p>
    <w:p w:rsidR="00BA5282" w:rsidRDefault="0049751D" w:rsidP="0036002C">
      <w:pPr>
        <w:spacing w:before="240" w:after="40" w:line="216" w:lineRule="auto"/>
        <w:jc w:val="left"/>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LeWinn</w:t>
      </w:r>
      <w:r w:rsidR="00BA5282">
        <w:rPr>
          <w:rFonts w:ascii="Times New Roman" w:eastAsiaTheme="minorEastAsia" w:hAnsi="Times New Roman" w:cs="Times New Roman"/>
          <w:color w:val="000000" w:themeColor="text1"/>
          <w:kern w:val="24"/>
          <w:sz w:val="24"/>
          <w:szCs w:val="24"/>
        </w:rPr>
        <w:t xml:space="preserve">, K.Z., Sheridan, M.A., Keyes, K.M., Hamilton, A. and McLaughlin, K.A. (2018). Sample composition alters associations between age and brain structure. </w:t>
      </w:r>
      <w:r w:rsidR="00BA5282">
        <w:rPr>
          <w:rFonts w:ascii="Times New Roman" w:eastAsiaTheme="minorEastAsia" w:hAnsi="Times New Roman" w:cs="Times New Roman"/>
          <w:i/>
          <w:color w:val="000000" w:themeColor="text1"/>
          <w:kern w:val="24"/>
          <w:sz w:val="24"/>
          <w:szCs w:val="24"/>
        </w:rPr>
        <w:t xml:space="preserve">Nature Communications </w:t>
      </w:r>
      <w:r w:rsidR="00BA5282" w:rsidRPr="00BA5282">
        <w:rPr>
          <w:rFonts w:ascii="Times New Roman" w:eastAsiaTheme="minorEastAsia" w:hAnsi="Times New Roman" w:cs="Times New Roman"/>
          <w:color w:val="000000" w:themeColor="text1"/>
          <w:kern w:val="24"/>
          <w:sz w:val="24"/>
          <w:szCs w:val="24"/>
        </w:rPr>
        <w:t>8:874, DOI:10.1038/s411467-017-00908-7.</w:t>
      </w:r>
    </w:p>
    <w:p w:rsidR="0071508E" w:rsidRPr="0071508E" w:rsidRDefault="0071508E" w:rsidP="0036002C">
      <w:pPr>
        <w:spacing w:before="240" w:after="40" w:line="216" w:lineRule="auto"/>
        <w:jc w:val="left"/>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rPr>
        <w:t xml:space="preserve">Lumley, T. (2010). </w:t>
      </w:r>
      <w:r>
        <w:rPr>
          <w:rFonts w:ascii="Times New Roman" w:eastAsiaTheme="minorEastAsia" w:hAnsi="Times New Roman" w:cs="Times New Roman"/>
          <w:i/>
          <w:color w:val="000000" w:themeColor="text1"/>
          <w:kern w:val="24"/>
          <w:sz w:val="24"/>
          <w:szCs w:val="24"/>
        </w:rPr>
        <w:t xml:space="preserve">Complex Surveys: A Guide to Analysis Using R.. </w:t>
      </w:r>
      <w:r>
        <w:rPr>
          <w:rFonts w:ascii="Times New Roman" w:eastAsiaTheme="minorEastAsia" w:hAnsi="Times New Roman" w:cs="Times New Roman"/>
          <w:color w:val="000000" w:themeColor="text1"/>
          <w:kern w:val="24"/>
          <w:sz w:val="24"/>
          <w:szCs w:val="24"/>
        </w:rPr>
        <w:t>John Wiley and Sons,  NJ.</w:t>
      </w:r>
    </w:p>
    <w:p w:rsidR="0036002C" w:rsidRDefault="0036002C" w:rsidP="0036002C">
      <w:pPr>
        <w:jc w:val="left"/>
        <w:rPr>
          <w:rFonts w:ascii="Times New Roman" w:hAnsi="Times New Roman" w:cs="Times New Roman"/>
          <w:color w:val="0A253C"/>
          <w:sz w:val="24"/>
          <w:szCs w:val="24"/>
          <w:shd w:val="clear" w:color="auto" w:fill="FFFFFF"/>
        </w:rPr>
      </w:pPr>
    </w:p>
    <w:p w:rsidR="0036002C" w:rsidRPr="00CD3C6A" w:rsidRDefault="0036002C" w:rsidP="0036002C">
      <w:pPr>
        <w:jc w:val="left"/>
        <w:rPr>
          <w:rFonts w:ascii="Times New Roman" w:hAnsi="Times New Roman" w:cs="Times New Roman"/>
          <w:color w:val="0A253C"/>
          <w:sz w:val="24"/>
          <w:szCs w:val="24"/>
          <w:shd w:val="clear" w:color="auto" w:fill="FFFFFF"/>
        </w:rPr>
      </w:pPr>
      <w:r w:rsidRPr="00CD3C6A">
        <w:rPr>
          <w:rFonts w:ascii="Times New Roman" w:hAnsi="Times New Roman" w:cs="Times New Roman"/>
          <w:color w:val="0A253C"/>
          <w:sz w:val="24"/>
          <w:szCs w:val="24"/>
          <w:shd w:val="clear" w:color="auto" w:fill="FFFFFF"/>
        </w:rPr>
        <w:t xml:space="preserve">Olsen, R.B., Orr, L.L., Bell, S.H., Stuart, E.A. (2013). External validity in policy evaluations that choose sites purposively.  </w:t>
      </w:r>
      <w:r w:rsidRPr="00CD3C6A">
        <w:rPr>
          <w:rFonts w:ascii="Times New Roman" w:hAnsi="Times New Roman" w:cs="Times New Roman"/>
          <w:i/>
          <w:color w:val="0A253C"/>
          <w:sz w:val="24"/>
          <w:szCs w:val="24"/>
          <w:shd w:val="clear" w:color="auto" w:fill="FFFFFF"/>
        </w:rPr>
        <w:t xml:space="preserve">Journal of Policy Analysis and  Management, </w:t>
      </w:r>
      <w:r w:rsidRPr="00CD3C6A">
        <w:rPr>
          <w:rFonts w:ascii="Times New Roman" w:hAnsi="Times New Roman" w:cs="Times New Roman"/>
          <w:color w:val="0A253C"/>
          <w:sz w:val="24"/>
          <w:szCs w:val="24"/>
          <w:shd w:val="clear" w:color="auto" w:fill="FFFFFF"/>
        </w:rPr>
        <w:t>32(1)107-121.</w:t>
      </w:r>
    </w:p>
    <w:p w:rsidR="002F16D3" w:rsidRDefault="002F16D3" w:rsidP="0036002C">
      <w:pPr>
        <w:jc w:val="left"/>
        <w:rPr>
          <w:rFonts w:ascii="Times New Roman" w:hAnsi="Times New Roman" w:cs="Times New Roman"/>
          <w:color w:val="0A253C"/>
          <w:sz w:val="24"/>
          <w:szCs w:val="24"/>
          <w:shd w:val="clear" w:color="auto" w:fill="FFFFFF"/>
        </w:rPr>
      </w:pPr>
    </w:p>
    <w:p w:rsidR="0036002C" w:rsidRDefault="002F16D3" w:rsidP="0036002C">
      <w:pPr>
        <w:jc w:val="left"/>
        <w:rPr>
          <w:rFonts w:ascii="Times New Roman" w:hAnsi="Times New Roman" w:cs="Times New Roman"/>
          <w:color w:val="0A253C"/>
          <w:sz w:val="24"/>
          <w:szCs w:val="24"/>
          <w:shd w:val="clear" w:color="auto" w:fill="FFFFFF"/>
        </w:rPr>
      </w:pPr>
      <w:r>
        <w:rPr>
          <w:rFonts w:ascii="Times New Roman" w:hAnsi="Times New Roman" w:cs="Times New Roman"/>
          <w:color w:val="0A253C"/>
          <w:sz w:val="24"/>
          <w:szCs w:val="24"/>
          <w:shd w:val="clear" w:color="auto" w:fill="FFFFFF"/>
        </w:rPr>
        <w:t>Pfeffermann, D.,</w:t>
      </w:r>
      <w:r w:rsidRPr="002F16D3">
        <w:rPr>
          <w:rFonts w:ascii="Times New Roman" w:hAnsi="Times New Roman" w:cs="Times New Roman"/>
          <w:color w:val="0A253C"/>
          <w:sz w:val="24"/>
          <w:szCs w:val="24"/>
          <w:shd w:val="clear" w:color="auto" w:fill="FFFFFF"/>
        </w:rPr>
        <w:t xml:space="preserve"> Skinner</w:t>
      </w:r>
      <w:r>
        <w:rPr>
          <w:rFonts w:ascii="Times New Roman" w:hAnsi="Times New Roman" w:cs="Times New Roman"/>
          <w:color w:val="0A253C"/>
          <w:sz w:val="24"/>
          <w:szCs w:val="24"/>
          <w:shd w:val="clear" w:color="auto" w:fill="FFFFFF"/>
        </w:rPr>
        <w:t>, C.J.</w:t>
      </w:r>
      <w:r w:rsidRPr="002F16D3">
        <w:rPr>
          <w:rFonts w:ascii="Times New Roman" w:hAnsi="Times New Roman" w:cs="Times New Roman"/>
          <w:color w:val="0A253C"/>
          <w:sz w:val="24"/>
          <w:szCs w:val="24"/>
          <w:shd w:val="clear" w:color="auto" w:fill="FFFFFF"/>
        </w:rPr>
        <w:t>, Holmes</w:t>
      </w:r>
      <w:r>
        <w:rPr>
          <w:rFonts w:ascii="Times New Roman" w:hAnsi="Times New Roman" w:cs="Times New Roman"/>
          <w:color w:val="0A253C"/>
          <w:sz w:val="24"/>
          <w:szCs w:val="24"/>
          <w:shd w:val="clear" w:color="auto" w:fill="FFFFFF"/>
        </w:rPr>
        <w:t>,D.J.</w:t>
      </w:r>
      <w:r w:rsidRPr="002F16D3">
        <w:rPr>
          <w:rFonts w:ascii="Times New Roman" w:hAnsi="Times New Roman" w:cs="Times New Roman"/>
          <w:color w:val="0A253C"/>
          <w:sz w:val="24"/>
          <w:szCs w:val="24"/>
          <w:shd w:val="clear" w:color="auto" w:fill="FFFFFF"/>
        </w:rPr>
        <w:t xml:space="preserve">, </w:t>
      </w:r>
      <w:r>
        <w:rPr>
          <w:rFonts w:ascii="Times New Roman" w:hAnsi="Times New Roman" w:cs="Times New Roman"/>
          <w:color w:val="0A253C"/>
          <w:sz w:val="24"/>
          <w:szCs w:val="24"/>
          <w:shd w:val="clear" w:color="auto" w:fill="FFFFFF"/>
        </w:rPr>
        <w:t>G</w:t>
      </w:r>
      <w:r w:rsidRPr="002F16D3">
        <w:rPr>
          <w:rFonts w:ascii="Times New Roman" w:hAnsi="Times New Roman" w:cs="Times New Roman"/>
          <w:color w:val="0A253C"/>
          <w:sz w:val="24"/>
          <w:szCs w:val="24"/>
          <w:shd w:val="clear" w:color="auto" w:fill="FFFFFF"/>
        </w:rPr>
        <w:t>oldstein</w:t>
      </w:r>
      <w:r>
        <w:rPr>
          <w:rFonts w:ascii="Times New Roman" w:hAnsi="Times New Roman" w:cs="Times New Roman"/>
          <w:color w:val="0A253C"/>
          <w:sz w:val="24"/>
          <w:szCs w:val="24"/>
          <w:shd w:val="clear" w:color="auto" w:fill="FFFFFF"/>
        </w:rPr>
        <w:t>, H.</w:t>
      </w:r>
      <w:r w:rsidRPr="002F16D3">
        <w:rPr>
          <w:rFonts w:ascii="Times New Roman" w:hAnsi="Times New Roman" w:cs="Times New Roman"/>
          <w:color w:val="0A253C"/>
          <w:sz w:val="24"/>
          <w:szCs w:val="24"/>
          <w:shd w:val="clear" w:color="auto" w:fill="FFFFFF"/>
        </w:rPr>
        <w:t xml:space="preserve"> and </w:t>
      </w:r>
      <w:r w:rsidR="0049751D" w:rsidRPr="002F16D3">
        <w:rPr>
          <w:rFonts w:ascii="Times New Roman" w:hAnsi="Times New Roman" w:cs="Times New Roman"/>
          <w:color w:val="0A253C"/>
          <w:sz w:val="24"/>
          <w:szCs w:val="24"/>
          <w:shd w:val="clear" w:color="auto" w:fill="FFFFFF"/>
        </w:rPr>
        <w:t>Rasbash</w:t>
      </w:r>
      <w:r w:rsidR="0049751D">
        <w:rPr>
          <w:rFonts w:ascii="Times New Roman" w:hAnsi="Times New Roman" w:cs="Times New Roman"/>
          <w:color w:val="0A253C"/>
          <w:sz w:val="24"/>
          <w:szCs w:val="24"/>
          <w:shd w:val="clear" w:color="auto" w:fill="FFFFFF"/>
        </w:rPr>
        <w:t>, J</w:t>
      </w:r>
      <w:r>
        <w:rPr>
          <w:rFonts w:ascii="Times New Roman" w:hAnsi="Times New Roman" w:cs="Times New Roman"/>
          <w:color w:val="0A253C"/>
          <w:sz w:val="24"/>
          <w:szCs w:val="24"/>
          <w:shd w:val="clear" w:color="auto" w:fill="FFFFFF"/>
        </w:rPr>
        <w:t xml:space="preserve">. (1998). </w:t>
      </w:r>
      <w:r w:rsidRPr="002F16D3">
        <w:rPr>
          <w:rFonts w:ascii="Times New Roman" w:hAnsi="Times New Roman" w:cs="Times New Roman"/>
          <w:color w:val="0A253C"/>
          <w:sz w:val="24"/>
          <w:szCs w:val="24"/>
          <w:shd w:val="clear" w:color="auto" w:fill="FFFFFF"/>
        </w:rPr>
        <w:t xml:space="preserve"> Weighting for Unequal Selection Pro</w:t>
      </w:r>
      <w:r>
        <w:rPr>
          <w:rFonts w:ascii="Times New Roman" w:hAnsi="Times New Roman" w:cs="Times New Roman"/>
          <w:color w:val="0A253C"/>
          <w:sz w:val="24"/>
          <w:szCs w:val="24"/>
          <w:shd w:val="clear" w:color="auto" w:fill="FFFFFF"/>
        </w:rPr>
        <w:t>babilities in Multilevel Models</w:t>
      </w:r>
      <w:r w:rsidRPr="002F16D3">
        <w:rPr>
          <w:rFonts w:ascii="Times New Roman" w:hAnsi="Times New Roman" w:cs="Times New Roman"/>
          <w:i/>
          <w:color w:val="0A253C"/>
          <w:sz w:val="24"/>
          <w:szCs w:val="24"/>
          <w:shd w:val="clear" w:color="auto" w:fill="FFFFFF"/>
        </w:rPr>
        <w:t>. Journal of the Royal Statistical Society. Series B (Statistical Methodology),</w:t>
      </w:r>
      <w:r w:rsidRPr="002F16D3">
        <w:rPr>
          <w:rFonts w:ascii="Times New Roman" w:hAnsi="Times New Roman" w:cs="Times New Roman"/>
          <w:color w:val="0A253C"/>
          <w:sz w:val="24"/>
          <w:szCs w:val="24"/>
          <w:shd w:val="clear" w:color="auto" w:fill="FFFFFF"/>
        </w:rPr>
        <w:t xml:space="preserve"> </w:t>
      </w:r>
      <w:r>
        <w:rPr>
          <w:rFonts w:ascii="Times New Roman" w:hAnsi="Times New Roman" w:cs="Times New Roman"/>
          <w:color w:val="0A253C"/>
          <w:sz w:val="24"/>
          <w:szCs w:val="24"/>
          <w:shd w:val="clear" w:color="auto" w:fill="FFFFFF"/>
        </w:rPr>
        <w:t>60(1):</w:t>
      </w:r>
      <w:r w:rsidRPr="002F16D3">
        <w:rPr>
          <w:rFonts w:ascii="Times New Roman" w:hAnsi="Times New Roman" w:cs="Times New Roman"/>
          <w:color w:val="0A253C"/>
          <w:sz w:val="24"/>
          <w:szCs w:val="24"/>
          <w:shd w:val="clear" w:color="auto" w:fill="FFFFFF"/>
        </w:rPr>
        <w:t xml:space="preserve"> 23-40</w:t>
      </w:r>
      <w:r>
        <w:rPr>
          <w:rFonts w:ascii="Times New Roman" w:hAnsi="Times New Roman" w:cs="Times New Roman"/>
          <w:color w:val="0A253C"/>
          <w:sz w:val="24"/>
          <w:szCs w:val="24"/>
          <w:shd w:val="clear" w:color="auto" w:fill="FFFFFF"/>
        </w:rPr>
        <w:t>.</w:t>
      </w:r>
    </w:p>
    <w:p w:rsidR="002F16D3" w:rsidRPr="00CD3C6A" w:rsidRDefault="002F16D3" w:rsidP="0036002C">
      <w:pPr>
        <w:jc w:val="left"/>
        <w:rPr>
          <w:rFonts w:ascii="Times New Roman" w:hAnsi="Times New Roman" w:cs="Times New Roman"/>
          <w:color w:val="0A253C"/>
          <w:sz w:val="24"/>
          <w:szCs w:val="24"/>
          <w:shd w:val="clear" w:color="auto" w:fill="FFFFFF"/>
        </w:rPr>
      </w:pPr>
    </w:p>
    <w:p w:rsidR="0036002C" w:rsidRDefault="0036002C" w:rsidP="0036002C">
      <w:pPr>
        <w:jc w:val="left"/>
        <w:rPr>
          <w:rFonts w:ascii="Times New Roman" w:hAnsi="Times New Roman" w:cs="Times New Roman"/>
          <w:color w:val="0A253C"/>
          <w:sz w:val="24"/>
          <w:szCs w:val="24"/>
          <w:shd w:val="clear" w:color="auto" w:fill="FFFFFF"/>
        </w:rPr>
      </w:pPr>
      <w:r w:rsidRPr="00CD3C6A">
        <w:rPr>
          <w:rFonts w:ascii="Times New Roman" w:hAnsi="Times New Roman" w:cs="Times New Roman"/>
          <w:color w:val="0A253C"/>
          <w:sz w:val="24"/>
          <w:szCs w:val="24"/>
          <w:shd w:val="clear" w:color="auto" w:fill="FFFFFF"/>
        </w:rPr>
        <w:t xml:space="preserve">Rabe-Hesketh, S. and Skrondal, A. (2006).  Multi-level modeling of complex survey data.  </w:t>
      </w:r>
      <w:r w:rsidRPr="00CD3C6A">
        <w:rPr>
          <w:rFonts w:ascii="Times New Roman" w:hAnsi="Times New Roman" w:cs="Times New Roman"/>
          <w:i/>
          <w:color w:val="0A253C"/>
          <w:sz w:val="24"/>
          <w:szCs w:val="24"/>
          <w:shd w:val="clear" w:color="auto" w:fill="FFFFFF"/>
        </w:rPr>
        <w:t xml:space="preserve">Journal of the Royal Statistical Society A, </w:t>
      </w:r>
      <w:r w:rsidRPr="00CD3C6A">
        <w:rPr>
          <w:rFonts w:ascii="Times New Roman" w:hAnsi="Times New Roman" w:cs="Times New Roman"/>
          <w:color w:val="0A253C"/>
          <w:sz w:val="24"/>
          <w:szCs w:val="24"/>
          <w:shd w:val="clear" w:color="auto" w:fill="FFFFFF"/>
        </w:rPr>
        <w:t>169 (4), 805-827.</w:t>
      </w:r>
    </w:p>
    <w:p w:rsidR="007751D1" w:rsidRDefault="007751D1" w:rsidP="0036002C">
      <w:pPr>
        <w:jc w:val="left"/>
        <w:rPr>
          <w:rFonts w:ascii="Times New Roman" w:hAnsi="Times New Roman" w:cs="Times New Roman"/>
          <w:color w:val="0A253C"/>
          <w:sz w:val="24"/>
          <w:szCs w:val="24"/>
          <w:shd w:val="clear" w:color="auto" w:fill="FFFFFF"/>
        </w:rPr>
      </w:pPr>
    </w:p>
    <w:p w:rsidR="007751D1" w:rsidRPr="007751D1" w:rsidRDefault="007751D1" w:rsidP="0036002C">
      <w:pPr>
        <w:jc w:val="left"/>
        <w:rPr>
          <w:rFonts w:ascii="Times New Roman" w:hAnsi="Times New Roman" w:cs="Times New Roman"/>
          <w:color w:val="0A253C"/>
          <w:sz w:val="24"/>
          <w:szCs w:val="24"/>
          <w:shd w:val="clear" w:color="auto" w:fill="FFFFFF"/>
        </w:rPr>
      </w:pPr>
      <w:r>
        <w:rPr>
          <w:rFonts w:ascii="Times New Roman" w:hAnsi="Times New Roman" w:cs="Times New Roman"/>
          <w:color w:val="0A253C"/>
          <w:sz w:val="24"/>
          <w:szCs w:val="24"/>
          <w:shd w:val="clear" w:color="auto" w:fill="FFFFFF"/>
        </w:rPr>
        <w:t xml:space="preserve">Rubin, D.B. (1996). Multiple imputation after 18+ years (with discussion). </w:t>
      </w:r>
      <w:r>
        <w:rPr>
          <w:rFonts w:ascii="Times New Roman" w:hAnsi="Times New Roman" w:cs="Times New Roman"/>
          <w:i/>
          <w:color w:val="0A253C"/>
          <w:sz w:val="24"/>
          <w:szCs w:val="24"/>
          <w:shd w:val="clear" w:color="auto" w:fill="FFFFFF"/>
        </w:rPr>
        <w:t xml:space="preserve">Journal of the American Statistical Association, </w:t>
      </w:r>
      <w:r>
        <w:rPr>
          <w:rFonts w:ascii="Times New Roman" w:hAnsi="Times New Roman" w:cs="Times New Roman"/>
          <w:color w:val="0A253C"/>
          <w:sz w:val="24"/>
          <w:szCs w:val="24"/>
          <w:shd w:val="clear" w:color="auto" w:fill="FFFFFF"/>
        </w:rPr>
        <w:t>91, 473-489.</w:t>
      </w:r>
    </w:p>
    <w:p w:rsidR="0036002C" w:rsidRPr="00CD3C6A" w:rsidRDefault="0036002C" w:rsidP="0036002C">
      <w:pPr>
        <w:jc w:val="left"/>
        <w:rPr>
          <w:rFonts w:ascii="Times New Roman" w:hAnsi="Times New Roman" w:cs="Times New Roman"/>
          <w:color w:val="0A253C"/>
          <w:sz w:val="24"/>
          <w:szCs w:val="24"/>
          <w:shd w:val="clear" w:color="auto" w:fill="FFFFFF"/>
        </w:rPr>
      </w:pPr>
    </w:p>
    <w:p w:rsidR="0036002C" w:rsidRDefault="0036002C" w:rsidP="0036002C">
      <w:pPr>
        <w:jc w:val="left"/>
        <w:rPr>
          <w:rFonts w:ascii="Times New Roman" w:hAnsi="Times New Roman" w:cs="Times New Roman"/>
          <w:color w:val="0A253C"/>
          <w:sz w:val="24"/>
          <w:szCs w:val="24"/>
          <w:shd w:val="clear" w:color="auto" w:fill="FFFFFF"/>
        </w:rPr>
      </w:pPr>
      <w:r w:rsidRPr="00CD3C6A">
        <w:rPr>
          <w:rFonts w:ascii="Times New Roman" w:hAnsi="Times New Roman" w:cs="Times New Roman"/>
          <w:color w:val="0A253C"/>
          <w:sz w:val="24"/>
          <w:szCs w:val="24"/>
          <w:shd w:val="clear" w:color="auto" w:fill="FFFFFF"/>
        </w:rPr>
        <w:lastRenderedPageBreak/>
        <w:t>West, B.T., Welch, K.B. and Galecki, A.T. (with Contributions from Brenda W. Gillespie) (2014).  Linear Mixed Models: A Practical Guide using Statistical Software, Second Edition.  Chapman Hall / CRC Press: Boca Raton, FL.</w:t>
      </w:r>
    </w:p>
    <w:p w:rsidR="00395881" w:rsidRPr="00CD3C6A" w:rsidRDefault="00395881" w:rsidP="00395881">
      <w:pPr>
        <w:jc w:val="left"/>
        <w:rPr>
          <w:rFonts w:ascii="Times New Roman" w:hAnsi="Times New Roman" w:cs="Times New Roman"/>
          <w:sz w:val="24"/>
          <w:szCs w:val="24"/>
        </w:rPr>
      </w:pPr>
    </w:p>
    <w:sectPr w:rsidR="00395881" w:rsidRPr="00CD3C6A">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668" w:rsidRDefault="00FE1668" w:rsidP="00415831">
      <w:pPr>
        <w:spacing w:line="240" w:lineRule="auto"/>
      </w:pPr>
      <w:r>
        <w:separator/>
      </w:r>
    </w:p>
  </w:endnote>
  <w:endnote w:type="continuationSeparator" w:id="0">
    <w:p w:rsidR="00FE1668" w:rsidRDefault="00FE1668" w:rsidP="00415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9D" w:rsidRDefault="00EA03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025754"/>
      <w:docPartObj>
        <w:docPartGallery w:val="Page Numbers (Bottom of Page)"/>
        <w:docPartUnique/>
      </w:docPartObj>
    </w:sdtPr>
    <w:sdtEndPr>
      <w:rPr>
        <w:noProof/>
      </w:rPr>
    </w:sdtEndPr>
    <w:sdtContent>
      <w:p w:rsidR="00EA039D" w:rsidRDefault="00EA039D">
        <w:pPr>
          <w:pStyle w:val="Footer"/>
          <w:jc w:val="right"/>
        </w:pPr>
        <w:r>
          <w:fldChar w:fldCharType="begin"/>
        </w:r>
        <w:r>
          <w:instrText xml:space="preserve"> PAGE   \* MERGEFORMAT </w:instrText>
        </w:r>
        <w:r>
          <w:fldChar w:fldCharType="separate"/>
        </w:r>
        <w:r w:rsidR="00F664D4">
          <w:rPr>
            <w:noProof/>
          </w:rPr>
          <w:t>36</w:t>
        </w:r>
        <w:r>
          <w:rPr>
            <w:noProof/>
          </w:rPr>
          <w:fldChar w:fldCharType="end"/>
        </w:r>
      </w:p>
    </w:sdtContent>
  </w:sdt>
  <w:p w:rsidR="00EA039D" w:rsidRDefault="00EA03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9D" w:rsidRDefault="00EA0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668" w:rsidRDefault="00FE1668" w:rsidP="00415831">
      <w:pPr>
        <w:spacing w:line="240" w:lineRule="auto"/>
      </w:pPr>
      <w:r>
        <w:separator/>
      </w:r>
    </w:p>
  </w:footnote>
  <w:footnote w:type="continuationSeparator" w:id="0">
    <w:p w:rsidR="00FE1668" w:rsidRDefault="00FE1668" w:rsidP="004158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9D" w:rsidRDefault="00EA03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066891"/>
      <w:docPartObj>
        <w:docPartGallery w:val="Watermarks"/>
        <w:docPartUnique/>
      </w:docPartObj>
    </w:sdtPr>
    <w:sdtContent>
      <w:p w:rsidR="00EA039D" w:rsidRDefault="00EA039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9D" w:rsidRDefault="00EA03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84026"/>
    <w:multiLevelType w:val="hybridMultilevel"/>
    <w:tmpl w:val="8AEC274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20DA77E6"/>
    <w:multiLevelType w:val="hybridMultilevel"/>
    <w:tmpl w:val="10E0B976"/>
    <w:lvl w:ilvl="0" w:tplc="8DA44A1C">
      <w:start w:val="1"/>
      <w:numFmt w:val="bullet"/>
      <w:lvlText w:val="•"/>
      <w:lvlJc w:val="left"/>
      <w:pPr>
        <w:tabs>
          <w:tab w:val="num" w:pos="720"/>
        </w:tabs>
        <w:ind w:left="720" w:hanging="360"/>
      </w:pPr>
      <w:rPr>
        <w:rFonts w:ascii="Arial" w:hAnsi="Arial" w:hint="default"/>
      </w:rPr>
    </w:lvl>
    <w:lvl w:ilvl="1" w:tplc="7408BEBC">
      <w:numFmt w:val="bullet"/>
      <w:lvlText w:val=""/>
      <w:lvlJc w:val="left"/>
      <w:pPr>
        <w:tabs>
          <w:tab w:val="num" w:pos="1440"/>
        </w:tabs>
        <w:ind w:left="1440" w:hanging="360"/>
      </w:pPr>
      <w:rPr>
        <w:rFonts w:ascii="Wingdings" w:hAnsi="Wingdings" w:hint="default"/>
      </w:rPr>
    </w:lvl>
    <w:lvl w:ilvl="2" w:tplc="D5A6F96E" w:tentative="1">
      <w:start w:val="1"/>
      <w:numFmt w:val="bullet"/>
      <w:lvlText w:val="•"/>
      <w:lvlJc w:val="left"/>
      <w:pPr>
        <w:tabs>
          <w:tab w:val="num" w:pos="2160"/>
        </w:tabs>
        <w:ind w:left="2160" w:hanging="360"/>
      </w:pPr>
      <w:rPr>
        <w:rFonts w:ascii="Arial" w:hAnsi="Arial" w:hint="default"/>
      </w:rPr>
    </w:lvl>
    <w:lvl w:ilvl="3" w:tplc="99B2EE3C" w:tentative="1">
      <w:start w:val="1"/>
      <w:numFmt w:val="bullet"/>
      <w:lvlText w:val="•"/>
      <w:lvlJc w:val="left"/>
      <w:pPr>
        <w:tabs>
          <w:tab w:val="num" w:pos="2880"/>
        </w:tabs>
        <w:ind w:left="2880" w:hanging="360"/>
      </w:pPr>
      <w:rPr>
        <w:rFonts w:ascii="Arial" w:hAnsi="Arial" w:hint="default"/>
      </w:rPr>
    </w:lvl>
    <w:lvl w:ilvl="4" w:tplc="039022D6" w:tentative="1">
      <w:start w:val="1"/>
      <w:numFmt w:val="bullet"/>
      <w:lvlText w:val="•"/>
      <w:lvlJc w:val="left"/>
      <w:pPr>
        <w:tabs>
          <w:tab w:val="num" w:pos="3600"/>
        </w:tabs>
        <w:ind w:left="3600" w:hanging="360"/>
      </w:pPr>
      <w:rPr>
        <w:rFonts w:ascii="Arial" w:hAnsi="Arial" w:hint="default"/>
      </w:rPr>
    </w:lvl>
    <w:lvl w:ilvl="5" w:tplc="DCBE2572" w:tentative="1">
      <w:start w:val="1"/>
      <w:numFmt w:val="bullet"/>
      <w:lvlText w:val="•"/>
      <w:lvlJc w:val="left"/>
      <w:pPr>
        <w:tabs>
          <w:tab w:val="num" w:pos="4320"/>
        </w:tabs>
        <w:ind w:left="4320" w:hanging="360"/>
      </w:pPr>
      <w:rPr>
        <w:rFonts w:ascii="Arial" w:hAnsi="Arial" w:hint="default"/>
      </w:rPr>
    </w:lvl>
    <w:lvl w:ilvl="6" w:tplc="046E55DA" w:tentative="1">
      <w:start w:val="1"/>
      <w:numFmt w:val="bullet"/>
      <w:lvlText w:val="•"/>
      <w:lvlJc w:val="left"/>
      <w:pPr>
        <w:tabs>
          <w:tab w:val="num" w:pos="5040"/>
        </w:tabs>
        <w:ind w:left="5040" w:hanging="360"/>
      </w:pPr>
      <w:rPr>
        <w:rFonts w:ascii="Arial" w:hAnsi="Arial" w:hint="default"/>
      </w:rPr>
    </w:lvl>
    <w:lvl w:ilvl="7" w:tplc="2242A726" w:tentative="1">
      <w:start w:val="1"/>
      <w:numFmt w:val="bullet"/>
      <w:lvlText w:val="•"/>
      <w:lvlJc w:val="left"/>
      <w:pPr>
        <w:tabs>
          <w:tab w:val="num" w:pos="5760"/>
        </w:tabs>
        <w:ind w:left="5760" w:hanging="360"/>
      </w:pPr>
      <w:rPr>
        <w:rFonts w:ascii="Arial" w:hAnsi="Arial" w:hint="default"/>
      </w:rPr>
    </w:lvl>
    <w:lvl w:ilvl="8" w:tplc="FE8E525C" w:tentative="1">
      <w:start w:val="1"/>
      <w:numFmt w:val="bullet"/>
      <w:lvlText w:val="•"/>
      <w:lvlJc w:val="left"/>
      <w:pPr>
        <w:tabs>
          <w:tab w:val="num" w:pos="6480"/>
        </w:tabs>
        <w:ind w:left="6480" w:hanging="360"/>
      </w:pPr>
      <w:rPr>
        <w:rFonts w:ascii="Arial" w:hAnsi="Arial" w:hint="default"/>
      </w:rPr>
    </w:lvl>
  </w:abstractNum>
  <w:abstractNum w:abstractNumId="2">
    <w:nsid w:val="28A32D33"/>
    <w:multiLevelType w:val="hybridMultilevel"/>
    <w:tmpl w:val="298ADA02"/>
    <w:lvl w:ilvl="0" w:tplc="A156EA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6081C"/>
    <w:multiLevelType w:val="hybridMultilevel"/>
    <w:tmpl w:val="DF487F8E"/>
    <w:lvl w:ilvl="0" w:tplc="766C9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0379E"/>
    <w:multiLevelType w:val="hybridMultilevel"/>
    <w:tmpl w:val="D1042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E7B0D"/>
    <w:multiLevelType w:val="hybridMultilevel"/>
    <w:tmpl w:val="22AA2D3E"/>
    <w:lvl w:ilvl="0" w:tplc="CF243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C5D35"/>
    <w:multiLevelType w:val="hybridMultilevel"/>
    <w:tmpl w:val="2E22159A"/>
    <w:lvl w:ilvl="0" w:tplc="EADCB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CE26F6"/>
    <w:multiLevelType w:val="hybridMultilevel"/>
    <w:tmpl w:val="E5E07F06"/>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F476C34"/>
    <w:multiLevelType w:val="hybridMultilevel"/>
    <w:tmpl w:val="8C120D8E"/>
    <w:lvl w:ilvl="0" w:tplc="7444F3BE">
      <w:start w:val="1"/>
      <w:numFmt w:val="upperRoman"/>
      <w:lvlText w:val="%1."/>
      <w:lvlJc w:val="left"/>
      <w:pPr>
        <w:ind w:left="81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3307EF"/>
    <w:multiLevelType w:val="hybridMultilevel"/>
    <w:tmpl w:val="F920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BC7619"/>
    <w:multiLevelType w:val="hybridMultilevel"/>
    <w:tmpl w:val="78583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E074D5"/>
    <w:multiLevelType w:val="hybridMultilevel"/>
    <w:tmpl w:val="6B3C3D3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A80CC1"/>
    <w:multiLevelType w:val="hybridMultilevel"/>
    <w:tmpl w:val="088E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1"/>
  </w:num>
  <w:num w:numId="5">
    <w:abstractNumId w:val="7"/>
  </w:num>
  <w:num w:numId="6">
    <w:abstractNumId w:val="11"/>
  </w:num>
  <w:num w:numId="7">
    <w:abstractNumId w:val="4"/>
  </w:num>
  <w:num w:numId="8">
    <w:abstractNumId w:val="10"/>
  </w:num>
  <w:num w:numId="9">
    <w:abstractNumId w:val="6"/>
  </w:num>
  <w:num w:numId="10">
    <w:abstractNumId w:val="3"/>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B8"/>
    <w:rsid w:val="00000BFB"/>
    <w:rsid w:val="00013E37"/>
    <w:rsid w:val="000164FD"/>
    <w:rsid w:val="000165A2"/>
    <w:rsid w:val="00025B1A"/>
    <w:rsid w:val="00031A79"/>
    <w:rsid w:val="000331E5"/>
    <w:rsid w:val="00042C3D"/>
    <w:rsid w:val="00044565"/>
    <w:rsid w:val="000472CE"/>
    <w:rsid w:val="00054D5E"/>
    <w:rsid w:val="000555DC"/>
    <w:rsid w:val="00062E64"/>
    <w:rsid w:val="0006360E"/>
    <w:rsid w:val="00066016"/>
    <w:rsid w:val="0006666D"/>
    <w:rsid w:val="0007063F"/>
    <w:rsid w:val="00075851"/>
    <w:rsid w:val="00081304"/>
    <w:rsid w:val="0008365C"/>
    <w:rsid w:val="00084CF2"/>
    <w:rsid w:val="00090608"/>
    <w:rsid w:val="00090886"/>
    <w:rsid w:val="000912F0"/>
    <w:rsid w:val="000945D1"/>
    <w:rsid w:val="00097773"/>
    <w:rsid w:val="000A5077"/>
    <w:rsid w:val="000A7A08"/>
    <w:rsid w:val="000A7C90"/>
    <w:rsid w:val="000B1D5D"/>
    <w:rsid w:val="000B4230"/>
    <w:rsid w:val="000B645A"/>
    <w:rsid w:val="000B65BC"/>
    <w:rsid w:val="000B6883"/>
    <w:rsid w:val="000C041B"/>
    <w:rsid w:val="000C0F7F"/>
    <w:rsid w:val="000C1850"/>
    <w:rsid w:val="000C2D16"/>
    <w:rsid w:val="000C652C"/>
    <w:rsid w:val="000E2DF5"/>
    <w:rsid w:val="000F032A"/>
    <w:rsid w:val="000F08A3"/>
    <w:rsid w:val="000F1910"/>
    <w:rsid w:val="000F19CE"/>
    <w:rsid w:val="000F356C"/>
    <w:rsid w:val="000F439D"/>
    <w:rsid w:val="001018F7"/>
    <w:rsid w:val="00101E0C"/>
    <w:rsid w:val="00113345"/>
    <w:rsid w:val="001200F4"/>
    <w:rsid w:val="001225E0"/>
    <w:rsid w:val="001228F8"/>
    <w:rsid w:val="00125822"/>
    <w:rsid w:val="00130F36"/>
    <w:rsid w:val="00142755"/>
    <w:rsid w:val="001443A7"/>
    <w:rsid w:val="00146462"/>
    <w:rsid w:val="001541B0"/>
    <w:rsid w:val="00154920"/>
    <w:rsid w:val="001557A0"/>
    <w:rsid w:val="00157F28"/>
    <w:rsid w:val="0016499A"/>
    <w:rsid w:val="00166578"/>
    <w:rsid w:val="0018060D"/>
    <w:rsid w:val="00182DB3"/>
    <w:rsid w:val="00183015"/>
    <w:rsid w:val="001870CC"/>
    <w:rsid w:val="00192D8F"/>
    <w:rsid w:val="00197A0C"/>
    <w:rsid w:val="001A007F"/>
    <w:rsid w:val="001A7ECC"/>
    <w:rsid w:val="001B0146"/>
    <w:rsid w:val="001B4631"/>
    <w:rsid w:val="001B535C"/>
    <w:rsid w:val="001B5FB9"/>
    <w:rsid w:val="001B6610"/>
    <w:rsid w:val="001B78A0"/>
    <w:rsid w:val="001C3FC5"/>
    <w:rsid w:val="001C51DC"/>
    <w:rsid w:val="001C72BA"/>
    <w:rsid w:val="001C72E0"/>
    <w:rsid w:val="001D578D"/>
    <w:rsid w:val="001E2F3E"/>
    <w:rsid w:val="001E65DE"/>
    <w:rsid w:val="001F0B37"/>
    <w:rsid w:val="001F1A7B"/>
    <w:rsid w:val="001F3DC4"/>
    <w:rsid w:val="001F566D"/>
    <w:rsid w:val="00201098"/>
    <w:rsid w:val="002036BD"/>
    <w:rsid w:val="00204ED8"/>
    <w:rsid w:val="00205739"/>
    <w:rsid w:val="00210A3A"/>
    <w:rsid w:val="00211807"/>
    <w:rsid w:val="00217B05"/>
    <w:rsid w:val="002202B9"/>
    <w:rsid w:val="00231EBE"/>
    <w:rsid w:val="002414EA"/>
    <w:rsid w:val="00242189"/>
    <w:rsid w:val="00243FF5"/>
    <w:rsid w:val="00244FFA"/>
    <w:rsid w:val="00247C57"/>
    <w:rsid w:val="002502AA"/>
    <w:rsid w:val="00266A54"/>
    <w:rsid w:val="002702FC"/>
    <w:rsid w:val="00272317"/>
    <w:rsid w:val="00276219"/>
    <w:rsid w:val="0027693F"/>
    <w:rsid w:val="00277051"/>
    <w:rsid w:val="002819D2"/>
    <w:rsid w:val="0028352C"/>
    <w:rsid w:val="002943F0"/>
    <w:rsid w:val="0029441C"/>
    <w:rsid w:val="00295D7A"/>
    <w:rsid w:val="002A125D"/>
    <w:rsid w:val="002A2EF4"/>
    <w:rsid w:val="002A3A57"/>
    <w:rsid w:val="002A4A89"/>
    <w:rsid w:val="002A4E46"/>
    <w:rsid w:val="002A7453"/>
    <w:rsid w:val="002B01C7"/>
    <w:rsid w:val="002C11CB"/>
    <w:rsid w:val="002E1C14"/>
    <w:rsid w:val="002E4165"/>
    <w:rsid w:val="002E5CFD"/>
    <w:rsid w:val="002F15F3"/>
    <w:rsid w:val="002F16D3"/>
    <w:rsid w:val="00300896"/>
    <w:rsid w:val="003014FA"/>
    <w:rsid w:val="00303794"/>
    <w:rsid w:val="00304DB0"/>
    <w:rsid w:val="0030517B"/>
    <w:rsid w:val="003058B0"/>
    <w:rsid w:val="003059F5"/>
    <w:rsid w:val="00310299"/>
    <w:rsid w:val="003114F7"/>
    <w:rsid w:val="003126CD"/>
    <w:rsid w:val="003132E8"/>
    <w:rsid w:val="003171F7"/>
    <w:rsid w:val="003251FA"/>
    <w:rsid w:val="00325F57"/>
    <w:rsid w:val="00327B9C"/>
    <w:rsid w:val="00330A58"/>
    <w:rsid w:val="00334134"/>
    <w:rsid w:val="00341621"/>
    <w:rsid w:val="00341D32"/>
    <w:rsid w:val="00346093"/>
    <w:rsid w:val="0035227D"/>
    <w:rsid w:val="00352330"/>
    <w:rsid w:val="00352691"/>
    <w:rsid w:val="00353C81"/>
    <w:rsid w:val="003562EC"/>
    <w:rsid w:val="0036002C"/>
    <w:rsid w:val="0036003D"/>
    <w:rsid w:val="0036218E"/>
    <w:rsid w:val="003721E1"/>
    <w:rsid w:val="00383D86"/>
    <w:rsid w:val="0038408B"/>
    <w:rsid w:val="0039342F"/>
    <w:rsid w:val="00393C13"/>
    <w:rsid w:val="00395881"/>
    <w:rsid w:val="003A7EF4"/>
    <w:rsid w:val="003B0CE1"/>
    <w:rsid w:val="003B2BC2"/>
    <w:rsid w:val="003B3278"/>
    <w:rsid w:val="003B68D5"/>
    <w:rsid w:val="003B7F15"/>
    <w:rsid w:val="003C1D3C"/>
    <w:rsid w:val="003C1E4E"/>
    <w:rsid w:val="003C3D65"/>
    <w:rsid w:val="003C7267"/>
    <w:rsid w:val="003D0C98"/>
    <w:rsid w:val="003D385F"/>
    <w:rsid w:val="003D4BD2"/>
    <w:rsid w:val="003D61F1"/>
    <w:rsid w:val="003D7840"/>
    <w:rsid w:val="003E023B"/>
    <w:rsid w:val="003E343D"/>
    <w:rsid w:val="003E5689"/>
    <w:rsid w:val="003E6841"/>
    <w:rsid w:val="003E789A"/>
    <w:rsid w:val="003E7E64"/>
    <w:rsid w:val="003F3787"/>
    <w:rsid w:val="004011C3"/>
    <w:rsid w:val="00403987"/>
    <w:rsid w:val="004129E0"/>
    <w:rsid w:val="00415831"/>
    <w:rsid w:val="00416C9D"/>
    <w:rsid w:val="004204A7"/>
    <w:rsid w:val="00421439"/>
    <w:rsid w:val="00425AD0"/>
    <w:rsid w:val="00430D94"/>
    <w:rsid w:val="00436520"/>
    <w:rsid w:val="00441035"/>
    <w:rsid w:val="004447B3"/>
    <w:rsid w:val="00444F9A"/>
    <w:rsid w:val="004476E0"/>
    <w:rsid w:val="00453025"/>
    <w:rsid w:val="00453EB1"/>
    <w:rsid w:val="00454A5B"/>
    <w:rsid w:val="00455509"/>
    <w:rsid w:val="00456887"/>
    <w:rsid w:val="00456895"/>
    <w:rsid w:val="00460763"/>
    <w:rsid w:val="004732FF"/>
    <w:rsid w:val="00482B3C"/>
    <w:rsid w:val="004862F7"/>
    <w:rsid w:val="004904F3"/>
    <w:rsid w:val="00490D3F"/>
    <w:rsid w:val="00493039"/>
    <w:rsid w:val="004931A5"/>
    <w:rsid w:val="00494CF8"/>
    <w:rsid w:val="0049578A"/>
    <w:rsid w:val="004962DA"/>
    <w:rsid w:val="0049751D"/>
    <w:rsid w:val="004A1F4A"/>
    <w:rsid w:val="004A32A0"/>
    <w:rsid w:val="004A539B"/>
    <w:rsid w:val="004B2304"/>
    <w:rsid w:val="004B3285"/>
    <w:rsid w:val="004C2F38"/>
    <w:rsid w:val="004C426F"/>
    <w:rsid w:val="004C782F"/>
    <w:rsid w:val="004D0D81"/>
    <w:rsid w:val="004D3B1D"/>
    <w:rsid w:val="004D3C49"/>
    <w:rsid w:val="004E39FD"/>
    <w:rsid w:val="004E6D91"/>
    <w:rsid w:val="004E727F"/>
    <w:rsid w:val="005013F6"/>
    <w:rsid w:val="00507EA4"/>
    <w:rsid w:val="005114BD"/>
    <w:rsid w:val="00511AD7"/>
    <w:rsid w:val="0051383A"/>
    <w:rsid w:val="00513E45"/>
    <w:rsid w:val="00514991"/>
    <w:rsid w:val="005220EB"/>
    <w:rsid w:val="0052350F"/>
    <w:rsid w:val="00525730"/>
    <w:rsid w:val="00525D14"/>
    <w:rsid w:val="005324FD"/>
    <w:rsid w:val="00534CB4"/>
    <w:rsid w:val="00541759"/>
    <w:rsid w:val="00541FBC"/>
    <w:rsid w:val="005525AC"/>
    <w:rsid w:val="00552CA1"/>
    <w:rsid w:val="005548B6"/>
    <w:rsid w:val="00560C7B"/>
    <w:rsid w:val="0057195E"/>
    <w:rsid w:val="00574908"/>
    <w:rsid w:val="005A3DF7"/>
    <w:rsid w:val="005A5E93"/>
    <w:rsid w:val="005B0117"/>
    <w:rsid w:val="005B0559"/>
    <w:rsid w:val="005C0566"/>
    <w:rsid w:val="005C38E2"/>
    <w:rsid w:val="005C43D6"/>
    <w:rsid w:val="005C5CD7"/>
    <w:rsid w:val="005C5D2C"/>
    <w:rsid w:val="005C7D7B"/>
    <w:rsid w:val="005D678B"/>
    <w:rsid w:val="005D73DE"/>
    <w:rsid w:val="005E024B"/>
    <w:rsid w:val="005E5FA4"/>
    <w:rsid w:val="005E62AD"/>
    <w:rsid w:val="005F08E3"/>
    <w:rsid w:val="005F757B"/>
    <w:rsid w:val="00602D7E"/>
    <w:rsid w:val="0060307E"/>
    <w:rsid w:val="00604338"/>
    <w:rsid w:val="00610832"/>
    <w:rsid w:val="00613E71"/>
    <w:rsid w:val="00624DFB"/>
    <w:rsid w:val="00631B3C"/>
    <w:rsid w:val="00633C56"/>
    <w:rsid w:val="00643695"/>
    <w:rsid w:val="006456D4"/>
    <w:rsid w:val="00650574"/>
    <w:rsid w:val="0065122B"/>
    <w:rsid w:val="00655186"/>
    <w:rsid w:val="00660771"/>
    <w:rsid w:val="006626A4"/>
    <w:rsid w:val="006649E0"/>
    <w:rsid w:val="006700D1"/>
    <w:rsid w:val="00672B1D"/>
    <w:rsid w:val="00674279"/>
    <w:rsid w:val="00690413"/>
    <w:rsid w:val="0069097D"/>
    <w:rsid w:val="0069197A"/>
    <w:rsid w:val="0069215C"/>
    <w:rsid w:val="00693350"/>
    <w:rsid w:val="006A4967"/>
    <w:rsid w:val="006A4AF2"/>
    <w:rsid w:val="006A5A5C"/>
    <w:rsid w:val="006B34E8"/>
    <w:rsid w:val="006B5433"/>
    <w:rsid w:val="006C19F4"/>
    <w:rsid w:val="006C201F"/>
    <w:rsid w:val="006C3BF3"/>
    <w:rsid w:val="006C510A"/>
    <w:rsid w:val="006D026C"/>
    <w:rsid w:val="006D4116"/>
    <w:rsid w:val="006E026C"/>
    <w:rsid w:val="006E0780"/>
    <w:rsid w:val="006E2074"/>
    <w:rsid w:val="006E4643"/>
    <w:rsid w:val="006E4A28"/>
    <w:rsid w:val="006E7198"/>
    <w:rsid w:val="006E730C"/>
    <w:rsid w:val="006F6372"/>
    <w:rsid w:val="007103A0"/>
    <w:rsid w:val="007115AA"/>
    <w:rsid w:val="00712E17"/>
    <w:rsid w:val="0071508E"/>
    <w:rsid w:val="007221A0"/>
    <w:rsid w:val="00722D02"/>
    <w:rsid w:val="007302B0"/>
    <w:rsid w:val="0073365C"/>
    <w:rsid w:val="0073419A"/>
    <w:rsid w:val="007415AE"/>
    <w:rsid w:val="00746057"/>
    <w:rsid w:val="00750425"/>
    <w:rsid w:val="007505FE"/>
    <w:rsid w:val="00757E77"/>
    <w:rsid w:val="00761208"/>
    <w:rsid w:val="00761EF7"/>
    <w:rsid w:val="00765A82"/>
    <w:rsid w:val="00773BCE"/>
    <w:rsid w:val="007751D1"/>
    <w:rsid w:val="0078058F"/>
    <w:rsid w:val="007837F7"/>
    <w:rsid w:val="00786722"/>
    <w:rsid w:val="00795856"/>
    <w:rsid w:val="007B01FF"/>
    <w:rsid w:val="007C03A5"/>
    <w:rsid w:val="007C2CF8"/>
    <w:rsid w:val="007D2B42"/>
    <w:rsid w:val="007D4BB8"/>
    <w:rsid w:val="007D5430"/>
    <w:rsid w:val="007D56C1"/>
    <w:rsid w:val="007E355C"/>
    <w:rsid w:val="007E3BE8"/>
    <w:rsid w:val="007E7A44"/>
    <w:rsid w:val="007F1C9E"/>
    <w:rsid w:val="008012FC"/>
    <w:rsid w:val="00804159"/>
    <w:rsid w:val="00811113"/>
    <w:rsid w:val="00812E08"/>
    <w:rsid w:val="00813D79"/>
    <w:rsid w:val="00814599"/>
    <w:rsid w:val="00821D61"/>
    <w:rsid w:val="0082321F"/>
    <w:rsid w:val="00825361"/>
    <w:rsid w:val="008258F6"/>
    <w:rsid w:val="00827E4F"/>
    <w:rsid w:val="00832574"/>
    <w:rsid w:val="00832C1D"/>
    <w:rsid w:val="00842A76"/>
    <w:rsid w:val="00842E58"/>
    <w:rsid w:val="00843A3D"/>
    <w:rsid w:val="008444AB"/>
    <w:rsid w:val="0084483C"/>
    <w:rsid w:val="00846F82"/>
    <w:rsid w:val="008473AC"/>
    <w:rsid w:val="00850CFF"/>
    <w:rsid w:val="00852644"/>
    <w:rsid w:val="0085468D"/>
    <w:rsid w:val="00854F8D"/>
    <w:rsid w:val="00860F5C"/>
    <w:rsid w:val="008621E5"/>
    <w:rsid w:val="00863C2F"/>
    <w:rsid w:val="00865EEB"/>
    <w:rsid w:val="00867A0A"/>
    <w:rsid w:val="0087235C"/>
    <w:rsid w:val="00873613"/>
    <w:rsid w:val="00883FDC"/>
    <w:rsid w:val="00886AFF"/>
    <w:rsid w:val="00895F26"/>
    <w:rsid w:val="00897CB8"/>
    <w:rsid w:val="008A25D6"/>
    <w:rsid w:val="008A2AC5"/>
    <w:rsid w:val="008A3F86"/>
    <w:rsid w:val="008B1E93"/>
    <w:rsid w:val="008B248E"/>
    <w:rsid w:val="008B771F"/>
    <w:rsid w:val="008C310C"/>
    <w:rsid w:val="008C7726"/>
    <w:rsid w:val="008D54E7"/>
    <w:rsid w:val="008D6F27"/>
    <w:rsid w:val="008D7F0A"/>
    <w:rsid w:val="008E0D75"/>
    <w:rsid w:val="008E1441"/>
    <w:rsid w:val="008E757A"/>
    <w:rsid w:val="008F2C70"/>
    <w:rsid w:val="008F618F"/>
    <w:rsid w:val="009032F7"/>
    <w:rsid w:val="00904A73"/>
    <w:rsid w:val="00915317"/>
    <w:rsid w:val="009366A9"/>
    <w:rsid w:val="00942440"/>
    <w:rsid w:val="00944A07"/>
    <w:rsid w:val="00945036"/>
    <w:rsid w:val="00947604"/>
    <w:rsid w:val="00956C72"/>
    <w:rsid w:val="009577A3"/>
    <w:rsid w:val="009577DE"/>
    <w:rsid w:val="009619F3"/>
    <w:rsid w:val="00962D9E"/>
    <w:rsid w:val="009631F7"/>
    <w:rsid w:val="0096644B"/>
    <w:rsid w:val="0096772A"/>
    <w:rsid w:val="00971299"/>
    <w:rsid w:val="0097362D"/>
    <w:rsid w:val="009761F1"/>
    <w:rsid w:val="00980986"/>
    <w:rsid w:val="00981C57"/>
    <w:rsid w:val="00983B78"/>
    <w:rsid w:val="00987269"/>
    <w:rsid w:val="00990F51"/>
    <w:rsid w:val="009917F0"/>
    <w:rsid w:val="009923D1"/>
    <w:rsid w:val="00993A29"/>
    <w:rsid w:val="009B021F"/>
    <w:rsid w:val="009B0226"/>
    <w:rsid w:val="009B0829"/>
    <w:rsid w:val="009B083F"/>
    <w:rsid w:val="009B2CAF"/>
    <w:rsid w:val="009B56C5"/>
    <w:rsid w:val="009B7412"/>
    <w:rsid w:val="009B7E3C"/>
    <w:rsid w:val="009C641C"/>
    <w:rsid w:val="009D0197"/>
    <w:rsid w:val="009D2547"/>
    <w:rsid w:val="009E55FA"/>
    <w:rsid w:val="009E5E04"/>
    <w:rsid w:val="009E798A"/>
    <w:rsid w:val="00A011E3"/>
    <w:rsid w:val="00A02566"/>
    <w:rsid w:val="00A04DA0"/>
    <w:rsid w:val="00A1158F"/>
    <w:rsid w:val="00A14CE5"/>
    <w:rsid w:val="00A16AAD"/>
    <w:rsid w:val="00A17F70"/>
    <w:rsid w:val="00A2191F"/>
    <w:rsid w:val="00A2305E"/>
    <w:rsid w:val="00A30AD5"/>
    <w:rsid w:val="00A32328"/>
    <w:rsid w:val="00A36527"/>
    <w:rsid w:val="00A37813"/>
    <w:rsid w:val="00A4184C"/>
    <w:rsid w:val="00A53F95"/>
    <w:rsid w:val="00A551F2"/>
    <w:rsid w:val="00A56A95"/>
    <w:rsid w:val="00A600F6"/>
    <w:rsid w:val="00A6220A"/>
    <w:rsid w:val="00A63966"/>
    <w:rsid w:val="00A66E51"/>
    <w:rsid w:val="00A708DA"/>
    <w:rsid w:val="00A71A61"/>
    <w:rsid w:val="00A74DA4"/>
    <w:rsid w:val="00A75A9F"/>
    <w:rsid w:val="00A845C1"/>
    <w:rsid w:val="00A871CB"/>
    <w:rsid w:val="00A9013A"/>
    <w:rsid w:val="00A9649D"/>
    <w:rsid w:val="00A9736B"/>
    <w:rsid w:val="00AA3AA7"/>
    <w:rsid w:val="00AA490B"/>
    <w:rsid w:val="00AA4916"/>
    <w:rsid w:val="00AA75F5"/>
    <w:rsid w:val="00AB1D74"/>
    <w:rsid w:val="00AB3D2D"/>
    <w:rsid w:val="00AB6A18"/>
    <w:rsid w:val="00AB7172"/>
    <w:rsid w:val="00AC3F69"/>
    <w:rsid w:val="00AD4573"/>
    <w:rsid w:val="00AD5017"/>
    <w:rsid w:val="00AD51CF"/>
    <w:rsid w:val="00AD6B6C"/>
    <w:rsid w:val="00AE20A2"/>
    <w:rsid w:val="00AE29A5"/>
    <w:rsid w:val="00AE39E4"/>
    <w:rsid w:val="00AE5010"/>
    <w:rsid w:val="00AE6B7F"/>
    <w:rsid w:val="00AE73C1"/>
    <w:rsid w:val="00AF11A6"/>
    <w:rsid w:val="00AF1441"/>
    <w:rsid w:val="00AF6E75"/>
    <w:rsid w:val="00B03CB0"/>
    <w:rsid w:val="00B056FC"/>
    <w:rsid w:val="00B058B9"/>
    <w:rsid w:val="00B11366"/>
    <w:rsid w:val="00B13DCE"/>
    <w:rsid w:val="00B14271"/>
    <w:rsid w:val="00B151A4"/>
    <w:rsid w:val="00B15FF5"/>
    <w:rsid w:val="00B2357A"/>
    <w:rsid w:val="00B30F8B"/>
    <w:rsid w:val="00B31B48"/>
    <w:rsid w:val="00B33AF0"/>
    <w:rsid w:val="00B34A12"/>
    <w:rsid w:val="00B34FA8"/>
    <w:rsid w:val="00B35D72"/>
    <w:rsid w:val="00B40C89"/>
    <w:rsid w:val="00B41D7C"/>
    <w:rsid w:val="00B43F87"/>
    <w:rsid w:val="00B45287"/>
    <w:rsid w:val="00B45892"/>
    <w:rsid w:val="00B47530"/>
    <w:rsid w:val="00B47CD2"/>
    <w:rsid w:val="00B504C5"/>
    <w:rsid w:val="00B515EB"/>
    <w:rsid w:val="00B55654"/>
    <w:rsid w:val="00B62DD7"/>
    <w:rsid w:val="00B63356"/>
    <w:rsid w:val="00B63921"/>
    <w:rsid w:val="00B64274"/>
    <w:rsid w:val="00B66F63"/>
    <w:rsid w:val="00B7029C"/>
    <w:rsid w:val="00B70A5E"/>
    <w:rsid w:val="00B72967"/>
    <w:rsid w:val="00B73DF7"/>
    <w:rsid w:val="00B74B98"/>
    <w:rsid w:val="00B76788"/>
    <w:rsid w:val="00B77DBE"/>
    <w:rsid w:val="00B842B1"/>
    <w:rsid w:val="00B85951"/>
    <w:rsid w:val="00B8749A"/>
    <w:rsid w:val="00B90308"/>
    <w:rsid w:val="00BA083E"/>
    <w:rsid w:val="00BA1B6E"/>
    <w:rsid w:val="00BA5282"/>
    <w:rsid w:val="00BA6A7F"/>
    <w:rsid w:val="00BB1211"/>
    <w:rsid w:val="00BB3BB3"/>
    <w:rsid w:val="00BD59DD"/>
    <w:rsid w:val="00BE0D90"/>
    <w:rsid w:val="00BE1ADC"/>
    <w:rsid w:val="00BF02F2"/>
    <w:rsid w:val="00BF14F0"/>
    <w:rsid w:val="00BF27D7"/>
    <w:rsid w:val="00BF64F7"/>
    <w:rsid w:val="00C02CE0"/>
    <w:rsid w:val="00C040C7"/>
    <w:rsid w:val="00C06807"/>
    <w:rsid w:val="00C1333E"/>
    <w:rsid w:val="00C137A5"/>
    <w:rsid w:val="00C13C9C"/>
    <w:rsid w:val="00C239FB"/>
    <w:rsid w:val="00C25803"/>
    <w:rsid w:val="00C25D6F"/>
    <w:rsid w:val="00C26631"/>
    <w:rsid w:val="00C3056B"/>
    <w:rsid w:val="00C31CDD"/>
    <w:rsid w:val="00C33482"/>
    <w:rsid w:val="00C34E05"/>
    <w:rsid w:val="00C34E23"/>
    <w:rsid w:val="00C35F19"/>
    <w:rsid w:val="00C417DB"/>
    <w:rsid w:val="00C419C7"/>
    <w:rsid w:val="00C456D4"/>
    <w:rsid w:val="00C563A4"/>
    <w:rsid w:val="00C703AE"/>
    <w:rsid w:val="00C70D8E"/>
    <w:rsid w:val="00C8049A"/>
    <w:rsid w:val="00C85222"/>
    <w:rsid w:val="00C91D7B"/>
    <w:rsid w:val="00C94B4F"/>
    <w:rsid w:val="00C94F35"/>
    <w:rsid w:val="00CA3D65"/>
    <w:rsid w:val="00CA4CCB"/>
    <w:rsid w:val="00CA6B69"/>
    <w:rsid w:val="00CA7DCA"/>
    <w:rsid w:val="00CB444E"/>
    <w:rsid w:val="00CB6CE2"/>
    <w:rsid w:val="00CC0F3B"/>
    <w:rsid w:val="00CC1601"/>
    <w:rsid w:val="00CC1FDB"/>
    <w:rsid w:val="00CC2863"/>
    <w:rsid w:val="00CC40C7"/>
    <w:rsid w:val="00CC6794"/>
    <w:rsid w:val="00CD0557"/>
    <w:rsid w:val="00CD1AE7"/>
    <w:rsid w:val="00CD2650"/>
    <w:rsid w:val="00CD289B"/>
    <w:rsid w:val="00CD3104"/>
    <w:rsid w:val="00CD3C6A"/>
    <w:rsid w:val="00CF074E"/>
    <w:rsid w:val="00CF078B"/>
    <w:rsid w:val="00CF0FAD"/>
    <w:rsid w:val="00CF28BE"/>
    <w:rsid w:val="00CF4A35"/>
    <w:rsid w:val="00D0279D"/>
    <w:rsid w:val="00D0392C"/>
    <w:rsid w:val="00D04B0A"/>
    <w:rsid w:val="00D05F62"/>
    <w:rsid w:val="00D06DA2"/>
    <w:rsid w:val="00D07B9C"/>
    <w:rsid w:val="00D1052E"/>
    <w:rsid w:val="00D10ACB"/>
    <w:rsid w:val="00D123EB"/>
    <w:rsid w:val="00D160DA"/>
    <w:rsid w:val="00D16EBD"/>
    <w:rsid w:val="00D22A0D"/>
    <w:rsid w:val="00D23A15"/>
    <w:rsid w:val="00D30877"/>
    <w:rsid w:val="00D31D23"/>
    <w:rsid w:val="00D33F83"/>
    <w:rsid w:val="00D3414A"/>
    <w:rsid w:val="00D42C2B"/>
    <w:rsid w:val="00D43A0F"/>
    <w:rsid w:val="00D52AC3"/>
    <w:rsid w:val="00D5461E"/>
    <w:rsid w:val="00D55D21"/>
    <w:rsid w:val="00D57622"/>
    <w:rsid w:val="00D6490E"/>
    <w:rsid w:val="00D64B96"/>
    <w:rsid w:val="00D72314"/>
    <w:rsid w:val="00D7266A"/>
    <w:rsid w:val="00D75188"/>
    <w:rsid w:val="00D75A0A"/>
    <w:rsid w:val="00D772C8"/>
    <w:rsid w:val="00D853FD"/>
    <w:rsid w:val="00D87FA8"/>
    <w:rsid w:val="00D9162F"/>
    <w:rsid w:val="00D93762"/>
    <w:rsid w:val="00D97615"/>
    <w:rsid w:val="00DA5485"/>
    <w:rsid w:val="00DA5614"/>
    <w:rsid w:val="00DA6878"/>
    <w:rsid w:val="00DB1B2C"/>
    <w:rsid w:val="00DB5C23"/>
    <w:rsid w:val="00DB5D67"/>
    <w:rsid w:val="00DC0F0A"/>
    <w:rsid w:val="00DC2661"/>
    <w:rsid w:val="00DC5E59"/>
    <w:rsid w:val="00DD4399"/>
    <w:rsid w:val="00DE063E"/>
    <w:rsid w:val="00DE18F4"/>
    <w:rsid w:val="00DE29A1"/>
    <w:rsid w:val="00DE3562"/>
    <w:rsid w:val="00DE5415"/>
    <w:rsid w:val="00DE64C6"/>
    <w:rsid w:val="00DF7323"/>
    <w:rsid w:val="00E0051A"/>
    <w:rsid w:val="00E01838"/>
    <w:rsid w:val="00E100D5"/>
    <w:rsid w:val="00E2396F"/>
    <w:rsid w:val="00E23F86"/>
    <w:rsid w:val="00E37BCC"/>
    <w:rsid w:val="00E40127"/>
    <w:rsid w:val="00E449B7"/>
    <w:rsid w:val="00E47AE9"/>
    <w:rsid w:val="00E52A49"/>
    <w:rsid w:val="00E53C29"/>
    <w:rsid w:val="00E5528C"/>
    <w:rsid w:val="00E56AEE"/>
    <w:rsid w:val="00E5785F"/>
    <w:rsid w:val="00E57FF5"/>
    <w:rsid w:val="00E606B2"/>
    <w:rsid w:val="00E63629"/>
    <w:rsid w:val="00E647DC"/>
    <w:rsid w:val="00E65087"/>
    <w:rsid w:val="00E6560F"/>
    <w:rsid w:val="00E732F2"/>
    <w:rsid w:val="00E775BC"/>
    <w:rsid w:val="00E8232D"/>
    <w:rsid w:val="00E95ECD"/>
    <w:rsid w:val="00EA039D"/>
    <w:rsid w:val="00EA32DC"/>
    <w:rsid w:val="00EA57C1"/>
    <w:rsid w:val="00EB3675"/>
    <w:rsid w:val="00EB5D64"/>
    <w:rsid w:val="00EB68B8"/>
    <w:rsid w:val="00EC3084"/>
    <w:rsid w:val="00EC50BA"/>
    <w:rsid w:val="00EC6EB8"/>
    <w:rsid w:val="00ED03C3"/>
    <w:rsid w:val="00ED2FE9"/>
    <w:rsid w:val="00EE0487"/>
    <w:rsid w:val="00EE3B87"/>
    <w:rsid w:val="00EF08E9"/>
    <w:rsid w:val="00EF1848"/>
    <w:rsid w:val="00EF67E4"/>
    <w:rsid w:val="00EF741D"/>
    <w:rsid w:val="00EF7972"/>
    <w:rsid w:val="00F001BF"/>
    <w:rsid w:val="00F04F48"/>
    <w:rsid w:val="00F155AC"/>
    <w:rsid w:val="00F207E1"/>
    <w:rsid w:val="00F2147D"/>
    <w:rsid w:val="00F2175B"/>
    <w:rsid w:val="00F336E7"/>
    <w:rsid w:val="00F34B8C"/>
    <w:rsid w:val="00F411A1"/>
    <w:rsid w:val="00F420FD"/>
    <w:rsid w:val="00F458C7"/>
    <w:rsid w:val="00F47B80"/>
    <w:rsid w:val="00F547CD"/>
    <w:rsid w:val="00F5563A"/>
    <w:rsid w:val="00F607D8"/>
    <w:rsid w:val="00F64280"/>
    <w:rsid w:val="00F664D4"/>
    <w:rsid w:val="00F72D5D"/>
    <w:rsid w:val="00F74299"/>
    <w:rsid w:val="00F7766A"/>
    <w:rsid w:val="00F778BA"/>
    <w:rsid w:val="00F8065C"/>
    <w:rsid w:val="00F823C8"/>
    <w:rsid w:val="00F83D8B"/>
    <w:rsid w:val="00F840B5"/>
    <w:rsid w:val="00F902A9"/>
    <w:rsid w:val="00F908B0"/>
    <w:rsid w:val="00F932CE"/>
    <w:rsid w:val="00F9364F"/>
    <w:rsid w:val="00F94496"/>
    <w:rsid w:val="00FA3581"/>
    <w:rsid w:val="00FB0240"/>
    <w:rsid w:val="00FB3EC1"/>
    <w:rsid w:val="00FB5957"/>
    <w:rsid w:val="00FC10D4"/>
    <w:rsid w:val="00FC30CB"/>
    <w:rsid w:val="00FC4ECB"/>
    <w:rsid w:val="00FD1A3C"/>
    <w:rsid w:val="00FD2162"/>
    <w:rsid w:val="00FE1668"/>
    <w:rsid w:val="00FF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8F"/>
    <w:pPr>
      <w:ind w:left="720"/>
      <w:contextualSpacing/>
    </w:pPr>
  </w:style>
  <w:style w:type="paragraph" w:styleId="NormalWeb">
    <w:name w:val="Normal (Web)"/>
    <w:basedOn w:val="Normal"/>
    <w:uiPriority w:val="99"/>
    <w:unhideWhenUsed/>
    <w:rsid w:val="003132E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C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C7B"/>
    <w:rPr>
      <w:rFonts w:ascii="Tahoma" w:hAnsi="Tahoma" w:cs="Tahoma"/>
      <w:sz w:val="16"/>
      <w:szCs w:val="16"/>
    </w:rPr>
  </w:style>
  <w:style w:type="paragraph" w:customStyle="1" w:styleId="MTDisplayEquation">
    <w:name w:val="MTDisplayEquation"/>
    <w:basedOn w:val="Normal"/>
    <w:next w:val="Normal"/>
    <w:link w:val="MTDisplayEquationChar"/>
    <w:rsid w:val="00560C7B"/>
    <w:pPr>
      <w:tabs>
        <w:tab w:val="center" w:pos="4680"/>
        <w:tab w:val="right" w:pos="9360"/>
      </w:tabs>
      <w:jc w:val="left"/>
    </w:pPr>
  </w:style>
  <w:style w:type="character" w:customStyle="1" w:styleId="MTDisplayEquationChar">
    <w:name w:val="MTDisplayEquation Char"/>
    <w:basedOn w:val="DefaultParagraphFont"/>
    <w:link w:val="MTDisplayEquation"/>
    <w:rsid w:val="00560C7B"/>
  </w:style>
  <w:style w:type="table" w:styleId="TableGrid">
    <w:name w:val="Table Grid"/>
    <w:basedOn w:val="TableNormal"/>
    <w:uiPriority w:val="59"/>
    <w:rsid w:val="00E636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A07"/>
    <w:rPr>
      <w:color w:val="0000FF" w:themeColor="hyperlink"/>
      <w:u w:val="single"/>
    </w:rPr>
  </w:style>
  <w:style w:type="table" w:customStyle="1" w:styleId="TableGrid1">
    <w:name w:val="Table Grid1"/>
    <w:basedOn w:val="TableNormal"/>
    <w:next w:val="TableGrid"/>
    <w:uiPriority w:val="59"/>
    <w:rsid w:val="003E02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831"/>
    <w:pPr>
      <w:tabs>
        <w:tab w:val="center" w:pos="4680"/>
        <w:tab w:val="right" w:pos="9360"/>
      </w:tabs>
      <w:spacing w:line="240" w:lineRule="auto"/>
    </w:pPr>
  </w:style>
  <w:style w:type="character" w:customStyle="1" w:styleId="HeaderChar">
    <w:name w:val="Header Char"/>
    <w:basedOn w:val="DefaultParagraphFont"/>
    <w:link w:val="Header"/>
    <w:uiPriority w:val="99"/>
    <w:rsid w:val="00415831"/>
  </w:style>
  <w:style w:type="paragraph" w:styleId="Footer">
    <w:name w:val="footer"/>
    <w:basedOn w:val="Normal"/>
    <w:link w:val="FooterChar"/>
    <w:uiPriority w:val="99"/>
    <w:unhideWhenUsed/>
    <w:rsid w:val="00415831"/>
    <w:pPr>
      <w:tabs>
        <w:tab w:val="center" w:pos="4680"/>
        <w:tab w:val="right" w:pos="9360"/>
      </w:tabs>
      <w:spacing w:line="240" w:lineRule="auto"/>
    </w:pPr>
  </w:style>
  <w:style w:type="character" w:customStyle="1" w:styleId="FooterChar">
    <w:name w:val="Footer Char"/>
    <w:basedOn w:val="DefaultParagraphFont"/>
    <w:link w:val="Footer"/>
    <w:uiPriority w:val="99"/>
    <w:rsid w:val="004158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8F"/>
    <w:pPr>
      <w:ind w:left="720"/>
      <w:contextualSpacing/>
    </w:pPr>
  </w:style>
  <w:style w:type="paragraph" w:styleId="NormalWeb">
    <w:name w:val="Normal (Web)"/>
    <w:basedOn w:val="Normal"/>
    <w:uiPriority w:val="99"/>
    <w:unhideWhenUsed/>
    <w:rsid w:val="003132E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C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C7B"/>
    <w:rPr>
      <w:rFonts w:ascii="Tahoma" w:hAnsi="Tahoma" w:cs="Tahoma"/>
      <w:sz w:val="16"/>
      <w:szCs w:val="16"/>
    </w:rPr>
  </w:style>
  <w:style w:type="paragraph" w:customStyle="1" w:styleId="MTDisplayEquation">
    <w:name w:val="MTDisplayEquation"/>
    <w:basedOn w:val="Normal"/>
    <w:next w:val="Normal"/>
    <w:link w:val="MTDisplayEquationChar"/>
    <w:rsid w:val="00560C7B"/>
    <w:pPr>
      <w:tabs>
        <w:tab w:val="center" w:pos="4680"/>
        <w:tab w:val="right" w:pos="9360"/>
      </w:tabs>
      <w:jc w:val="left"/>
    </w:pPr>
  </w:style>
  <w:style w:type="character" w:customStyle="1" w:styleId="MTDisplayEquationChar">
    <w:name w:val="MTDisplayEquation Char"/>
    <w:basedOn w:val="DefaultParagraphFont"/>
    <w:link w:val="MTDisplayEquation"/>
    <w:rsid w:val="00560C7B"/>
  </w:style>
  <w:style w:type="table" w:styleId="TableGrid">
    <w:name w:val="Table Grid"/>
    <w:basedOn w:val="TableNormal"/>
    <w:uiPriority w:val="59"/>
    <w:rsid w:val="00E636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A07"/>
    <w:rPr>
      <w:color w:val="0000FF" w:themeColor="hyperlink"/>
      <w:u w:val="single"/>
    </w:rPr>
  </w:style>
  <w:style w:type="table" w:customStyle="1" w:styleId="TableGrid1">
    <w:name w:val="Table Grid1"/>
    <w:basedOn w:val="TableNormal"/>
    <w:next w:val="TableGrid"/>
    <w:uiPriority w:val="59"/>
    <w:rsid w:val="003E02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831"/>
    <w:pPr>
      <w:tabs>
        <w:tab w:val="center" w:pos="4680"/>
        <w:tab w:val="right" w:pos="9360"/>
      </w:tabs>
      <w:spacing w:line="240" w:lineRule="auto"/>
    </w:pPr>
  </w:style>
  <w:style w:type="character" w:customStyle="1" w:styleId="HeaderChar">
    <w:name w:val="Header Char"/>
    <w:basedOn w:val="DefaultParagraphFont"/>
    <w:link w:val="Header"/>
    <w:uiPriority w:val="99"/>
    <w:rsid w:val="00415831"/>
  </w:style>
  <w:style w:type="paragraph" w:styleId="Footer">
    <w:name w:val="footer"/>
    <w:basedOn w:val="Normal"/>
    <w:link w:val="FooterChar"/>
    <w:uiPriority w:val="99"/>
    <w:unhideWhenUsed/>
    <w:rsid w:val="00415831"/>
    <w:pPr>
      <w:tabs>
        <w:tab w:val="center" w:pos="4680"/>
        <w:tab w:val="right" w:pos="9360"/>
      </w:tabs>
      <w:spacing w:line="240" w:lineRule="auto"/>
    </w:pPr>
  </w:style>
  <w:style w:type="character" w:customStyle="1" w:styleId="FooterChar">
    <w:name w:val="Footer Char"/>
    <w:basedOn w:val="DefaultParagraphFont"/>
    <w:link w:val="Footer"/>
    <w:uiPriority w:val="99"/>
    <w:rsid w:val="00415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21318">
      <w:bodyDiv w:val="1"/>
      <w:marLeft w:val="0"/>
      <w:marRight w:val="0"/>
      <w:marTop w:val="0"/>
      <w:marBottom w:val="0"/>
      <w:divBdr>
        <w:top w:val="none" w:sz="0" w:space="0" w:color="auto"/>
        <w:left w:val="none" w:sz="0" w:space="0" w:color="auto"/>
        <w:bottom w:val="none" w:sz="0" w:space="0" w:color="auto"/>
        <w:right w:val="none" w:sz="0" w:space="0" w:color="auto"/>
      </w:divBdr>
    </w:div>
    <w:div w:id="477572234">
      <w:bodyDiv w:val="1"/>
      <w:marLeft w:val="0"/>
      <w:marRight w:val="0"/>
      <w:marTop w:val="0"/>
      <w:marBottom w:val="0"/>
      <w:divBdr>
        <w:top w:val="none" w:sz="0" w:space="0" w:color="auto"/>
        <w:left w:val="none" w:sz="0" w:space="0" w:color="auto"/>
        <w:bottom w:val="none" w:sz="0" w:space="0" w:color="auto"/>
        <w:right w:val="none" w:sz="0" w:space="0" w:color="auto"/>
      </w:divBdr>
    </w:div>
    <w:div w:id="565649939">
      <w:bodyDiv w:val="1"/>
      <w:marLeft w:val="0"/>
      <w:marRight w:val="0"/>
      <w:marTop w:val="0"/>
      <w:marBottom w:val="0"/>
      <w:divBdr>
        <w:top w:val="none" w:sz="0" w:space="0" w:color="auto"/>
        <w:left w:val="none" w:sz="0" w:space="0" w:color="auto"/>
        <w:bottom w:val="none" w:sz="0" w:space="0" w:color="auto"/>
        <w:right w:val="none" w:sz="0" w:space="0" w:color="auto"/>
      </w:divBdr>
    </w:div>
    <w:div w:id="688800434">
      <w:bodyDiv w:val="1"/>
      <w:marLeft w:val="0"/>
      <w:marRight w:val="0"/>
      <w:marTop w:val="0"/>
      <w:marBottom w:val="0"/>
      <w:divBdr>
        <w:top w:val="none" w:sz="0" w:space="0" w:color="auto"/>
        <w:left w:val="none" w:sz="0" w:space="0" w:color="auto"/>
        <w:bottom w:val="none" w:sz="0" w:space="0" w:color="auto"/>
        <w:right w:val="none" w:sz="0" w:space="0" w:color="auto"/>
      </w:divBdr>
    </w:div>
    <w:div w:id="845748232">
      <w:bodyDiv w:val="1"/>
      <w:marLeft w:val="0"/>
      <w:marRight w:val="0"/>
      <w:marTop w:val="0"/>
      <w:marBottom w:val="0"/>
      <w:divBdr>
        <w:top w:val="none" w:sz="0" w:space="0" w:color="auto"/>
        <w:left w:val="none" w:sz="0" w:space="0" w:color="auto"/>
        <w:bottom w:val="none" w:sz="0" w:space="0" w:color="auto"/>
        <w:right w:val="none" w:sz="0" w:space="0" w:color="auto"/>
      </w:divBdr>
    </w:div>
    <w:div w:id="1200362553">
      <w:bodyDiv w:val="1"/>
      <w:marLeft w:val="0"/>
      <w:marRight w:val="0"/>
      <w:marTop w:val="0"/>
      <w:marBottom w:val="0"/>
      <w:divBdr>
        <w:top w:val="none" w:sz="0" w:space="0" w:color="auto"/>
        <w:left w:val="none" w:sz="0" w:space="0" w:color="auto"/>
        <w:bottom w:val="none" w:sz="0" w:space="0" w:color="auto"/>
        <w:right w:val="none" w:sz="0" w:space="0" w:color="auto"/>
      </w:divBdr>
    </w:div>
    <w:div w:id="1279800708">
      <w:bodyDiv w:val="1"/>
      <w:marLeft w:val="0"/>
      <w:marRight w:val="0"/>
      <w:marTop w:val="0"/>
      <w:marBottom w:val="0"/>
      <w:divBdr>
        <w:top w:val="none" w:sz="0" w:space="0" w:color="auto"/>
        <w:left w:val="none" w:sz="0" w:space="0" w:color="auto"/>
        <w:bottom w:val="none" w:sz="0" w:space="0" w:color="auto"/>
        <w:right w:val="none" w:sz="0" w:space="0" w:color="auto"/>
      </w:divBdr>
    </w:div>
    <w:div w:id="1358967452">
      <w:bodyDiv w:val="1"/>
      <w:marLeft w:val="0"/>
      <w:marRight w:val="0"/>
      <w:marTop w:val="0"/>
      <w:marBottom w:val="0"/>
      <w:divBdr>
        <w:top w:val="none" w:sz="0" w:space="0" w:color="auto"/>
        <w:left w:val="none" w:sz="0" w:space="0" w:color="auto"/>
        <w:bottom w:val="none" w:sz="0" w:space="0" w:color="auto"/>
        <w:right w:val="none" w:sz="0" w:space="0" w:color="auto"/>
      </w:divBdr>
    </w:div>
    <w:div w:id="1394307507">
      <w:bodyDiv w:val="1"/>
      <w:marLeft w:val="0"/>
      <w:marRight w:val="0"/>
      <w:marTop w:val="0"/>
      <w:marBottom w:val="0"/>
      <w:divBdr>
        <w:top w:val="none" w:sz="0" w:space="0" w:color="auto"/>
        <w:left w:val="none" w:sz="0" w:space="0" w:color="auto"/>
        <w:bottom w:val="none" w:sz="0" w:space="0" w:color="auto"/>
        <w:right w:val="none" w:sz="0" w:space="0" w:color="auto"/>
      </w:divBdr>
    </w:div>
    <w:div w:id="1441489854">
      <w:bodyDiv w:val="1"/>
      <w:marLeft w:val="0"/>
      <w:marRight w:val="0"/>
      <w:marTop w:val="0"/>
      <w:marBottom w:val="0"/>
      <w:divBdr>
        <w:top w:val="none" w:sz="0" w:space="0" w:color="auto"/>
        <w:left w:val="none" w:sz="0" w:space="0" w:color="auto"/>
        <w:bottom w:val="none" w:sz="0" w:space="0" w:color="auto"/>
        <w:right w:val="none" w:sz="0" w:space="0" w:color="auto"/>
      </w:divBdr>
      <w:divsChild>
        <w:div w:id="123238266">
          <w:marLeft w:val="547"/>
          <w:marRight w:val="0"/>
          <w:marTop w:val="240"/>
          <w:marBottom w:val="40"/>
          <w:divBdr>
            <w:top w:val="none" w:sz="0" w:space="0" w:color="auto"/>
            <w:left w:val="none" w:sz="0" w:space="0" w:color="auto"/>
            <w:bottom w:val="none" w:sz="0" w:space="0" w:color="auto"/>
            <w:right w:val="none" w:sz="0" w:space="0" w:color="auto"/>
          </w:divBdr>
        </w:div>
        <w:div w:id="1410423105">
          <w:marLeft w:val="547"/>
          <w:marRight w:val="0"/>
          <w:marTop w:val="240"/>
          <w:marBottom w:val="40"/>
          <w:divBdr>
            <w:top w:val="none" w:sz="0" w:space="0" w:color="auto"/>
            <w:left w:val="none" w:sz="0" w:space="0" w:color="auto"/>
            <w:bottom w:val="none" w:sz="0" w:space="0" w:color="auto"/>
            <w:right w:val="none" w:sz="0" w:space="0" w:color="auto"/>
          </w:divBdr>
        </w:div>
        <w:div w:id="335347955">
          <w:marLeft w:val="547"/>
          <w:marRight w:val="0"/>
          <w:marTop w:val="240"/>
          <w:marBottom w:val="40"/>
          <w:divBdr>
            <w:top w:val="none" w:sz="0" w:space="0" w:color="auto"/>
            <w:left w:val="none" w:sz="0" w:space="0" w:color="auto"/>
            <w:bottom w:val="none" w:sz="0" w:space="0" w:color="auto"/>
            <w:right w:val="none" w:sz="0" w:space="0" w:color="auto"/>
          </w:divBdr>
        </w:div>
        <w:div w:id="100345720">
          <w:marLeft w:val="547"/>
          <w:marRight w:val="0"/>
          <w:marTop w:val="240"/>
          <w:marBottom w:val="40"/>
          <w:divBdr>
            <w:top w:val="none" w:sz="0" w:space="0" w:color="auto"/>
            <w:left w:val="none" w:sz="0" w:space="0" w:color="auto"/>
            <w:bottom w:val="none" w:sz="0" w:space="0" w:color="auto"/>
            <w:right w:val="none" w:sz="0" w:space="0" w:color="auto"/>
          </w:divBdr>
        </w:div>
        <w:div w:id="1790935017">
          <w:marLeft w:val="547"/>
          <w:marRight w:val="0"/>
          <w:marTop w:val="240"/>
          <w:marBottom w:val="40"/>
          <w:divBdr>
            <w:top w:val="none" w:sz="0" w:space="0" w:color="auto"/>
            <w:left w:val="none" w:sz="0" w:space="0" w:color="auto"/>
            <w:bottom w:val="none" w:sz="0" w:space="0" w:color="auto"/>
            <w:right w:val="none" w:sz="0" w:space="0" w:color="auto"/>
          </w:divBdr>
        </w:div>
        <w:div w:id="373122123">
          <w:marLeft w:val="547"/>
          <w:marRight w:val="0"/>
          <w:marTop w:val="240"/>
          <w:marBottom w:val="40"/>
          <w:divBdr>
            <w:top w:val="none" w:sz="0" w:space="0" w:color="auto"/>
            <w:left w:val="none" w:sz="0" w:space="0" w:color="auto"/>
            <w:bottom w:val="none" w:sz="0" w:space="0" w:color="auto"/>
            <w:right w:val="none" w:sz="0" w:space="0" w:color="auto"/>
          </w:divBdr>
        </w:div>
        <w:div w:id="62071491">
          <w:marLeft w:val="547"/>
          <w:marRight w:val="0"/>
          <w:marTop w:val="240"/>
          <w:marBottom w:val="40"/>
          <w:divBdr>
            <w:top w:val="none" w:sz="0" w:space="0" w:color="auto"/>
            <w:left w:val="none" w:sz="0" w:space="0" w:color="auto"/>
            <w:bottom w:val="none" w:sz="0" w:space="0" w:color="auto"/>
            <w:right w:val="none" w:sz="0" w:space="0" w:color="auto"/>
          </w:divBdr>
        </w:div>
        <w:div w:id="1108282121">
          <w:marLeft w:val="547"/>
          <w:marRight w:val="0"/>
          <w:marTop w:val="240"/>
          <w:marBottom w:val="40"/>
          <w:divBdr>
            <w:top w:val="none" w:sz="0" w:space="0" w:color="auto"/>
            <w:left w:val="none" w:sz="0" w:space="0" w:color="auto"/>
            <w:bottom w:val="none" w:sz="0" w:space="0" w:color="auto"/>
            <w:right w:val="none" w:sz="0" w:space="0" w:color="auto"/>
          </w:divBdr>
        </w:div>
        <w:div w:id="1379236456">
          <w:marLeft w:val="547"/>
          <w:marRight w:val="0"/>
          <w:marTop w:val="240"/>
          <w:marBottom w:val="40"/>
          <w:divBdr>
            <w:top w:val="none" w:sz="0" w:space="0" w:color="auto"/>
            <w:left w:val="none" w:sz="0" w:space="0" w:color="auto"/>
            <w:bottom w:val="none" w:sz="0" w:space="0" w:color="auto"/>
            <w:right w:val="none" w:sz="0" w:space="0" w:color="auto"/>
          </w:divBdr>
        </w:div>
        <w:div w:id="2046782444">
          <w:marLeft w:val="1152"/>
          <w:marRight w:val="0"/>
          <w:marTop w:val="40"/>
          <w:marBottom w:val="80"/>
          <w:divBdr>
            <w:top w:val="none" w:sz="0" w:space="0" w:color="auto"/>
            <w:left w:val="none" w:sz="0" w:space="0" w:color="auto"/>
            <w:bottom w:val="none" w:sz="0" w:space="0" w:color="auto"/>
            <w:right w:val="none" w:sz="0" w:space="0" w:color="auto"/>
          </w:divBdr>
        </w:div>
      </w:divsChild>
    </w:div>
    <w:div w:id="1510022011">
      <w:bodyDiv w:val="1"/>
      <w:marLeft w:val="0"/>
      <w:marRight w:val="0"/>
      <w:marTop w:val="0"/>
      <w:marBottom w:val="0"/>
      <w:divBdr>
        <w:top w:val="none" w:sz="0" w:space="0" w:color="auto"/>
        <w:left w:val="none" w:sz="0" w:space="0" w:color="auto"/>
        <w:bottom w:val="none" w:sz="0" w:space="0" w:color="auto"/>
        <w:right w:val="none" w:sz="0" w:space="0" w:color="auto"/>
      </w:divBdr>
    </w:div>
    <w:div w:id="1521161092">
      <w:bodyDiv w:val="1"/>
      <w:marLeft w:val="0"/>
      <w:marRight w:val="0"/>
      <w:marTop w:val="0"/>
      <w:marBottom w:val="0"/>
      <w:divBdr>
        <w:top w:val="none" w:sz="0" w:space="0" w:color="auto"/>
        <w:left w:val="none" w:sz="0" w:space="0" w:color="auto"/>
        <w:bottom w:val="none" w:sz="0" w:space="0" w:color="auto"/>
        <w:right w:val="none" w:sz="0" w:space="0" w:color="auto"/>
      </w:divBdr>
      <w:divsChild>
        <w:div w:id="257712145">
          <w:marLeft w:val="0"/>
          <w:marRight w:val="0"/>
          <w:marTop w:val="0"/>
          <w:marBottom w:val="0"/>
          <w:divBdr>
            <w:top w:val="none" w:sz="0" w:space="0" w:color="auto"/>
            <w:left w:val="none" w:sz="0" w:space="0" w:color="auto"/>
            <w:bottom w:val="none" w:sz="0" w:space="0" w:color="auto"/>
            <w:right w:val="none" w:sz="0" w:space="0" w:color="auto"/>
          </w:divBdr>
        </w:div>
        <w:div w:id="188102203">
          <w:marLeft w:val="0"/>
          <w:marRight w:val="0"/>
          <w:marTop w:val="0"/>
          <w:marBottom w:val="0"/>
          <w:divBdr>
            <w:top w:val="none" w:sz="0" w:space="0" w:color="auto"/>
            <w:left w:val="none" w:sz="0" w:space="0" w:color="auto"/>
            <w:bottom w:val="none" w:sz="0" w:space="0" w:color="auto"/>
            <w:right w:val="none" w:sz="0" w:space="0" w:color="auto"/>
          </w:divBdr>
        </w:div>
        <w:div w:id="207301580">
          <w:marLeft w:val="0"/>
          <w:marRight w:val="0"/>
          <w:marTop w:val="0"/>
          <w:marBottom w:val="0"/>
          <w:divBdr>
            <w:top w:val="none" w:sz="0" w:space="0" w:color="auto"/>
            <w:left w:val="none" w:sz="0" w:space="0" w:color="auto"/>
            <w:bottom w:val="none" w:sz="0" w:space="0" w:color="auto"/>
            <w:right w:val="none" w:sz="0" w:space="0" w:color="auto"/>
          </w:divBdr>
        </w:div>
        <w:div w:id="1241789524">
          <w:marLeft w:val="0"/>
          <w:marRight w:val="0"/>
          <w:marTop w:val="0"/>
          <w:marBottom w:val="0"/>
          <w:divBdr>
            <w:top w:val="none" w:sz="0" w:space="0" w:color="auto"/>
            <w:left w:val="none" w:sz="0" w:space="0" w:color="auto"/>
            <w:bottom w:val="none" w:sz="0" w:space="0" w:color="auto"/>
            <w:right w:val="none" w:sz="0" w:space="0" w:color="auto"/>
          </w:divBdr>
        </w:div>
        <w:div w:id="582186256">
          <w:marLeft w:val="0"/>
          <w:marRight w:val="0"/>
          <w:marTop w:val="0"/>
          <w:marBottom w:val="0"/>
          <w:divBdr>
            <w:top w:val="none" w:sz="0" w:space="0" w:color="auto"/>
            <w:left w:val="none" w:sz="0" w:space="0" w:color="auto"/>
            <w:bottom w:val="none" w:sz="0" w:space="0" w:color="auto"/>
            <w:right w:val="none" w:sz="0" w:space="0" w:color="auto"/>
          </w:divBdr>
        </w:div>
        <w:div w:id="58720573">
          <w:marLeft w:val="0"/>
          <w:marRight w:val="0"/>
          <w:marTop w:val="0"/>
          <w:marBottom w:val="0"/>
          <w:divBdr>
            <w:top w:val="none" w:sz="0" w:space="0" w:color="auto"/>
            <w:left w:val="none" w:sz="0" w:space="0" w:color="auto"/>
            <w:bottom w:val="none" w:sz="0" w:space="0" w:color="auto"/>
            <w:right w:val="none" w:sz="0" w:space="0" w:color="auto"/>
          </w:divBdr>
        </w:div>
        <w:div w:id="441388232">
          <w:marLeft w:val="0"/>
          <w:marRight w:val="0"/>
          <w:marTop w:val="0"/>
          <w:marBottom w:val="0"/>
          <w:divBdr>
            <w:top w:val="none" w:sz="0" w:space="0" w:color="auto"/>
            <w:left w:val="none" w:sz="0" w:space="0" w:color="auto"/>
            <w:bottom w:val="none" w:sz="0" w:space="0" w:color="auto"/>
            <w:right w:val="none" w:sz="0" w:space="0" w:color="auto"/>
          </w:divBdr>
        </w:div>
      </w:divsChild>
    </w:div>
    <w:div w:id="1703508223">
      <w:bodyDiv w:val="1"/>
      <w:marLeft w:val="0"/>
      <w:marRight w:val="0"/>
      <w:marTop w:val="0"/>
      <w:marBottom w:val="0"/>
      <w:divBdr>
        <w:top w:val="none" w:sz="0" w:space="0" w:color="auto"/>
        <w:left w:val="none" w:sz="0" w:space="0" w:color="auto"/>
        <w:bottom w:val="none" w:sz="0" w:space="0" w:color="auto"/>
        <w:right w:val="none" w:sz="0" w:space="0" w:color="auto"/>
      </w:divBdr>
    </w:div>
    <w:div w:id="1717848131">
      <w:bodyDiv w:val="1"/>
      <w:marLeft w:val="0"/>
      <w:marRight w:val="0"/>
      <w:marTop w:val="0"/>
      <w:marBottom w:val="0"/>
      <w:divBdr>
        <w:top w:val="none" w:sz="0" w:space="0" w:color="auto"/>
        <w:left w:val="none" w:sz="0" w:space="0" w:color="auto"/>
        <w:bottom w:val="none" w:sz="0" w:space="0" w:color="auto"/>
        <w:right w:val="none" w:sz="0" w:space="0" w:color="auto"/>
      </w:divBdr>
    </w:div>
    <w:div w:id="1792241443">
      <w:bodyDiv w:val="1"/>
      <w:marLeft w:val="0"/>
      <w:marRight w:val="0"/>
      <w:marTop w:val="0"/>
      <w:marBottom w:val="0"/>
      <w:divBdr>
        <w:top w:val="none" w:sz="0" w:space="0" w:color="auto"/>
        <w:left w:val="none" w:sz="0" w:space="0" w:color="auto"/>
        <w:bottom w:val="none" w:sz="0" w:space="0" w:color="auto"/>
        <w:right w:val="none" w:sz="0" w:space="0" w:color="auto"/>
      </w:divBdr>
    </w:div>
    <w:div w:id="20763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17.wmf"/><Relationship Id="rId47" Type="http://schemas.openxmlformats.org/officeDocument/2006/relationships/hyperlink" Target="http://www.stata.com/" TargetMode="External"/><Relationship Id="rId50" Type="http://schemas.openxmlformats.org/officeDocument/2006/relationships/hyperlink" Target="http://www.rti.org/" TargetMode="External"/><Relationship Id="rId55" Type="http://schemas.openxmlformats.org/officeDocument/2006/relationships/hyperlink" Target="http://www.isr.umich.edu/src/smp/iv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image" Target="media/image9.wmf"/><Relationship Id="rId11" Type="http://schemas.openxmlformats.org/officeDocument/2006/relationships/hyperlink" Target="http://src.isr.umich.edu/src/child-development/home.html" TargetMode="External"/><Relationship Id="rId24" Type="http://schemas.openxmlformats.org/officeDocument/2006/relationships/image" Target="media/image7.wmf"/><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hyperlink" Target="http://www.westat.com/westat/statistical_software/wesvar" TargetMode="External"/><Relationship Id="rId58" Type="http://schemas.openxmlformats.org/officeDocument/2006/relationships/header" Target="header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2.emf"/><Relationship Id="rId43" Type="http://schemas.openxmlformats.org/officeDocument/2006/relationships/oleObject" Target="embeddings/oleObject15.bin"/><Relationship Id="rId48" Type="http://schemas.openxmlformats.org/officeDocument/2006/relationships/hyperlink" Target="http://www.stata.com/" TargetMode="External"/><Relationship Id="rId56" Type="http://schemas.openxmlformats.org/officeDocument/2006/relationships/hyperlink" Target="https://scicrunch.org/resolver/SCR_016158proposed" TargetMode="External"/><Relationship Id="rId64" Type="http://schemas.openxmlformats.org/officeDocument/2006/relationships/fontTable" Target="fontTable.xml"/><Relationship Id="rId8" Type="http://schemas.openxmlformats.org/officeDocument/2006/relationships/hyperlink" Target="mailto:sheering@umich.edu" TargetMode="External"/><Relationship Id="rId51" Type="http://schemas.openxmlformats.org/officeDocument/2006/relationships/hyperlink" Target="http://www.spss.com/" TargetMode="Externa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1.wmf"/><Relationship Id="rId38" Type="http://schemas.openxmlformats.org/officeDocument/2006/relationships/image" Target="media/image15.wmf"/><Relationship Id="rId46" Type="http://schemas.openxmlformats.org/officeDocument/2006/relationships/hyperlink" Target="http://www.sas.com/" TargetMode="External"/><Relationship Id="rId59" Type="http://schemas.openxmlformats.org/officeDocument/2006/relationships/header" Target="header2.xml"/><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hyperlink" Target="http://www.isr.umich.edu/src/smp/ive"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3.emf"/><Relationship Id="rId49" Type="http://schemas.openxmlformats.org/officeDocument/2006/relationships/hyperlink" Target="http://www.r-project.org/" TargetMode="External"/><Relationship Id="rId57" Type="http://schemas.openxmlformats.org/officeDocument/2006/relationships/hyperlink" Target="https://scicrunch.org/resolver/SCR_016158proposed" TargetMode="External"/><Relationship Id="rId10" Type="http://schemas.openxmlformats.org/officeDocument/2006/relationships/hyperlink" Target="https://nces.ed.gov/ecls/" TargetMode="Externa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hyperlink" Target="http://statmodel.com/" TargetMode="External"/><Relationship Id="rId60" Type="http://schemas.openxmlformats.org/officeDocument/2006/relationships/footer" Target="footer1.xm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cpc.unc.edu/projects/addhealth" TargetMode="Externa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3.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85"/>
    <w:rsid w:val="0097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CBFEA330304F70A271CA90D70256EA">
    <w:name w:val="03CBFEA330304F70A271CA90D70256EA"/>
    <w:rsid w:val="009719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CBFEA330304F70A271CA90D70256EA">
    <w:name w:val="03CBFEA330304F70A271CA90D70256EA"/>
    <w:rsid w:val="00971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36</Pages>
  <Words>10793</Words>
  <Characters>61521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sheering</dc:creator>
  <cp:lastModifiedBy>sheering</cp:lastModifiedBy>
  <cp:revision>49</cp:revision>
  <cp:lastPrinted>2019-06-28T13:59:00Z</cp:lastPrinted>
  <dcterms:created xsi:type="dcterms:W3CDTF">2019-06-27T13:04:00Z</dcterms:created>
  <dcterms:modified xsi:type="dcterms:W3CDTF">2019-06-28T14:09:00Z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