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B5A" w:rsidRPr="00305C20" w:rsidRDefault="00A83B5A">
      <w:pPr>
        <w:rPr>
          <w:rFonts w:ascii="Arial" w:hAnsi="Arial" w:cs="Arial"/>
          <w:sz w:val="22"/>
          <w:szCs w:val="22"/>
        </w:rPr>
      </w:pPr>
      <w:r w:rsidRPr="00305C20">
        <w:rPr>
          <w:rFonts w:ascii="Arial" w:hAnsi="Arial" w:cs="Arial"/>
          <w:sz w:val="22"/>
          <w:szCs w:val="22"/>
        </w:rPr>
        <w:t>Author: Marybel Robledo Gonzalez</w:t>
      </w:r>
    </w:p>
    <w:p w:rsidR="00A83B5A" w:rsidRPr="00305C20" w:rsidRDefault="00A83B5A">
      <w:pPr>
        <w:rPr>
          <w:rFonts w:ascii="Arial" w:hAnsi="Arial" w:cs="Arial"/>
          <w:sz w:val="22"/>
          <w:szCs w:val="22"/>
        </w:rPr>
      </w:pPr>
      <w:r w:rsidRPr="00305C20">
        <w:rPr>
          <w:rFonts w:ascii="Arial" w:hAnsi="Arial" w:cs="Arial"/>
          <w:sz w:val="22"/>
          <w:szCs w:val="22"/>
        </w:rPr>
        <w:t xml:space="preserve">Date: </w:t>
      </w:r>
      <w:r w:rsidR="00766E01">
        <w:rPr>
          <w:rFonts w:ascii="Arial" w:hAnsi="Arial" w:cs="Arial"/>
          <w:sz w:val="22"/>
          <w:szCs w:val="22"/>
        </w:rPr>
        <w:t>April</w:t>
      </w:r>
      <w:r w:rsidRPr="00305C20">
        <w:rPr>
          <w:rFonts w:ascii="Arial" w:hAnsi="Arial" w:cs="Arial"/>
          <w:sz w:val="22"/>
          <w:szCs w:val="22"/>
        </w:rPr>
        <w:t xml:space="preserve"> </w:t>
      </w:r>
      <w:r w:rsidR="00766E01">
        <w:rPr>
          <w:rFonts w:ascii="Arial" w:hAnsi="Arial" w:cs="Arial"/>
          <w:sz w:val="22"/>
          <w:szCs w:val="22"/>
        </w:rPr>
        <w:t>30</w:t>
      </w:r>
      <w:r w:rsidRPr="00305C20">
        <w:rPr>
          <w:rFonts w:ascii="Arial" w:hAnsi="Arial" w:cs="Arial"/>
          <w:sz w:val="22"/>
          <w:szCs w:val="22"/>
        </w:rPr>
        <w:t>, 2020</w:t>
      </w:r>
    </w:p>
    <w:p w:rsidR="00A83B5A" w:rsidRPr="00305C20" w:rsidRDefault="00A83B5A">
      <w:pPr>
        <w:rPr>
          <w:rFonts w:ascii="Arial" w:hAnsi="Arial" w:cs="Arial"/>
          <w:sz w:val="22"/>
          <w:szCs w:val="22"/>
        </w:rPr>
      </w:pPr>
    </w:p>
    <w:p w:rsidR="00A83B5A" w:rsidRPr="00305C20" w:rsidRDefault="00A83B5A">
      <w:pPr>
        <w:rPr>
          <w:rFonts w:ascii="Arial" w:hAnsi="Arial" w:cs="Arial"/>
          <w:sz w:val="22"/>
          <w:szCs w:val="22"/>
        </w:rPr>
      </w:pPr>
      <w:r w:rsidRPr="00305C20">
        <w:rPr>
          <w:rFonts w:ascii="Arial" w:hAnsi="Arial" w:cs="Arial"/>
          <w:sz w:val="22"/>
          <w:szCs w:val="22"/>
        </w:rPr>
        <w:t>Overview</w:t>
      </w:r>
    </w:p>
    <w:p w:rsidR="00A83B5A" w:rsidRPr="00305C20" w:rsidRDefault="00A83B5A">
      <w:pPr>
        <w:rPr>
          <w:rFonts w:ascii="Arial" w:hAnsi="Arial" w:cs="Arial"/>
          <w:sz w:val="22"/>
          <w:szCs w:val="22"/>
        </w:rPr>
      </w:pPr>
    </w:p>
    <w:p w:rsidR="00EB2B8E" w:rsidRDefault="00A83B5A">
      <w:pPr>
        <w:rPr>
          <w:rFonts w:ascii="Arial" w:hAnsi="Arial" w:cs="Arial"/>
          <w:sz w:val="22"/>
          <w:szCs w:val="22"/>
        </w:rPr>
      </w:pPr>
      <w:r w:rsidRPr="00305C20">
        <w:rPr>
          <w:rFonts w:ascii="Arial" w:hAnsi="Arial" w:cs="Arial"/>
          <w:sz w:val="22"/>
          <w:szCs w:val="22"/>
        </w:rPr>
        <w:t>The NDA</w:t>
      </w:r>
      <w:r w:rsidR="001D3CFA">
        <w:rPr>
          <w:rFonts w:ascii="Arial" w:hAnsi="Arial" w:cs="Arial"/>
          <w:sz w:val="22"/>
          <w:szCs w:val="22"/>
        </w:rPr>
        <w:t xml:space="preserve"> </w:t>
      </w:r>
      <w:r w:rsidRPr="00305C20">
        <w:rPr>
          <w:rFonts w:ascii="Arial" w:hAnsi="Arial" w:cs="Arial"/>
          <w:sz w:val="22"/>
          <w:szCs w:val="22"/>
        </w:rPr>
        <w:t>3</w:t>
      </w:r>
      <w:r w:rsidR="001D3CFA">
        <w:rPr>
          <w:rFonts w:ascii="Arial" w:hAnsi="Arial" w:cs="Arial"/>
          <w:sz w:val="22"/>
          <w:szCs w:val="22"/>
        </w:rPr>
        <w:t>.0</w:t>
      </w:r>
      <w:r w:rsidRPr="00305C20">
        <w:rPr>
          <w:rFonts w:ascii="Arial" w:hAnsi="Arial" w:cs="Arial"/>
          <w:sz w:val="22"/>
          <w:szCs w:val="22"/>
        </w:rPr>
        <w:t xml:space="preserve"> release </w:t>
      </w:r>
      <w:r w:rsidR="00EB2B8E">
        <w:rPr>
          <w:rFonts w:ascii="Arial" w:hAnsi="Arial" w:cs="Arial"/>
          <w:sz w:val="22"/>
          <w:szCs w:val="22"/>
        </w:rPr>
        <w:t>includes these</w:t>
      </w:r>
      <w:r w:rsidRPr="00305C20">
        <w:rPr>
          <w:rFonts w:ascii="Arial" w:hAnsi="Arial" w:cs="Arial"/>
          <w:sz w:val="22"/>
          <w:szCs w:val="22"/>
        </w:rPr>
        <w:t xml:space="preserve"> scores </w:t>
      </w:r>
      <w:r w:rsidR="00EB2B8E">
        <w:rPr>
          <w:rFonts w:ascii="Arial" w:hAnsi="Arial" w:cs="Arial"/>
          <w:sz w:val="22"/>
          <w:szCs w:val="22"/>
        </w:rPr>
        <w:t xml:space="preserve">under </w:t>
      </w:r>
      <w:proofErr w:type="spellStart"/>
      <w:r w:rsidR="00EB2B8E" w:rsidRPr="00EB2B8E">
        <w:rPr>
          <w:rFonts w:ascii="Arial" w:hAnsi="Arial" w:cs="Arial"/>
          <w:sz w:val="22"/>
          <w:szCs w:val="22"/>
        </w:rPr>
        <w:t>speciality_sum_score</w:t>
      </w:r>
      <w:proofErr w:type="spellEnd"/>
      <w:r w:rsidR="00EB2B8E" w:rsidRPr="00EB2B8E">
        <w:rPr>
          <w:rFonts w:ascii="Arial" w:hAnsi="Arial" w:cs="Arial"/>
          <w:sz w:val="22"/>
          <w:szCs w:val="22"/>
        </w:rPr>
        <w:t xml:space="preserve"> instrument</w:t>
      </w:r>
      <w:r w:rsidR="00EB2B8E">
        <w:rPr>
          <w:rFonts w:ascii="Arial" w:hAnsi="Arial" w:cs="Arial"/>
          <w:sz w:val="22"/>
          <w:szCs w:val="22"/>
        </w:rPr>
        <w:t xml:space="preserve">.  </w:t>
      </w:r>
    </w:p>
    <w:p w:rsidR="00EB2B8E" w:rsidRDefault="00EB2B8E">
      <w:pPr>
        <w:rPr>
          <w:rFonts w:ascii="Arial" w:hAnsi="Arial" w:cs="Arial"/>
          <w:sz w:val="22"/>
          <w:szCs w:val="22"/>
        </w:rPr>
      </w:pPr>
    </w:p>
    <w:p w:rsidR="00EB2B8E" w:rsidRDefault="00EB2B8E">
      <w:pPr>
        <w:rPr>
          <w:rFonts w:ascii="Arial" w:hAnsi="Arial" w:cs="Arial"/>
          <w:sz w:val="22"/>
          <w:szCs w:val="22"/>
        </w:rPr>
      </w:pPr>
    </w:p>
    <w:tbl>
      <w:tblPr>
        <w:tblW w:w="10192" w:type="dxa"/>
        <w:tblLook w:val="04A0" w:firstRow="1" w:lastRow="0" w:firstColumn="1" w:lastColumn="0" w:noHBand="0" w:noVBand="1"/>
      </w:tblPr>
      <w:tblGrid>
        <w:gridCol w:w="4276"/>
        <w:gridCol w:w="5916"/>
      </w:tblGrid>
      <w:tr w:rsidR="00EB2B8E" w:rsidRPr="00EB2B8E" w:rsidTr="00D11AB1">
        <w:trPr>
          <w:trHeight w:val="511"/>
        </w:trPr>
        <w:tc>
          <w:tcPr>
            <w:tcW w:w="4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B2B8E" w:rsidRPr="00EB2B8E" w:rsidRDefault="00EB2B8E" w:rsidP="00D11AB1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EB2B8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Variable Name</w:t>
            </w:r>
          </w:p>
        </w:tc>
        <w:tc>
          <w:tcPr>
            <w:tcW w:w="59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B2B8E" w:rsidRPr="00EB2B8E" w:rsidRDefault="00EB2B8E" w:rsidP="00EB2B8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EB2B8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</w:t>
            </w:r>
          </w:p>
        </w:tc>
      </w:tr>
      <w:tr w:rsidR="00EB2B8E" w:rsidRPr="00EB2B8E" w:rsidTr="006574E6">
        <w:trPr>
          <w:trHeight w:val="511"/>
        </w:trPr>
        <w:tc>
          <w:tcPr>
            <w:tcW w:w="4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2B8E" w:rsidRPr="00EB2B8E" w:rsidRDefault="00EB2B8E" w:rsidP="00EB2B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2B8E">
              <w:rPr>
                <w:rFonts w:ascii="Calibri" w:eastAsia="Times New Roman" w:hAnsi="Calibri" w:cs="Calibri"/>
                <w:color w:val="000000"/>
              </w:rPr>
              <w:t>latent_factor_ss_general_ses</w:t>
            </w:r>
            <w:proofErr w:type="spellEnd"/>
          </w:p>
        </w:tc>
        <w:tc>
          <w:tcPr>
            <w:tcW w:w="59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2B8E" w:rsidRPr="00EB2B8E" w:rsidRDefault="00EB2B8E" w:rsidP="006574E6">
            <w:pPr>
              <w:rPr>
                <w:rFonts w:ascii="Calibri" w:eastAsia="Times New Roman" w:hAnsi="Calibri" w:cs="Calibri"/>
                <w:color w:val="000000"/>
              </w:rPr>
            </w:pPr>
            <w:r w:rsidRPr="00EB2B8E">
              <w:rPr>
                <w:rFonts w:ascii="Calibri" w:eastAsia="Times New Roman" w:hAnsi="Calibri" w:cs="Calibri"/>
                <w:color w:val="000000"/>
              </w:rPr>
              <w:t>General latent factor of economic, social, and physiological well-being.</w:t>
            </w:r>
          </w:p>
        </w:tc>
      </w:tr>
      <w:tr w:rsidR="00EB2B8E" w:rsidRPr="00EB2B8E" w:rsidTr="006574E6">
        <w:trPr>
          <w:trHeight w:val="511"/>
        </w:trPr>
        <w:tc>
          <w:tcPr>
            <w:tcW w:w="4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2B8E" w:rsidRPr="00EB2B8E" w:rsidRDefault="00EB2B8E" w:rsidP="00EB2B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2B8E">
              <w:rPr>
                <w:rFonts w:ascii="Calibri" w:eastAsia="Times New Roman" w:hAnsi="Calibri" w:cs="Calibri"/>
                <w:color w:val="000000"/>
              </w:rPr>
              <w:t>latent_factor_ss_social</w:t>
            </w:r>
            <w:proofErr w:type="spellEnd"/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2B8E" w:rsidRPr="00EB2B8E" w:rsidRDefault="00EB2B8E" w:rsidP="006574E6">
            <w:pPr>
              <w:rPr>
                <w:rFonts w:ascii="Calibri" w:eastAsia="Times New Roman" w:hAnsi="Calibri" w:cs="Calibri"/>
                <w:color w:val="000000"/>
              </w:rPr>
            </w:pPr>
            <w:r w:rsidRPr="00EB2B8E">
              <w:rPr>
                <w:rFonts w:ascii="Calibri" w:eastAsia="Times New Roman" w:hAnsi="Calibri" w:cs="Calibri"/>
                <w:color w:val="000000"/>
              </w:rPr>
              <w:t>Latent factor for youth perceived social support.</w:t>
            </w:r>
          </w:p>
        </w:tc>
      </w:tr>
      <w:tr w:rsidR="00EB2B8E" w:rsidRPr="00EB2B8E" w:rsidTr="006574E6">
        <w:trPr>
          <w:trHeight w:val="511"/>
        </w:trPr>
        <w:tc>
          <w:tcPr>
            <w:tcW w:w="4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2B8E" w:rsidRPr="00EB2B8E" w:rsidRDefault="00EB2B8E" w:rsidP="00EB2B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2B8E">
              <w:rPr>
                <w:rFonts w:ascii="Calibri" w:eastAsia="Times New Roman" w:hAnsi="Calibri" w:cs="Calibri"/>
                <w:color w:val="000000"/>
              </w:rPr>
              <w:t>latent_factor_ss_perinatal</w:t>
            </w:r>
            <w:proofErr w:type="spellEnd"/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2B8E" w:rsidRPr="00EB2B8E" w:rsidRDefault="00EB2B8E" w:rsidP="006574E6">
            <w:pPr>
              <w:rPr>
                <w:rFonts w:ascii="Calibri" w:eastAsia="Times New Roman" w:hAnsi="Calibri" w:cs="Calibri"/>
                <w:color w:val="000000"/>
              </w:rPr>
            </w:pPr>
            <w:r w:rsidRPr="00EB2B8E">
              <w:rPr>
                <w:rFonts w:ascii="Calibri" w:eastAsia="Times New Roman" w:hAnsi="Calibri" w:cs="Calibri"/>
                <w:color w:val="000000"/>
              </w:rPr>
              <w:t xml:space="preserve">Latent factor for perinatal health. </w:t>
            </w:r>
          </w:p>
        </w:tc>
      </w:tr>
    </w:tbl>
    <w:p w:rsidR="00EB2B8E" w:rsidRDefault="00EB2B8E">
      <w:pPr>
        <w:rPr>
          <w:rFonts w:ascii="Arial" w:hAnsi="Arial" w:cs="Arial"/>
          <w:sz w:val="22"/>
          <w:szCs w:val="22"/>
        </w:rPr>
      </w:pPr>
    </w:p>
    <w:p w:rsidR="0067716D" w:rsidRPr="00305C20" w:rsidRDefault="00EB2B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</w:t>
      </w:r>
      <w:r w:rsidR="000F37A1">
        <w:rPr>
          <w:rFonts w:ascii="Arial" w:hAnsi="Arial" w:cs="Arial"/>
          <w:sz w:val="22"/>
          <w:szCs w:val="22"/>
        </w:rPr>
        <w:t>se</w:t>
      </w:r>
      <w:r>
        <w:rPr>
          <w:rFonts w:ascii="Arial" w:hAnsi="Arial" w:cs="Arial"/>
          <w:sz w:val="22"/>
          <w:szCs w:val="22"/>
        </w:rPr>
        <w:t xml:space="preserve"> </w:t>
      </w:r>
      <w:r w:rsidR="00A83B5A" w:rsidRPr="00305C20">
        <w:rPr>
          <w:rFonts w:ascii="Arial" w:hAnsi="Arial" w:cs="Arial"/>
          <w:sz w:val="22"/>
          <w:szCs w:val="22"/>
        </w:rPr>
        <w:t>three latent factors</w:t>
      </w:r>
      <w:r w:rsidR="00785E81" w:rsidRPr="00305C20">
        <w:rPr>
          <w:rFonts w:ascii="Arial" w:hAnsi="Arial" w:cs="Arial"/>
          <w:sz w:val="22"/>
          <w:szCs w:val="22"/>
        </w:rPr>
        <w:t xml:space="preserve"> </w:t>
      </w:r>
      <w:r w:rsidR="000F37A1">
        <w:rPr>
          <w:rFonts w:ascii="Arial" w:hAnsi="Arial" w:cs="Arial"/>
          <w:sz w:val="22"/>
          <w:szCs w:val="22"/>
        </w:rPr>
        <w:t xml:space="preserve">were derived with </w:t>
      </w:r>
      <w:r w:rsidR="00A83B5A" w:rsidRPr="00305C20">
        <w:rPr>
          <w:rFonts w:ascii="Arial" w:hAnsi="Arial" w:cs="Arial"/>
          <w:sz w:val="22"/>
          <w:szCs w:val="22"/>
        </w:rPr>
        <w:t>b</w:t>
      </w:r>
      <w:r w:rsidR="0067716D" w:rsidRPr="00305C20">
        <w:rPr>
          <w:rFonts w:ascii="Arial" w:hAnsi="Arial" w:cs="Arial"/>
          <w:sz w:val="22"/>
          <w:szCs w:val="22"/>
        </w:rPr>
        <w:t xml:space="preserve">aseline data </w:t>
      </w:r>
      <w:r w:rsidR="00A83B5A" w:rsidRPr="00305C20">
        <w:rPr>
          <w:rFonts w:ascii="Arial" w:hAnsi="Arial" w:cs="Arial"/>
          <w:sz w:val="22"/>
          <w:szCs w:val="22"/>
        </w:rPr>
        <w:t xml:space="preserve">with the </w:t>
      </w:r>
      <w:r w:rsidR="0067716D" w:rsidRPr="00305C20">
        <w:rPr>
          <w:rFonts w:ascii="Arial" w:hAnsi="Arial" w:cs="Arial"/>
          <w:sz w:val="22"/>
          <w:szCs w:val="22"/>
        </w:rPr>
        <w:t xml:space="preserve">ABCD 2.0.1 release </w:t>
      </w:r>
      <w:r w:rsidR="00A83B5A" w:rsidRPr="00305C20">
        <w:rPr>
          <w:rFonts w:ascii="Arial" w:hAnsi="Arial" w:cs="Arial"/>
          <w:sz w:val="22"/>
          <w:szCs w:val="22"/>
        </w:rPr>
        <w:t>for an</w:t>
      </w:r>
      <w:r w:rsidR="003E64EE" w:rsidRPr="00305C20">
        <w:rPr>
          <w:rFonts w:ascii="Arial" w:hAnsi="Arial" w:cs="Arial"/>
          <w:sz w:val="22"/>
          <w:szCs w:val="22"/>
        </w:rPr>
        <w:t xml:space="preserve"> N = 8,158 subjects who had complete available data for all of the measures of interest.  Details are described in Gonzalez et. al. (2019 preprint).</w:t>
      </w:r>
    </w:p>
    <w:p w:rsidR="0067716D" w:rsidRPr="00305C20" w:rsidRDefault="0067716D">
      <w:pPr>
        <w:rPr>
          <w:rFonts w:ascii="Arial" w:hAnsi="Arial" w:cs="Arial"/>
          <w:sz w:val="22"/>
          <w:szCs w:val="22"/>
        </w:rPr>
      </w:pPr>
    </w:p>
    <w:p w:rsidR="00FA3473" w:rsidRPr="00305C20" w:rsidRDefault="00412C8B">
      <w:pPr>
        <w:rPr>
          <w:rFonts w:ascii="Arial" w:hAnsi="Arial" w:cs="Arial"/>
          <w:sz w:val="22"/>
          <w:szCs w:val="22"/>
        </w:rPr>
      </w:pPr>
      <w:r w:rsidRPr="00305C20">
        <w:rPr>
          <w:rFonts w:ascii="Arial" w:hAnsi="Arial" w:cs="Arial"/>
          <w:sz w:val="22"/>
          <w:szCs w:val="22"/>
        </w:rPr>
        <w:t xml:space="preserve">We selected 22 variables thought </w:t>
      </w:r>
      <w:r w:rsidR="003E64EE" w:rsidRPr="00305C20">
        <w:rPr>
          <w:rFonts w:ascii="Arial" w:hAnsi="Arial" w:cs="Arial"/>
          <w:sz w:val="22"/>
          <w:szCs w:val="22"/>
        </w:rPr>
        <w:t xml:space="preserve">to be </w:t>
      </w:r>
      <w:r w:rsidRPr="00305C20">
        <w:rPr>
          <w:rFonts w:ascii="Arial" w:hAnsi="Arial" w:cs="Arial"/>
          <w:sz w:val="22"/>
          <w:szCs w:val="22"/>
        </w:rPr>
        <w:t xml:space="preserve">proximal measures </w:t>
      </w:r>
      <w:r w:rsidR="000F37A1">
        <w:rPr>
          <w:rFonts w:ascii="Arial" w:hAnsi="Arial" w:cs="Arial"/>
          <w:sz w:val="22"/>
          <w:szCs w:val="22"/>
        </w:rPr>
        <w:t>of the</w:t>
      </w:r>
      <w:r w:rsidR="003E64EE" w:rsidRPr="00305C20">
        <w:rPr>
          <w:rFonts w:ascii="Arial" w:hAnsi="Arial" w:cs="Arial"/>
          <w:sz w:val="22"/>
          <w:szCs w:val="22"/>
        </w:rPr>
        <w:t xml:space="preserve"> </w:t>
      </w:r>
      <w:r w:rsidRPr="00305C20">
        <w:rPr>
          <w:rFonts w:ascii="Arial" w:hAnsi="Arial" w:cs="Arial"/>
          <w:sz w:val="22"/>
          <w:szCs w:val="22"/>
        </w:rPr>
        <w:t>broader socioeconomic context</w:t>
      </w:r>
      <w:r w:rsidR="003E64EE" w:rsidRPr="00305C20">
        <w:rPr>
          <w:rFonts w:ascii="Arial" w:hAnsi="Arial" w:cs="Arial"/>
          <w:sz w:val="22"/>
          <w:szCs w:val="22"/>
        </w:rPr>
        <w:t xml:space="preserve"> experienced by children</w:t>
      </w:r>
      <w:r w:rsidRPr="00305C20">
        <w:rPr>
          <w:rFonts w:ascii="Arial" w:hAnsi="Arial" w:cs="Arial"/>
          <w:sz w:val="22"/>
          <w:szCs w:val="22"/>
        </w:rPr>
        <w:t xml:space="preserve">.  We grouped </w:t>
      </w:r>
      <w:r w:rsidR="003E64EE" w:rsidRPr="00305C20">
        <w:rPr>
          <w:rFonts w:ascii="Arial" w:hAnsi="Arial" w:cs="Arial"/>
          <w:sz w:val="22"/>
          <w:szCs w:val="22"/>
        </w:rPr>
        <w:t xml:space="preserve">the 22 variables </w:t>
      </w:r>
      <w:r w:rsidRPr="00305C20">
        <w:rPr>
          <w:rFonts w:ascii="Arial" w:hAnsi="Arial" w:cs="Arial"/>
          <w:sz w:val="22"/>
          <w:szCs w:val="22"/>
        </w:rPr>
        <w:t>into the categories of economic, social, community, adverse childhood experiences, physiological and perinatal well-being.  The 22 variables were subjected to a Group Factor Analysis using the R package ‘GFA’</w:t>
      </w:r>
      <w:r w:rsidR="000F37A1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0F37A1">
        <w:rPr>
          <w:rFonts w:ascii="Arial" w:hAnsi="Arial" w:cs="Arial"/>
          <w:sz w:val="22"/>
          <w:szCs w:val="22"/>
        </w:rPr>
        <w:t>Klami</w:t>
      </w:r>
      <w:proofErr w:type="spellEnd"/>
      <w:r w:rsidR="000F37A1">
        <w:rPr>
          <w:rFonts w:ascii="Arial" w:hAnsi="Arial" w:cs="Arial"/>
          <w:sz w:val="22"/>
          <w:szCs w:val="22"/>
        </w:rPr>
        <w:t>, et al., 2014)</w:t>
      </w:r>
      <w:r w:rsidRPr="00305C20">
        <w:rPr>
          <w:rFonts w:ascii="Arial" w:hAnsi="Arial" w:cs="Arial"/>
          <w:sz w:val="22"/>
          <w:szCs w:val="22"/>
        </w:rPr>
        <w:t xml:space="preserve">.  </w:t>
      </w:r>
      <w:r w:rsidR="001C6F19">
        <w:rPr>
          <w:rFonts w:ascii="Arial" w:hAnsi="Arial" w:cs="Arial"/>
          <w:sz w:val="22"/>
          <w:szCs w:val="22"/>
        </w:rPr>
        <w:t>Code was adapted from publicly available scripts for a GFA analyses with ABCD data</w:t>
      </w:r>
      <w:r w:rsidR="00766E01">
        <w:rPr>
          <w:rFonts w:ascii="Arial" w:hAnsi="Arial" w:cs="Arial"/>
          <w:sz w:val="22"/>
          <w:szCs w:val="22"/>
        </w:rPr>
        <w:t xml:space="preserve"> (Paulus, et al., 2019)</w:t>
      </w:r>
      <w:r w:rsidR="001C6F19">
        <w:rPr>
          <w:rFonts w:ascii="Arial" w:hAnsi="Arial" w:cs="Arial"/>
          <w:sz w:val="22"/>
          <w:szCs w:val="22"/>
        </w:rPr>
        <w:t>.</w:t>
      </w:r>
    </w:p>
    <w:p w:rsidR="00412C8B" w:rsidRPr="00305C20" w:rsidRDefault="00412C8B">
      <w:pPr>
        <w:rPr>
          <w:rFonts w:ascii="Arial" w:hAnsi="Arial" w:cs="Arial"/>
          <w:sz w:val="22"/>
          <w:szCs w:val="22"/>
        </w:rPr>
      </w:pPr>
    </w:p>
    <w:p w:rsidR="00412C8B" w:rsidRPr="00305C20" w:rsidRDefault="00412C8B">
      <w:pPr>
        <w:rPr>
          <w:rFonts w:ascii="Arial" w:hAnsi="Arial" w:cs="Arial"/>
          <w:sz w:val="22"/>
          <w:szCs w:val="22"/>
        </w:rPr>
      </w:pPr>
      <w:r w:rsidRPr="00305C20">
        <w:rPr>
          <w:rFonts w:ascii="Arial" w:hAnsi="Arial" w:cs="Arial"/>
          <w:sz w:val="22"/>
          <w:szCs w:val="22"/>
        </w:rPr>
        <w:t>Three separate and orthogonal latent factors were extracted, overall accounting for ~26% of the variance among the 22 variables</w:t>
      </w:r>
      <w:r w:rsidR="006574E6">
        <w:rPr>
          <w:rFonts w:ascii="Arial" w:hAnsi="Arial" w:cs="Arial"/>
          <w:sz w:val="22"/>
          <w:szCs w:val="22"/>
        </w:rPr>
        <w:t xml:space="preserve">.  The variables are described in detail in the supplementary material in </w:t>
      </w:r>
      <w:r w:rsidR="006574E6" w:rsidRPr="00305C20">
        <w:rPr>
          <w:rFonts w:ascii="Arial" w:hAnsi="Arial" w:cs="Arial"/>
          <w:sz w:val="22"/>
          <w:szCs w:val="22"/>
        </w:rPr>
        <w:t>Gonzalez et. al. (2019 preprint)</w:t>
      </w:r>
      <w:r w:rsidRPr="00305C20">
        <w:rPr>
          <w:rFonts w:ascii="Arial" w:hAnsi="Arial" w:cs="Arial"/>
          <w:sz w:val="22"/>
          <w:szCs w:val="22"/>
        </w:rPr>
        <w:t xml:space="preserve">.  To test the stability and robustness of the latent factors, we completed 10 different iterations of the GFA.  Robust latent factors were chosen based on latent factor loadings that met a 0.9 correlation threshold across all 10 iterations.  Robust factor loadings across all 10 GFA iterations were averaged.  Separate robust GFAs were examined in split-half samples to test replication of the latent factor loadings.  Robust GFA latent factors accounting for more than 5% of the GFA variance were chosen.   </w:t>
      </w:r>
    </w:p>
    <w:p w:rsidR="00412C8B" w:rsidRPr="00305C20" w:rsidRDefault="00412C8B">
      <w:pPr>
        <w:rPr>
          <w:rFonts w:ascii="Arial" w:hAnsi="Arial" w:cs="Arial"/>
          <w:sz w:val="22"/>
          <w:szCs w:val="22"/>
        </w:rPr>
      </w:pPr>
    </w:p>
    <w:p w:rsidR="001B2CF5" w:rsidRPr="006574E6" w:rsidRDefault="006574E6">
      <w:pPr>
        <w:rPr>
          <w:rFonts w:ascii="Calibri" w:eastAsia="Times New Roman" w:hAnsi="Calibri" w:cs="Calibri"/>
          <w:color w:val="000000"/>
        </w:rPr>
      </w:pPr>
      <w:proofErr w:type="spellStart"/>
      <w:r w:rsidRPr="00EB2B8E">
        <w:rPr>
          <w:rFonts w:ascii="Calibri" w:eastAsia="Times New Roman" w:hAnsi="Calibri" w:cs="Calibri"/>
          <w:color w:val="000000"/>
        </w:rPr>
        <w:t>latent_factor_ss_general_ses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r w:rsidR="001B2CF5" w:rsidRPr="00305C20">
        <w:rPr>
          <w:rFonts w:ascii="Arial" w:hAnsi="Arial" w:cs="Arial"/>
          <w:sz w:val="22"/>
          <w:szCs w:val="22"/>
        </w:rPr>
        <w:t xml:space="preserve">was </w:t>
      </w:r>
      <w:r w:rsidR="0032476D" w:rsidRPr="00305C20">
        <w:rPr>
          <w:rFonts w:ascii="Arial" w:hAnsi="Arial" w:cs="Arial"/>
          <w:sz w:val="22"/>
          <w:szCs w:val="22"/>
        </w:rPr>
        <w:t>positively</w:t>
      </w:r>
      <w:r w:rsidR="001B2CF5" w:rsidRPr="00305C20">
        <w:rPr>
          <w:rFonts w:ascii="Arial" w:hAnsi="Arial" w:cs="Arial"/>
          <w:sz w:val="22"/>
          <w:szCs w:val="22"/>
        </w:rPr>
        <w:t xml:space="preserve"> associated with </w:t>
      </w:r>
      <w:r w:rsidR="0032476D" w:rsidRPr="00305C20">
        <w:rPr>
          <w:rFonts w:ascii="Arial" w:hAnsi="Arial" w:cs="Arial"/>
          <w:sz w:val="22"/>
          <w:szCs w:val="22"/>
        </w:rPr>
        <w:t xml:space="preserve">socioeconomic status (SES) as measured by income-to-needs.  There was no significant association between SES and </w:t>
      </w:r>
      <w:r>
        <w:rPr>
          <w:rFonts w:ascii="Arial" w:hAnsi="Arial" w:cs="Arial"/>
          <w:sz w:val="22"/>
          <w:szCs w:val="22"/>
        </w:rPr>
        <w:t xml:space="preserve">the other latent factors. </w:t>
      </w:r>
      <w:r w:rsidR="0032476D" w:rsidRPr="00305C20">
        <w:rPr>
          <w:rFonts w:ascii="Arial" w:hAnsi="Arial" w:cs="Arial"/>
          <w:sz w:val="22"/>
          <w:szCs w:val="22"/>
        </w:rPr>
        <w:t xml:space="preserve"> </w:t>
      </w:r>
    </w:p>
    <w:p w:rsidR="003E64EE" w:rsidRPr="00305C20" w:rsidRDefault="003E64EE">
      <w:pPr>
        <w:rPr>
          <w:rFonts w:ascii="Arial" w:hAnsi="Arial" w:cs="Arial"/>
          <w:sz w:val="22"/>
          <w:szCs w:val="22"/>
        </w:rPr>
      </w:pPr>
    </w:p>
    <w:p w:rsidR="003E64EE" w:rsidRPr="00305C20" w:rsidRDefault="003E64EE">
      <w:pPr>
        <w:rPr>
          <w:rFonts w:ascii="Arial" w:hAnsi="Arial" w:cs="Arial"/>
          <w:sz w:val="22"/>
          <w:szCs w:val="22"/>
        </w:rPr>
      </w:pPr>
      <w:r w:rsidRPr="00305C20">
        <w:rPr>
          <w:rFonts w:ascii="Arial" w:hAnsi="Arial" w:cs="Arial"/>
          <w:sz w:val="22"/>
          <w:szCs w:val="22"/>
        </w:rPr>
        <w:t xml:space="preserve">All three latent factors were positively associated with total cortical surface area and NIH total cognition scores.   </w:t>
      </w:r>
    </w:p>
    <w:p w:rsidR="00785E81" w:rsidRPr="00305C20" w:rsidRDefault="00785E81">
      <w:pPr>
        <w:rPr>
          <w:rFonts w:ascii="Arial" w:hAnsi="Arial" w:cs="Arial"/>
          <w:sz w:val="22"/>
          <w:szCs w:val="22"/>
        </w:rPr>
      </w:pPr>
    </w:p>
    <w:p w:rsidR="00785E81" w:rsidRPr="006574E6" w:rsidRDefault="00785E81">
      <w:pPr>
        <w:rPr>
          <w:rFonts w:ascii="Arial" w:hAnsi="Arial" w:cs="Arial"/>
          <w:b/>
          <w:bCs/>
          <w:sz w:val="22"/>
          <w:szCs w:val="22"/>
        </w:rPr>
      </w:pPr>
      <w:r w:rsidRPr="006574E6">
        <w:rPr>
          <w:rFonts w:ascii="Arial" w:hAnsi="Arial" w:cs="Arial"/>
          <w:b/>
          <w:bCs/>
          <w:sz w:val="22"/>
          <w:szCs w:val="22"/>
        </w:rPr>
        <w:t>Key input files:</w:t>
      </w:r>
    </w:p>
    <w:p w:rsidR="00785E81" w:rsidRPr="00305C20" w:rsidRDefault="00785E81">
      <w:pPr>
        <w:rPr>
          <w:rFonts w:ascii="Arial" w:hAnsi="Arial" w:cs="Arial"/>
          <w:sz w:val="22"/>
          <w:szCs w:val="22"/>
        </w:rPr>
      </w:pPr>
    </w:p>
    <w:p w:rsidR="00785E81" w:rsidRPr="00305C20" w:rsidRDefault="00785E81">
      <w:pPr>
        <w:rPr>
          <w:rFonts w:ascii="Arial" w:hAnsi="Arial" w:cs="Arial"/>
          <w:sz w:val="22"/>
          <w:szCs w:val="22"/>
        </w:rPr>
      </w:pPr>
      <w:r w:rsidRPr="00305C20">
        <w:rPr>
          <w:rFonts w:ascii="Arial" w:hAnsi="Arial" w:cs="Arial"/>
          <w:sz w:val="22"/>
          <w:szCs w:val="22"/>
        </w:rPr>
        <w:t>The R markdown files read</w:t>
      </w:r>
      <w:r w:rsidR="00AB369B">
        <w:rPr>
          <w:rFonts w:ascii="Arial" w:hAnsi="Arial" w:cs="Arial"/>
          <w:sz w:val="22"/>
          <w:szCs w:val="22"/>
        </w:rPr>
        <w:t>s</w:t>
      </w:r>
      <w:r w:rsidRPr="00305C20">
        <w:rPr>
          <w:rFonts w:ascii="Arial" w:hAnsi="Arial" w:cs="Arial"/>
          <w:sz w:val="22"/>
          <w:szCs w:val="22"/>
        </w:rPr>
        <w:t xml:space="preserve"> in an “.</w:t>
      </w:r>
      <w:proofErr w:type="spellStart"/>
      <w:r w:rsidRPr="00305C20">
        <w:rPr>
          <w:rFonts w:ascii="Arial" w:hAnsi="Arial" w:cs="Arial"/>
          <w:sz w:val="22"/>
          <w:szCs w:val="22"/>
        </w:rPr>
        <w:t>Rds</w:t>
      </w:r>
      <w:proofErr w:type="spellEnd"/>
      <w:r w:rsidRPr="00305C20">
        <w:rPr>
          <w:rFonts w:ascii="Arial" w:hAnsi="Arial" w:cs="Arial"/>
          <w:sz w:val="22"/>
          <w:szCs w:val="22"/>
        </w:rPr>
        <w:t xml:space="preserve">” file (not provided) </w:t>
      </w:r>
      <w:r w:rsidR="00AB369B">
        <w:rPr>
          <w:rFonts w:ascii="Arial" w:hAnsi="Arial" w:cs="Arial"/>
          <w:sz w:val="22"/>
          <w:szCs w:val="22"/>
        </w:rPr>
        <w:t>for the</w:t>
      </w:r>
      <w:r w:rsidRPr="00305C20">
        <w:rPr>
          <w:rFonts w:ascii="Arial" w:hAnsi="Arial" w:cs="Arial"/>
          <w:sz w:val="22"/>
          <w:szCs w:val="22"/>
        </w:rPr>
        <w:t xml:space="preserve"> ABCD 2.0.1 NDA data</w:t>
      </w:r>
      <w:r w:rsidR="00AB369B">
        <w:rPr>
          <w:rFonts w:ascii="Arial" w:hAnsi="Arial" w:cs="Arial"/>
          <w:sz w:val="22"/>
          <w:szCs w:val="22"/>
        </w:rPr>
        <w:t xml:space="preserve"> containing</w:t>
      </w:r>
      <w:r w:rsidRPr="00305C20">
        <w:rPr>
          <w:rFonts w:ascii="Arial" w:hAnsi="Arial" w:cs="Arial"/>
          <w:sz w:val="22"/>
          <w:szCs w:val="22"/>
        </w:rPr>
        <w:t xml:space="preserve"> the 22 variables of interest, demographic variables, total cortical surface area, and NIH total cognition scores. </w:t>
      </w:r>
    </w:p>
    <w:p w:rsidR="00785E81" w:rsidRPr="00305C20" w:rsidRDefault="00785E81">
      <w:pPr>
        <w:rPr>
          <w:rFonts w:ascii="Arial" w:hAnsi="Arial" w:cs="Arial"/>
          <w:sz w:val="22"/>
          <w:szCs w:val="22"/>
        </w:rPr>
      </w:pPr>
    </w:p>
    <w:p w:rsidR="00785E81" w:rsidRPr="00305C20" w:rsidRDefault="00785E81">
      <w:pPr>
        <w:rPr>
          <w:rFonts w:ascii="Arial" w:hAnsi="Arial" w:cs="Arial"/>
          <w:sz w:val="22"/>
          <w:szCs w:val="22"/>
        </w:rPr>
      </w:pPr>
      <w:r w:rsidRPr="00305C20">
        <w:rPr>
          <w:rFonts w:ascii="Arial" w:hAnsi="Arial" w:cs="Arial"/>
          <w:sz w:val="22"/>
          <w:szCs w:val="22"/>
        </w:rPr>
        <w:t>R Markdown Files and Scripts:</w:t>
      </w:r>
    </w:p>
    <w:p w:rsidR="003E64EE" w:rsidRPr="00305C20" w:rsidRDefault="003E64EE">
      <w:pPr>
        <w:rPr>
          <w:rFonts w:ascii="Arial" w:hAnsi="Arial" w:cs="Arial"/>
          <w:sz w:val="22"/>
          <w:szCs w:val="22"/>
        </w:rPr>
      </w:pPr>
    </w:p>
    <w:p w:rsidR="00785E81" w:rsidRPr="00305C20" w:rsidRDefault="00785E81" w:rsidP="00785E81">
      <w:pPr>
        <w:rPr>
          <w:rFonts w:ascii="Arial" w:hAnsi="Arial" w:cs="Arial"/>
          <w:sz w:val="22"/>
          <w:szCs w:val="22"/>
        </w:rPr>
      </w:pPr>
      <w:r w:rsidRPr="00305C20">
        <w:rPr>
          <w:rFonts w:ascii="Arial" w:hAnsi="Arial" w:cs="Arial"/>
          <w:sz w:val="22"/>
          <w:szCs w:val="22"/>
        </w:rPr>
        <w:lastRenderedPageBreak/>
        <w:t>“</w:t>
      </w:r>
      <w:proofErr w:type="spellStart"/>
      <w:r w:rsidRPr="00305C20">
        <w:rPr>
          <w:rFonts w:ascii="Arial" w:hAnsi="Arial" w:cs="Arial"/>
          <w:sz w:val="22"/>
          <w:szCs w:val="22"/>
        </w:rPr>
        <w:t>ABCD_SocioEconomicContext</w:t>
      </w:r>
      <w:proofErr w:type="spellEnd"/>
      <w:r w:rsidRPr="00305C20">
        <w:rPr>
          <w:rFonts w:ascii="Arial" w:hAnsi="Arial" w:cs="Arial"/>
          <w:sz w:val="22"/>
          <w:szCs w:val="22"/>
        </w:rPr>
        <w:t>-</w:t>
      </w:r>
      <w:proofErr w:type="spellStart"/>
      <w:r w:rsidRPr="00305C20">
        <w:rPr>
          <w:rFonts w:ascii="Arial" w:hAnsi="Arial" w:cs="Arial"/>
          <w:sz w:val="22"/>
          <w:szCs w:val="22"/>
        </w:rPr>
        <w:t>LatentFactors</w:t>
      </w:r>
      <w:proofErr w:type="spellEnd"/>
      <w:r w:rsidRPr="00305C20">
        <w:rPr>
          <w:rFonts w:ascii="Arial" w:hAnsi="Arial" w:cs="Arial"/>
          <w:sz w:val="22"/>
          <w:szCs w:val="22"/>
        </w:rPr>
        <w:t>-GFA-</w:t>
      </w:r>
      <w:proofErr w:type="spellStart"/>
      <w:r w:rsidRPr="00305C20">
        <w:rPr>
          <w:rFonts w:ascii="Arial" w:hAnsi="Arial" w:cs="Arial"/>
          <w:sz w:val="22"/>
          <w:szCs w:val="22"/>
        </w:rPr>
        <w:t>variables.Rmd</w:t>
      </w:r>
      <w:proofErr w:type="spellEnd"/>
      <w:r w:rsidRPr="00305C20">
        <w:rPr>
          <w:rFonts w:ascii="Arial" w:hAnsi="Arial" w:cs="Arial"/>
          <w:sz w:val="22"/>
          <w:szCs w:val="22"/>
        </w:rPr>
        <w:t xml:space="preserve">” -  this file reads in the ABCD 2.0.1 </w:t>
      </w:r>
      <w:proofErr w:type="spellStart"/>
      <w:r w:rsidRPr="00305C20">
        <w:rPr>
          <w:rFonts w:ascii="Arial" w:hAnsi="Arial" w:cs="Arial"/>
          <w:sz w:val="22"/>
          <w:szCs w:val="22"/>
        </w:rPr>
        <w:t>Rds</w:t>
      </w:r>
      <w:proofErr w:type="spellEnd"/>
      <w:r w:rsidRPr="00305C20">
        <w:rPr>
          <w:rFonts w:ascii="Arial" w:hAnsi="Arial" w:cs="Arial"/>
          <w:sz w:val="22"/>
          <w:szCs w:val="22"/>
        </w:rPr>
        <w:t xml:space="preserve"> file and selects the 22 variables of interest and recoding of variables.  The file also creates the matrices and labels necessary to run the GFA using the “</w:t>
      </w:r>
      <w:proofErr w:type="spellStart"/>
      <w:r w:rsidRPr="00305C20">
        <w:rPr>
          <w:rFonts w:ascii="Arial" w:hAnsi="Arial" w:cs="Arial"/>
          <w:sz w:val="22"/>
          <w:szCs w:val="22"/>
        </w:rPr>
        <w:t>ABCD_SocioEconomicContext_GFA_robust.Rmd</w:t>
      </w:r>
      <w:proofErr w:type="spellEnd"/>
      <w:r w:rsidRPr="00305C20">
        <w:rPr>
          <w:rFonts w:ascii="Arial" w:hAnsi="Arial" w:cs="Arial"/>
          <w:sz w:val="22"/>
          <w:szCs w:val="22"/>
        </w:rPr>
        <w:t xml:space="preserve">” file.  </w:t>
      </w:r>
    </w:p>
    <w:p w:rsidR="00785E81" w:rsidRPr="00305C20" w:rsidRDefault="00785E81">
      <w:pPr>
        <w:rPr>
          <w:rFonts w:ascii="Arial" w:hAnsi="Arial" w:cs="Arial"/>
          <w:sz w:val="22"/>
          <w:szCs w:val="22"/>
        </w:rPr>
      </w:pPr>
    </w:p>
    <w:p w:rsidR="00785E81" w:rsidRPr="00305C20" w:rsidRDefault="00785E81" w:rsidP="00785E81">
      <w:pPr>
        <w:rPr>
          <w:rFonts w:ascii="Arial" w:hAnsi="Arial" w:cs="Arial"/>
          <w:sz w:val="22"/>
          <w:szCs w:val="22"/>
        </w:rPr>
      </w:pPr>
      <w:r w:rsidRPr="00305C20">
        <w:rPr>
          <w:rFonts w:ascii="Arial" w:hAnsi="Arial" w:cs="Arial"/>
          <w:sz w:val="22"/>
          <w:szCs w:val="22"/>
        </w:rPr>
        <w:t>“</w:t>
      </w:r>
      <w:proofErr w:type="spellStart"/>
      <w:r w:rsidRPr="00305C20">
        <w:rPr>
          <w:rFonts w:ascii="Arial" w:hAnsi="Arial" w:cs="Arial"/>
          <w:sz w:val="22"/>
          <w:szCs w:val="22"/>
        </w:rPr>
        <w:t>robustGFAFcn.R</w:t>
      </w:r>
      <w:proofErr w:type="spellEnd"/>
      <w:r w:rsidRPr="00305C20">
        <w:rPr>
          <w:rFonts w:ascii="Arial" w:hAnsi="Arial" w:cs="Arial"/>
          <w:sz w:val="22"/>
          <w:szCs w:val="22"/>
        </w:rPr>
        <w:t xml:space="preserve">” – This script must first be run </w:t>
      </w:r>
      <w:r w:rsidR="00305C20" w:rsidRPr="00305C20">
        <w:rPr>
          <w:rFonts w:ascii="Arial" w:hAnsi="Arial" w:cs="Arial"/>
          <w:sz w:val="22"/>
          <w:szCs w:val="22"/>
        </w:rPr>
        <w:t xml:space="preserve">to define the necessary functions for the robust GFA.  This script was originally </w:t>
      </w:r>
      <w:r w:rsidR="000F37A1">
        <w:rPr>
          <w:rFonts w:ascii="Arial" w:hAnsi="Arial" w:cs="Arial"/>
          <w:sz w:val="22"/>
          <w:szCs w:val="22"/>
        </w:rPr>
        <w:t>implemented</w:t>
      </w:r>
      <w:r w:rsidR="00305C20" w:rsidRPr="00305C20">
        <w:rPr>
          <w:rFonts w:ascii="Arial" w:hAnsi="Arial" w:cs="Arial"/>
          <w:sz w:val="22"/>
          <w:szCs w:val="22"/>
        </w:rPr>
        <w:t xml:space="preserve"> </w:t>
      </w:r>
      <w:r w:rsidR="000F37A1">
        <w:rPr>
          <w:rFonts w:ascii="Arial" w:hAnsi="Arial" w:cs="Arial"/>
          <w:sz w:val="22"/>
          <w:szCs w:val="22"/>
        </w:rPr>
        <w:t>in</w:t>
      </w:r>
      <w:r w:rsidR="00305C20" w:rsidRPr="00305C20">
        <w:rPr>
          <w:rFonts w:ascii="Arial" w:hAnsi="Arial" w:cs="Arial"/>
          <w:sz w:val="22"/>
          <w:szCs w:val="22"/>
        </w:rPr>
        <w:t xml:space="preserve"> Paulus, et al. (2019). </w:t>
      </w:r>
    </w:p>
    <w:p w:rsidR="00785E81" w:rsidRPr="00305C20" w:rsidRDefault="00785E81">
      <w:pPr>
        <w:rPr>
          <w:rFonts w:ascii="Arial" w:hAnsi="Arial" w:cs="Arial"/>
          <w:sz w:val="22"/>
          <w:szCs w:val="22"/>
        </w:rPr>
      </w:pPr>
    </w:p>
    <w:p w:rsidR="00785E81" w:rsidRPr="00305C20" w:rsidRDefault="00785E81">
      <w:pPr>
        <w:rPr>
          <w:rFonts w:ascii="Arial" w:hAnsi="Arial" w:cs="Arial"/>
          <w:sz w:val="22"/>
          <w:szCs w:val="22"/>
        </w:rPr>
      </w:pPr>
      <w:r w:rsidRPr="00305C20">
        <w:rPr>
          <w:rFonts w:ascii="Arial" w:hAnsi="Arial" w:cs="Arial"/>
          <w:sz w:val="22"/>
          <w:szCs w:val="22"/>
        </w:rPr>
        <w:t>“</w:t>
      </w:r>
      <w:proofErr w:type="spellStart"/>
      <w:r w:rsidRPr="00305C20">
        <w:rPr>
          <w:rFonts w:ascii="Arial" w:hAnsi="Arial" w:cs="Arial"/>
          <w:sz w:val="22"/>
          <w:szCs w:val="22"/>
        </w:rPr>
        <w:t>ABCD_SocioEconomicContext_GFA_robust.Rmd</w:t>
      </w:r>
      <w:proofErr w:type="spellEnd"/>
      <w:r w:rsidR="00CD3510">
        <w:rPr>
          <w:rFonts w:ascii="Arial" w:hAnsi="Arial" w:cs="Arial"/>
          <w:sz w:val="22"/>
          <w:szCs w:val="22"/>
        </w:rPr>
        <w:t xml:space="preserve"> </w:t>
      </w:r>
      <w:r w:rsidR="00CD3510" w:rsidRPr="00305C20">
        <w:rPr>
          <w:rFonts w:ascii="Arial" w:hAnsi="Arial" w:cs="Arial"/>
          <w:sz w:val="22"/>
          <w:szCs w:val="22"/>
        </w:rPr>
        <w:t>–</w:t>
      </w:r>
      <w:r w:rsidR="00CD3510">
        <w:rPr>
          <w:rFonts w:ascii="Arial" w:hAnsi="Arial" w:cs="Arial"/>
          <w:sz w:val="22"/>
          <w:szCs w:val="22"/>
        </w:rPr>
        <w:t xml:space="preserve"> this file is used to implement the group factor analysis after all of the necessary variables have been defined/recoded and grouped into matrices using the </w:t>
      </w:r>
      <w:r w:rsidR="00CD3510" w:rsidRPr="00305C20">
        <w:rPr>
          <w:rFonts w:ascii="Arial" w:hAnsi="Arial" w:cs="Arial"/>
          <w:sz w:val="22"/>
          <w:szCs w:val="22"/>
        </w:rPr>
        <w:t>“</w:t>
      </w:r>
      <w:proofErr w:type="spellStart"/>
      <w:r w:rsidR="00CD3510" w:rsidRPr="00305C20">
        <w:rPr>
          <w:rFonts w:ascii="Arial" w:hAnsi="Arial" w:cs="Arial"/>
          <w:sz w:val="22"/>
          <w:szCs w:val="22"/>
        </w:rPr>
        <w:t>ABCD_SocioEconomicContext</w:t>
      </w:r>
      <w:proofErr w:type="spellEnd"/>
      <w:r w:rsidR="00CD3510" w:rsidRPr="00305C20">
        <w:rPr>
          <w:rFonts w:ascii="Arial" w:hAnsi="Arial" w:cs="Arial"/>
          <w:sz w:val="22"/>
          <w:szCs w:val="22"/>
        </w:rPr>
        <w:t>-</w:t>
      </w:r>
      <w:proofErr w:type="spellStart"/>
      <w:r w:rsidR="00CD3510" w:rsidRPr="00305C20">
        <w:rPr>
          <w:rFonts w:ascii="Arial" w:hAnsi="Arial" w:cs="Arial"/>
          <w:sz w:val="22"/>
          <w:szCs w:val="22"/>
        </w:rPr>
        <w:t>LatentFactors</w:t>
      </w:r>
      <w:proofErr w:type="spellEnd"/>
      <w:r w:rsidR="00CD3510" w:rsidRPr="00305C20">
        <w:rPr>
          <w:rFonts w:ascii="Arial" w:hAnsi="Arial" w:cs="Arial"/>
          <w:sz w:val="22"/>
          <w:szCs w:val="22"/>
        </w:rPr>
        <w:t>-GFA-</w:t>
      </w:r>
      <w:proofErr w:type="spellStart"/>
      <w:r w:rsidR="00CD3510" w:rsidRPr="00305C20">
        <w:rPr>
          <w:rFonts w:ascii="Arial" w:hAnsi="Arial" w:cs="Arial"/>
          <w:sz w:val="22"/>
          <w:szCs w:val="22"/>
        </w:rPr>
        <w:t>variables.Rmd</w:t>
      </w:r>
      <w:proofErr w:type="spellEnd"/>
      <w:r w:rsidR="00CD3510" w:rsidRPr="00305C20">
        <w:rPr>
          <w:rFonts w:ascii="Arial" w:hAnsi="Arial" w:cs="Arial"/>
          <w:sz w:val="22"/>
          <w:szCs w:val="22"/>
        </w:rPr>
        <w:t>”</w:t>
      </w:r>
      <w:r w:rsidR="00CD3510">
        <w:rPr>
          <w:rFonts w:ascii="Arial" w:hAnsi="Arial" w:cs="Arial"/>
          <w:sz w:val="22"/>
          <w:szCs w:val="22"/>
        </w:rPr>
        <w:t xml:space="preserve"> file.  The code implements a robust GFA, producing the median loadings across 10 iterations of the GFA for latent factors that met a 0.9 correlation threshold between each iteration.  Code for producing tables and visualizations for the latent factor loadings is </w:t>
      </w:r>
      <w:r w:rsidR="00FD5F51">
        <w:rPr>
          <w:rFonts w:ascii="Arial" w:hAnsi="Arial" w:cs="Arial"/>
          <w:sz w:val="22"/>
          <w:szCs w:val="22"/>
        </w:rPr>
        <w:t xml:space="preserve">also </w:t>
      </w:r>
      <w:r w:rsidR="00CD3510">
        <w:rPr>
          <w:rFonts w:ascii="Arial" w:hAnsi="Arial" w:cs="Arial"/>
          <w:sz w:val="22"/>
          <w:szCs w:val="22"/>
        </w:rPr>
        <w:t xml:space="preserve">provided. </w:t>
      </w:r>
    </w:p>
    <w:p w:rsidR="00785E81" w:rsidRPr="00305C20" w:rsidRDefault="00785E81">
      <w:pPr>
        <w:rPr>
          <w:rFonts w:ascii="Arial" w:hAnsi="Arial" w:cs="Arial"/>
          <w:sz w:val="22"/>
          <w:szCs w:val="22"/>
        </w:rPr>
      </w:pPr>
    </w:p>
    <w:p w:rsidR="00785E81" w:rsidRPr="00305C20" w:rsidRDefault="00785E81" w:rsidP="00785E81">
      <w:pPr>
        <w:rPr>
          <w:rFonts w:ascii="Arial" w:hAnsi="Arial" w:cs="Arial"/>
          <w:sz w:val="22"/>
          <w:szCs w:val="22"/>
        </w:rPr>
      </w:pPr>
      <w:r w:rsidRPr="00305C20">
        <w:rPr>
          <w:rFonts w:ascii="Arial" w:hAnsi="Arial" w:cs="Arial"/>
          <w:sz w:val="22"/>
          <w:szCs w:val="22"/>
        </w:rPr>
        <w:t>“</w:t>
      </w:r>
      <w:proofErr w:type="spellStart"/>
      <w:r w:rsidRPr="00305C20">
        <w:rPr>
          <w:rFonts w:ascii="Arial" w:hAnsi="Arial" w:cs="Arial"/>
          <w:sz w:val="22"/>
          <w:szCs w:val="22"/>
        </w:rPr>
        <w:t>ABCD_SocioEconomicContext-LatentFactors_GAMM_Figs_Tables.Rmd</w:t>
      </w:r>
      <w:proofErr w:type="spellEnd"/>
      <w:r w:rsidRPr="00305C20">
        <w:rPr>
          <w:rFonts w:ascii="Arial" w:hAnsi="Arial" w:cs="Arial"/>
          <w:sz w:val="22"/>
          <w:szCs w:val="22"/>
        </w:rPr>
        <w:t xml:space="preserve">” - this file contains the code </w:t>
      </w:r>
      <w:r w:rsidR="00AB369B">
        <w:rPr>
          <w:rFonts w:ascii="Arial" w:hAnsi="Arial" w:cs="Arial"/>
          <w:sz w:val="22"/>
          <w:szCs w:val="22"/>
        </w:rPr>
        <w:t>to merge the values for the GFA latent factors with demographic and outcome variables by subject into a data frame.  Code is provided for</w:t>
      </w:r>
      <w:r w:rsidRPr="00305C20">
        <w:rPr>
          <w:rFonts w:ascii="Arial" w:hAnsi="Arial" w:cs="Arial"/>
          <w:sz w:val="22"/>
          <w:szCs w:val="22"/>
        </w:rPr>
        <w:t xml:space="preserve"> running the generalized additive mixed-effect models (GAMMs) used to associate the latent factors with income-to-needs, total cortical surface area and total cognition scores, as well as the code for producing the figures and tables in Gonzalez, et al. (2019 preprint). </w:t>
      </w:r>
    </w:p>
    <w:p w:rsidR="00785E81" w:rsidRDefault="00785E81">
      <w:pPr>
        <w:rPr>
          <w:rFonts w:ascii="Arial" w:hAnsi="Arial" w:cs="Arial"/>
          <w:sz w:val="22"/>
          <w:szCs w:val="22"/>
        </w:rPr>
      </w:pPr>
    </w:p>
    <w:p w:rsidR="001560EB" w:rsidRPr="00305C20" w:rsidRDefault="001560EB">
      <w:pPr>
        <w:rPr>
          <w:rFonts w:ascii="Arial" w:hAnsi="Arial" w:cs="Arial"/>
          <w:sz w:val="22"/>
          <w:szCs w:val="22"/>
        </w:rPr>
      </w:pPr>
    </w:p>
    <w:p w:rsidR="00702012" w:rsidRDefault="00702012">
      <w:pPr>
        <w:rPr>
          <w:rFonts w:ascii="Arial" w:hAnsi="Arial" w:cs="Arial"/>
          <w:b/>
          <w:bCs/>
          <w:sz w:val="22"/>
          <w:szCs w:val="22"/>
        </w:rPr>
      </w:pPr>
    </w:p>
    <w:p w:rsidR="00702012" w:rsidRDefault="00702012" w:rsidP="00702012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3E64EE" w:rsidRPr="00305C20" w:rsidRDefault="003E64EE" w:rsidP="00702012">
      <w:pPr>
        <w:jc w:val="center"/>
        <w:rPr>
          <w:rFonts w:ascii="Arial" w:hAnsi="Arial" w:cs="Arial"/>
          <w:sz w:val="22"/>
          <w:szCs w:val="22"/>
        </w:rPr>
      </w:pPr>
      <w:r w:rsidRPr="00305C20">
        <w:rPr>
          <w:rFonts w:ascii="Arial" w:hAnsi="Arial" w:cs="Arial"/>
          <w:b/>
          <w:bCs/>
          <w:sz w:val="22"/>
          <w:szCs w:val="22"/>
        </w:rPr>
        <w:t>Reference</w:t>
      </w:r>
      <w:r w:rsidR="00702012">
        <w:rPr>
          <w:rFonts w:ascii="Arial" w:hAnsi="Arial" w:cs="Arial"/>
          <w:b/>
          <w:bCs/>
          <w:sz w:val="22"/>
          <w:szCs w:val="22"/>
        </w:rPr>
        <w:t>s</w:t>
      </w:r>
    </w:p>
    <w:p w:rsidR="003E64EE" w:rsidRPr="00305C20" w:rsidRDefault="003E64EE">
      <w:pPr>
        <w:rPr>
          <w:rFonts w:ascii="Arial" w:hAnsi="Arial" w:cs="Arial"/>
          <w:sz w:val="22"/>
          <w:szCs w:val="22"/>
        </w:rPr>
      </w:pPr>
    </w:p>
    <w:p w:rsidR="003E64EE" w:rsidRPr="000A4589" w:rsidRDefault="003E64EE" w:rsidP="000A458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A4589">
        <w:rPr>
          <w:rFonts w:ascii="Arial" w:hAnsi="Arial" w:cs="Arial"/>
          <w:sz w:val="22"/>
          <w:szCs w:val="22"/>
        </w:rPr>
        <w:t xml:space="preserve">Gonzalez, M. R., Palmer, C. E., </w:t>
      </w:r>
      <w:proofErr w:type="spellStart"/>
      <w:r w:rsidRPr="000A4589">
        <w:rPr>
          <w:rFonts w:ascii="Arial" w:hAnsi="Arial" w:cs="Arial"/>
          <w:sz w:val="22"/>
          <w:szCs w:val="22"/>
        </w:rPr>
        <w:t>Uban</w:t>
      </w:r>
      <w:proofErr w:type="spellEnd"/>
      <w:r w:rsidRPr="000A4589">
        <w:rPr>
          <w:rFonts w:ascii="Arial" w:hAnsi="Arial" w:cs="Arial"/>
          <w:sz w:val="22"/>
          <w:szCs w:val="22"/>
        </w:rPr>
        <w:t xml:space="preserve">, K. A., Jernigan, T. L., Thompson, W. K., &amp; Sowell, E. R. (2019). Economic, social, and physiological resilience predict brain structure and cognitive performance in 9-10-year-old children. </w:t>
      </w:r>
      <w:proofErr w:type="spellStart"/>
      <w:r w:rsidRPr="000A4589">
        <w:rPr>
          <w:rFonts w:ascii="Arial" w:hAnsi="Arial" w:cs="Arial"/>
          <w:sz w:val="22"/>
          <w:szCs w:val="22"/>
        </w:rPr>
        <w:t>bioRxiv</w:t>
      </w:r>
      <w:proofErr w:type="spellEnd"/>
      <w:r w:rsidRPr="000A4589">
        <w:rPr>
          <w:rFonts w:ascii="Arial" w:hAnsi="Arial" w:cs="Arial"/>
          <w:sz w:val="22"/>
          <w:szCs w:val="22"/>
        </w:rPr>
        <w:t>, 852988.</w:t>
      </w:r>
    </w:p>
    <w:p w:rsidR="003E64EE" w:rsidRPr="00305C20" w:rsidRDefault="001C6F19" w:rsidP="000A4589">
      <w:pPr>
        <w:ind w:firstLine="720"/>
        <w:rPr>
          <w:rFonts w:ascii="Arial" w:eastAsia="Times New Roman" w:hAnsi="Arial" w:cs="Arial"/>
          <w:color w:val="0000FF"/>
          <w:sz w:val="22"/>
          <w:szCs w:val="22"/>
          <w:u w:val="single"/>
        </w:rPr>
      </w:pPr>
      <w:hyperlink r:id="rId8" w:history="1">
        <w:r w:rsidRPr="00160B08">
          <w:rPr>
            <w:rStyle w:val="Hyperlink"/>
            <w:rFonts w:ascii="Arial" w:eastAsia="Times New Roman" w:hAnsi="Arial" w:cs="Arial"/>
            <w:sz w:val="22"/>
            <w:szCs w:val="22"/>
          </w:rPr>
          <w:t>https://www.biorxiv.org/content/10.1101/852988v1</w:t>
        </w:r>
      </w:hyperlink>
    </w:p>
    <w:p w:rsidR="00305C20" w:rsidRPr="00305C20" w:rsidRDefault="00305C20" w:rsidP="003E64EE">
      <w:pPr>
        <w:rPr>
          <w:rFonts w:ascii="Arial" w:eastAsia="Times New Roman" w:hAnsi="Arial" w:cs="Arial"/>
          <w:color w:val="0000FF"/>
          <w:sz w:val="22"/>
          <w:szCs w:val="22"/>
          <w:u w:val="single"/>
        </w:rPr>
      </w:pPr>
    </w:p>
    <w:p w:rsidR="000A4589" w:rsidRPr="000A4589" w:rsidRDefault="000A4589" w:rsidP="000A458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2"/>
          <w:szCs w:val="22"/>
        </w:rPr>
      </w:pPr>
      <w:proofErr w:type="spellStart"/>
      <w:r w:rsidRPr="000A4589">
        <w:rPr>
          <w:rFonts w:ascii="Arial" w:eastAsia="Times New Roman" w:hAnsi="Arial" w:cs="Arial"/>
          <w:sz w:val="22"/>
          <w:szCs w:val="22"/>
        </w:rPr>
        <w:t>Klami</w:t>
      </w:r>
      <w:proofErr w:type="spellEnd"/>
      <w:r w:rsidRPr="000A4589">
        <w:rPr>
          <w:rFonts w:ascii="Arial" w:eastAsia="Times New Roman" w:hAnsi="Arial" w:cs="Arial"/>
          <w:sz w:val="22"/>
          <w:szCs w:val="22"/>
        </w:rPr>
        <w:t xml:space="preserve">, A., Virtanen, S., </w:t>
      </w:r>
      <w:proofErr w:type="spellStart"/>
      <w:r w:rsidRPr="000A4589">
        <w:rPr>
          <w:rFonts w:ascii="Arial" w:eastAsia="Times New Roman" w:hAnsi="Arial" w:cs="Arial"/>
          <w:sz w:val="22"/>
          <w:szCs w:val="22"/>
        </w:rPr>
        <w:t>Leppäaho</w:t>
      </w:r>
      <w:proofErr w:type="spellEnd"/>
      <w:r w:rsidRPr="000A4589">
        <w:rPr>
          <w:rFonts w:ascii="Arial" w:eastAsia="Times New Roman" w:hAnsi="Arial" w:cs="Arial"/>
          <w:sz w:val="22"/>
          <w:szCs w:val="22"/>
        </w:rPr>
        <w:t xml:space="preserve">, E., &amp; </w:t>
      </w:r>
      <w:proofErr w:type="spellStart"/>
      <w:r w:rsidRPr="000A4589">
        <w:rPr>
          <w:rFonts w:ascii="Arial" w:eastAsia="Times New Roman" w:hAnsi="Arial" w:cs="Arial"/>
          <w:sz w:val="22"/>
          <w:szCs w:val="22"/>
        </w:rPr>
        <w:t>Kaski</w:t>
      </w:r>
      <w:proofErr w:type="spellEnd"/>
      <w:r w:rsidRPr="000A4589">
        <w:rPr>
          <w:rFonts w:ascii="Arial" w:eastAsia="Times New Roman" w:hAnsi="Arial" w:cs="Arial"/>
          <w:sz w:val="22"/>
          <w:szCs w:val="22"/>
        </w:rPr>
        <w:t>, S. (2014). Group factor analysis. IEEE transactions on neural networks and learning systems, 26(9), 2136-2147.</w:t>
      </w:r>
    </w:p>
    <w:p w:rsidR="000A4589" w:rsidRDefault="000A4589" w:rsidP="003E64EE">
      <w:pPr>
        <w:rPr>
          <w:rFonts w:ascii="Arial" w:eastAsia="Times New Roman" w:hAnsi="Arial" w:cs="Arial"/>
          <w:sz w:val="22"/>
          <w:szCs w:val="22"/>
        </w:rPr>
      </w:pPr>
    </w:p>
    <w:p w:rsidR="00305C20" w:rsidRPr="000A4589" w:rsidRDefault="00305C20" w:rsidP="000A458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2"/>
          <w:szCs w:val="22"/>
        </w:rPr>
      </w:pPr>
      <w:r w:rsidRPr="000A4589">
        <w:rPr>
          <w:rFonts w:ascii="Arial" w:eastAsia="Times New Roman" w:hAnsi="Arial" w:cs="Arial"/>
          <w:sz w:val="22"/>
          <w:szCs w:val="22"/>
        </w:rPr>
        <w:t xml:space="preserve">Paulus, M. P., </w:t>
      </w:r>
      <w:proofErr w:type="spellStart"/>
      <w:r w:rsidRPr="000A4589">
        <w:rPr>
          <w:rFonts w:ascii="Arial" w:eastAsia="Times New Roman" w:hAnsi="Arial" w:cs="Arial"/>
          <w:sz w:val="22"/>
          <w:szCs w:val="22"/>
        </w:rPr>
        <w:t>Squeglia</w:t>
      </w:r>
      <w:proofErr w:type="spellEnd"/>
      <w:r w:rsidRPr="000A4589">
        <w:rPr>
          <w:rFonts w:ascii="Arial" w:eastAsia="Times New Roman" w:hAnsi="Arial" w:cs="Arial"/>
          <w:sz w:val="22"/>
          <w:szCs w:val="22"/>
        </w:rPr>
        <w:t xml:space="preserve">, L. M., Bagot, K., Jacobus, J., </w:t>
      </w:r>
      <w:proofErr w:type="spellStart"/>
      <w:r w:rsidRPr="000A4589">
        <w:rPr>
          <w:rFonts w:ascii="Arial" w:eastAsia="Times New Roman" w:hAnsi="Arial" w:cs="Arial"/>
          <w:sz w:val="22"/>
          <w:szCs w:val="22"/>
        </w:rPr>
        <w:t>Kuplicki</w:t>
      </w:r>
      <w:proofErr w:type="spellEnd"/>
      <w:r w:rsidRPr="000A4589">
        <w:rPr>
          <w:rFonts w:ascii="Arial" w:eastAsia="Times New Roman" w:hAnsi="Arial" w:cs="Arial"/>
          <w:sz w:val="22"/>
          <w:szCs w:val="22"/>
        </w:rPr>
        <w:t>, R., Breslin, F. J., ... &amp; Tapert, S. F. (2019). Screen media activity and brain structure in youth: Evidence for diverse structural correlation networks from the ABCD study. Neuroimage, 185, 140-153.</w:t>
      </w:r>
    </w:p>
    <w:p w:rsidR="000A4589" w:rsidRDefault="000A4589" w:rsidP="003E64EE">
      <w:pPr>
        <w:rPr>
          <w:rFonts w:ascii="Arial" w:eastAsia="Times New Roman" w:hAnsi="Arial" w:cs="Arial"/>
          <w:sz w:val="22"/>
          <w:szCs w:val="22"/>
        </w:rPr>
      </w:pPr>
    </w:p>
    <w:p w:rsidR="003E64EE" w:rsidRPr="00305C20" w:rsidRDefault="003E64EE">
      <w:pPr>
        <w:rPr>
          <w:rFonts w:ascii="Arial" w:hAnsi="Arial" w:cs="Arial"/>
          <w:sz w:val="22"/>
          <w:szCs w:val="22"/>
        </w:rPr>
      </w:pPr>
    </w:p>
    <w:sectPr w:rsidR="003E64EE" w:rsidRPr="00305C20" w:rsidSect="0070201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1667" w:rsidRDefault="00461667" w:rsidP="00B5512F">
      <w:r>
        <w:separator/>
      </w:r>
    </w:p>
  </w:endnote>
  <w:endnote w:type="continuationSeparator" w:id="0">
    <w:p w:rsidR="00461667" w:rsidRDefault="00461667" w:rsidP="00B55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1667" w:rsidRDefault="00461667" w:rsidP="00B5512F">
      <w:r>
        <w:separator/>
      </w:r>
    </w:p>
  </w:footnote>
  <w:footnote w:type="continuationSeparator" w:id="0">
    <w:p w:rsidR="00461667" w:rsidRDefault="00461667" w:rsidP="00B551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632BB"/>
    <w:multiLevelType w:val="hybridMultilevel"/>
    <w:tmpl w:val="77AEE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8B"/>
    <w:rsid w:val="000A4589"/>
    <w:rsid w:val="000F37A1"/>
    <w:rsid w:val="001560EB"/>
    <w:rsid w:val="001B2CF5"/>
    <w:rsid w:val="001C6F19"/>
    <w:rsid w:val="001D3CFA"/>
    <w:rsid w:val="00305C20"/>
    <w:rsid w:val="0032476D"/>
    <w:rsid w:val="003E64EE"/>
    <w:rsid w:val="003E7AA3"/>
    <w:rsid w:val="00412C8B"/>
    <w:rsid w:val="004311D3"/>
    <w:rsid w:val="00445C8C"/>
    <w:rsid w:val="00461667"/>
    <w:rsid w:val="005A722A"/>
    <w:rsid w:val="005B1E4F"/>
    <w:rsid w:val="006574E6"/>
    <w:rsid w:val="0067716D"/>
    <w:rsid w:val="00702012"/>
    <w:rsid w:val="00766E01"/>
    <w:rsid w:val="00785E81"/>
    <w:rsid w:val="00977C50"/>
    <w:rsid w:val="00A83B5A"/>
    <w:rsid w:val="00AB369B"/>
    <w:rsid w:val="00B5512F"/>
    <w:rsid w:val="00CD3510"/>
    <w:rsid w:val="00D11AB1"/>
    <w:rsid w:val="00EB2B8E"/>
    <w:rsid w:val="00EC326F"/>
    <w:rsid w:val="00F12F4B"/>
    <w:rsid w:val="00FA3473"/>
    <w:rsid w:val="00FD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9F483"/>
  <w15:chartTrackingRefBased/>
  <w15:docId w15:val="{45776F24-BB64-4B4C-A00F-C09FFD23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4E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4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64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A4589"/>
    <w:pPr>
      <w:ind w:left="720"/>
      <w:contextualSpacing/>
    </w:pPr>
  </w:style>
  <w:style w:type="table" w:styleId="TableGrid">
    <w:name w:val="Table Grid"/>
    <w:basedOn w:val="TableNormal"/>
    <w:uiPriority w:val="39"/>
    <w:rsid w:val="00B551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5512F"/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512F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51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rxiv.org/content/10.1101/852988v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5BE468-3827-7245-B3B8-EDA5F1C21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</dc:creator>
  <cp:keywords/>
  <dc:description/>
  <cp:lastModifiedBy>MRG</cp:lastModifiedBy>
  <cp:revision>24</cp:revision>
  <dcterms:created xsi:type="dcterms:W3CDTF">2020-02-12T18:14:00Z</dcterms:created>
  <dcterms:modified xsi:type="dcterms:W3CDTF">2020-05-01T04:39:00Z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http://www.zotero.org/styles/chicago-note-bibliography</vt:lpwstr>
  </property>
  <property fmtid="{D5CDD505-2E9C-101B-9397-08002B2CF9AE}" pid="13" name="Mendeley Recent Style Name 5_1">
    <vt:lpwstr>Chicago Manual of Style 17th edition (note)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