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false"/>
        <w:bidi w:val="0"/>
        <w:ind w:end="0"/>
        <w:jc w:val="end"/>
        <w:rPr>
          <w:rFonts w:ascii="Calibri" w:hAnsi="Calibri" w:cs="Calibri"/>
          <w:sz w:val="22"/>
          <w:szCs w:val="22"/>
        </w:rPr>
      </w:pPr>
      <w:r>
        <w:rPr>
          <w:rFonts w:eastAsia="Book Antiqua" w:cs="Book Antiqua" w:ascii="Book Antiqua" w:hAnsi="Book Antiqua"/>
          <w:sz w:val="26"/>
        </w:rPr>
        <w:t xml:space="preserve">                         </w:t>
      </w:r>
      <w:r>
        <w:rPr>
          <w:rFonts w:cs="Book Antiqua" w:ascii="Book Antiqua" w:hAnsi="Book Antiqua"/>
          <w:sz w:val="26"/>
        </w:rPr>
        <w:tab/>
        <w:tab/>
        <w:t xml:space="preserve">  </w:t>
      </w:r>
      <w:bookmarkStart w:id="0" w:name="Texto1"/>
      <w:r>
        <w:rPr>
          <w:rFonts w:cs="Book Antiqua" w:ascii="Book Antiqua" w:hAnsi="Book Antiqua"/>
          <w:sz w:val="26"/>
        </w:rPr>
        <w:t xml:space="preserve">     </w:t>
      </w:r>
      <w:r>
        <w:rPr>
          <w:rFonts w:cs="Calibri" w:ascii="Calibri" w:hAnsi="Calibri"/>
          <w:sz w:val="22"/>
          <w:szCs w:val="22"/>
        </w:rPr>
        <w:t xml:space="preserve">Piracicaba, </w:t>
      </w:r>
      <w:bookmarkEnd w:id="0"/>
      <w:r>
        <w:rPr>
          <w:rFonts w:cs="Calibri" w:ascii="Calibri" w:hAnsi="Calibri"/>
          <w:sz w:val="22"/>
          <w:szCs w:val="22"/>
        </w:rPr>
        <w:t>[dia atual]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pt-BR" w:bidi="ar-SA"/>
        </w:rPr>
        <w:t xml:space="preserve"> de [mês atual] de [ano atual]</w:t>
      </w:r>
      <w:r>
        <w:rPr>
          <w:rFonts w:cs="Calibri" w:ascii="Calibri" w:hAnsi="Calibri"/>
          <w:sz w:val="22"/>
          <w:szCs w:val="22"/>
        </w:rPr>
        <w:t>.</w:t>
      </w:r>
    </w:p>
    <w:p>
      <w:pPr>
        <w:pStyle w:val="Normal"/>
        <w:ind w:end="-425"/>
        <w:jc w:val="both"/>
        <w:rPr>
          <w:rFonts w:ascii="Calibri" w:hAnsi="Calibri" w:cs="Calibri"/>
          <w:b/>
          <w:i w:val="false"/>
          <w:i w:val="false"/>
          <w:iCs w:val="false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</w:r>
    </w:p>
    <w:p>
      <w:pPr>
        <w:pStyle w:val="Normal"/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b/>
          <w:i w:val="false"/>
          <w:iCs w:val="false"/>
          <w:sz w:val="22"/>
          <w:szCs w:val="22"/>
        </w:rPr>
        <w:t>Assunto: p</w:t>
      </w:r>
      <w:r>
        <w:rPr>
          <w:rFonts w:eastAsia="Times New Roman" w:cs="Calibri" w:ascii="Calibri" w:hAnsi="Calibri"/>
          <w:b/>
          <w:i w:val="false"/>
          <w:iCs w:val="false"/>
          <w:color w:val="auto"/>
          <w:sz w:val="22"/>
          <w:szCs w:val="22"/>
          <w:lang w:val="pt-BR" w:eastAsia="zh-CN" w:bidi="ar-SA"/>
        </w:rPr>
        <w:t>agamento do Plano de Saúde dos Servidores Públicos de Piracicaba</w:t>
      </w:r>
    </w:p>
    <w:p>
      <w:pPr>
        <w:pStyle w:val="Normal"/>
        <w:tabs>
          <w:tab w:val="clear" w:pos="708"/>
          <w:tab w:val="left" w:pos="8080" w:leader="none"/>
        </w:tabs>
        <w:ind w:end="-425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ab/>
        <w:tab/>
        <w:tab/>
        <w:tab/>
        <w:t xml:space="preserve">Prezado(a) Senhor(a): </w:t>
      </w:r>
    </w:p>
    <w:p>
      <w:pPr>
        <w:pStyle w:val="Normal"/>
        <w:widowControl/>
        <w:bidi w:val="0"/>
        <w:ind w:end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cs="Calibri" w:ascii="Calibri" w:hAnsi="Calibri"/>
          <w:sz w:val="22"/>
          <w:szCs w:val="22"/>
        </w:rPr>
        <w:tab/>
        <w:tab/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Pelo presente, solicitamos o pagamento do boleto em anexo, com vencimento em [ultimo dia do mês] de [mês atual] de [ano atual], referente às mensalidades e coparticipações do Plano de Saúde dos Servidores Públicos de Piracicaba, no valor de R$ [valor numérico] ([valor por extenso]).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Informamos que notificação semelhante foi enviada ao e-mail cadastrado no sistema ([endereço de e-mail]), em [dia] de [mês] de 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ano atual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Ressaltamos que o não pagamento poderá implicar na rescisão do plano de saúde, conforme dispositivos legais vigentes.</w:t>
      </w:r>
    </w:p>
    <w:p>
      <w:pPr>
        <w:pStyle w:val="Normal"/>
        <w:widowControl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bidi w:val="0"/>
        <w:ind w:firstLine="2835" w:end="0"/>
        <w:jc w:val="both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Aproveitamos a oportunidade para renovar a V. Sr(a)[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funcionário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]., os protestos de consideração.</w:t>
      </w:r>
    </w:p>
    <w:p>
      <w:pPr>
        <w:pStyle w:val="Normal"/>
        <w:tabs>
          <w:tab w:val="clear" w:pos="708"/>
          <w:tab w:val="left" w:pos="2410" w:leader="none"/>
          <w:tab w:val="left" w:pos="2835" w:leader="none"/>
          <w:tab w:val="left" w:pos="2977" w:leader="none"/>
        </w:tabs>
        <w:suppressAutoHyphens w:val="true"/>
        <w:ind w:end="-425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ind w:firstLine="1988" w:start="847" w:end="-425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Atenciosamente,</w:t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ind w:firstLine="2835" w:end="-425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JOSIEL WILLIAM PAES RODRIGUES</w:t>
      </w:r>
    </w:p>
    <w:p>
      <w:pPr>
        <w:pStyle w:val="Normal"/>
        <w:ind w:firstLine="2835" w:end="-425"/>
        <w:jc w:val="start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sz w:val="22"/>
          <w:szCs w:val="22"/>
        </w:rPr>
        <w:t>Chefe de Setor</w:t>
      </w:r>
    </w:p>
    <w:p>
      <w:pPr>
        <w:pStyle w:val="Normal"/>
        <w:ind w:end="-425"/>
        <w:jc w:val="both"/>
        <w:rPr>
          <w:rFonts w:ascii="Calibri" w:hAnsi="Calibri" w:cs="Calibri"/>
          <w:b/>
          <w:i/>
          <w:i/>
          <w:sz w:val="24"/>
          <w:szCs w:val="24"/>
          <w:u w:val="single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b/>
          <w:i/>
          <w:sz w:val="24"/>
          <w:szCs w:val="24"/>
          <w:u w:val="single"/>
        </w:rPr>
        <w:t>V I S T O</w:t>
      </w:r>
    </w:p>
    <w:p>
      <w:pPr>
        <w:pStyle w:val="Normal"/>
        <w:ind w:end="-425"/>
        <w:jc w:val="both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4"/>
          <w:szCs w:val="24"/>
          <w:lang w:val="pt-BR" w:eastAsia="zh-CN" w:bidi="ar-SA"/>
        </w:rPr>
        <w:t>PAULO SERGIO MILANEZ FILHO</w:t>
      </w:r>
    </w:p>
    <w:p>
      <w:pPr>
        <w:pStyle w:val="Normal"/>
        <w:widowControl/>
        <w:suppressAutoHyphens w:val="false"/>
        <w:bidi w:val="0"/>
        <w:ind w:end="-397"/>
        <w:jc w:val="start"/>
        <w:rPr>
          <w:rFonts w:ascii="Calibri" w:hAnsi="Calibri" w:cs="Calibri"/>
          <w:sz w:val="26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Gestor de Unidade</w:t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cs="Calibri"/>
          <w:sz w:val="26"/>
        </w:rPr>
      </w:pPr>
      <w:r>
        <w:rPr>
          <w:rFonts w:cs="Calibri" w:ascii="Calibri" w:hAnsi="Calibri"/>
          <w:sz w:val="26"/>
        </w:rPr>
      </w:r>
    </w:p>
    <w:p>
      <w:pPr>
        <w:pStyle w:val="Normal"/>
        <w:ind w:end="-425"/>
        <w:jc w:val="both"/>
        <w:rPr>
          <w:rFonts w:ascii="Calibri" w:hAnsi="Calibri" w:eastAsia="Times New Roman" w:cs="Calibri"/>
          <w:b/>
          <w:color w:val="auto"/>
          <w:sz w:val="26"/>
          <w:szCs w:val="20"/>
          <w:lang w:val="pt-BR" w:eastAsia="zh-CN" w:bidi="ar-SA"/>
        </w:rPr>
      </w:pPr>
      <w:r>
        <w:rPr>
          <w:rFonts w:cs="Calibri" w:ascii="Calibri" w:hAnsi="Calibri"/>
          <w:sz w:val="26"/>
        </w:rPr>
        <w:t>Ilmo(a) Senhor(a):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eastAsia="Times New Roman" w:cs="Calibri"/>
          <w:color w:val="auto"/>
          <w:sz w:val="22"/>
          <w:szCs w:val="22"/>
          <w:lang w:val="pt-BR" w:eastAsia="zh-CN" w:bidi="ar-SA"/>
        </w:rPr>
      </w:pPr>
      <w:r>
        <w:rPr>
          <w:rFonts w:eastAsia="Times New Roman" w:cs="Calibri" w:ascii="Calibri" w:hAnsi="Calibri"/>
          <w:b/>
          <w:color w:val="auto"/>
          <w:sz w:val="22"/>
          <w:szCs w:val="22"/>
          <w:lang w:val="pt-BR" w:eastAsia="zh-CN" w:bidi="ar-SA"/>
        </w:rPr>
        <w:t>[nome]</w:t>
      </w:r>
    </w:p>
    <w:p>
      <w:pPr>
        <w:pStyle w:val="Heading7"/>
        <w:numPr>
          <w:ilvl w:val="6"/>
          <w:numId w:val="1"/>
        </w:numPr>
        <w:ind w:hanging="0" w:start="0" w:end="-425"/>
        <w:rPr>
          <w:rFonts w:ascii="Calibri" w:hAnsi="Calibri" w:cs="Calibri"/>
          <w:sz w:val="22"/>
          <w:szCs w:val="22"/>
        </w:rPr>
      </w:pP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Rua: [endereço]</w:t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 xml:space="preserve">CEP: [CEP] - </w:t>
      </w:r>
      <w:r>
        <w:rPr>
          <w:rFonts w:eastAsia="Times New Roman" w:cs="Calibri" w:ascii="Calibri" w:hAnsi="Calibri"/>
          <w:color w:val="auto"/>
          <w:sz w:val="22"/>
          <w:szCs w:val="22"/>
          <w:lang w:val="pt-BR" w:eastAsia="zh-CN" w:bidi="ar-SA"/>
        </w:rPr>
        <w:t>Piracicaba</w:t>
      </w:r>
      <w:r>
        <w:rPr>
          <w:rFonts w:cs="Calibri" w:ascii="Calibri" w:hAnsi="Calibri"/>
          <w:sz w:val="22"/>
          <w:szCs w:val="22"/>
        </w:rPr>
        <w:t xml:space="preserve"> – SP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418" w:gutter="0" w:header="567" w:top="2693" w:footer="539" w:bottom="1418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Wingdings"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Bookman Old Style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Batang">
    <w:altName w:val="바탕"/>
    <w:charset w:val="00" w:characterSet="windows-1252"/>
    <w:family w:val="roman"/>
    <w:pitch w:val="variable"/>
  </w:font>
  <w:font w:name="Book Antiqua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ind w:start="-709" w:end="-993"/>
      <w:jc w:val="center"/>
      <w:rPr/>
    </w:pPr>
    <w:r>
      <w:rPr>
        <w:sz w:val="16"/>
      </w:rPr>
      <w:t>Rua Cap. Antônio Corrêa Barbosa, 2233 – 7º andar Piracicaba – SP. Brasil 13.400-900 Fone: (19) 3403-10</w:t>
    </w:r>
    <w:r>
      <w:rPr>
        <w:rFonts w:eastAsia="Times New Roman" w:cs="Times New Roman"/>
        <w:color w:val="auto"/>
        <w:sz w:val="16"/>
        <w:szCs w:val="20"/>
        <w:lang w:val="pt-BR" w:eastAsia="zh-CN" w:bidi="ar-SA"/>
      </w:rPr>
      <w:t xml:space="preserve">05 </w:t>
    </w:r>
    <w:r>
      <w:rPr>
        <w:sz w:val="16"/>
      </w:rPr>
      <w:t xml:space="preserve">WebSite: </w:t>
    </w:r>
    <w:hyperlink r:id="rId1">
      <w:r>
        <w:rPr>
          <w:rStyle w:val="Hyperlink"/>
          <w:sz w:val="16"/>
        </w:rPr>
        <w:t>www.piracicaba.sp.gov.br</w:t>
      </w:r>
    </w:hyperlink>
    <w:r>
      <w:rPr>
        <w:sz w:val="16"/>
      </w:rPr>
      <w:t xml:space="preserve"> </w:t>
    </w:r>
  </w:p>
  <w:p>
    <w:pPr>
      <w:pStyle w:val="Footer"/>
      <w:ind w:end="36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1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-302260</wp:posOffset>
          </wp:positionH>
          <wp:positionV relativeFrom="paragraph">
            <wp:posOffset>130810</wp:posOffset>
          </wp:positionV>
          <wp:extent cx="741680" cy="924560"/>
          <wp:effectExtent l="0" t="0" r="0" b="0"/>
          <wp:wrapNone/>
          <wp:docPr id="3" name="Figura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igura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900" t="-727" r="-900" b="-727"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924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>
    <w:pPr>
      <w:pStyle w:val="Header"/>
      <w:rPr>
        <w:lang w:val="pt-BR" w:eastAsia="pt-BR"/>
      </w:rPr>
    </w:pPr>
    <w:r>
      <w:rPr>
        <w:lang w:val="pt-BR" w:eastAsia="pt-BR"/>
      </w:rPr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342900</wp:posOffset>
              </wp:positionH>
              <wp:positionV relativeFrom="paragraph">
                <wp:posOffset>8890</wp:posOffset>
              </wp:positionV>
              <wp:extent cx="5117465" cy="107188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17400" cy="10717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mallCaps/>
                              <w:sz w:val="32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38"/>
                            </w:rPr>
                            <w:t>Prefeitura do Município de Piracicaba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smallCaps/>
                              <w:color w:val="000000"/>
                              <w:sz w:val="32"/>
                            </w:rPr>
                            <w:t>Secretaria de Administração e governo</w:t>
                          </w:r>
                        </w:p>
                        <w:p>
                          <w:pPr>
                            <w:pStyle w:val="Normal"/>
                            <w:jc w:val="center"/>
                            <w:rPr>
                              <w:rFonts w:ascii="Book Antiqua" w:hAnsi="Book Antiqua" w:cs="Book Antiqua"/>
                              <w:sz w:val="24"/>
                            </w:rPr>
                          </w:pPr>
                          <w:r>
                            <w:rPr>
                              <w:rFonts w:cs="Book Antiqua" w:ascii="Book Antiqua" w:hAnsi="Book Antiqua"/>
                              <w:color w:val="000000"/>
                              <w:sz w:val="24"/>
                            </w:rPr>
                            <w:t>- Gerência de Recursos Humanos -</w:t>
                          </w:r>
                        </w:p>
                      </w:txbxContent>
                    </wps:txbx>
                    <wps:bodyPr lIns="25560" rIns="25560" tIns="25560" bIns="255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27pt;margin-top:0.7pt;width:402.9pt;height:84.3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mallCaps/>
                        <w:sz w:val="32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38"/>
                      </w:rPr>
                      <w:t>Prefeitura do Município de Piracicaba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smallCaps/>
                        <w:color w:val="000000"/>
                        <w:sz w:val="32"/>
                      </w:rPr>
                      <w:t>Secretaria de Administração e governo</w:t>
                    </w:r>
                  </w:p>
                  <w:p>
                    <w:pPr>
                      <w:pStyle w:val="Normal"/>
                      <w:jc w:val="center"/>
                      <w:rPr>
                        <w:rFonts w:ascii="Book Antiqua" w:hAnsi="Book Antiqua" w:cs="Book Antiqua"/>
                        <w:sz w:val="24"/>
                      </w:rPr>
                    </w:pPr>
                    <w:r>
                      <w:rPr>
                        <w:rFonts w:cs="Book Antiqua" w:ascii="Book Antiqua" w:hAnsi="Book Antiqua"/>
                        <w:color w:val="000000"/>
                        <w:sz w:val="24"/>
                      </w:rPr>
                      <w:t>- Gerência de Recursos Humanos -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576" w:hanging="576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720" w:hanging="72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864" w:hanging="864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1008" w:hanging="1008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1152" w:hanging="1152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1296" w:hanging="1296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1440" w:hanging="144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1584" w:hanging="1584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both"/>
      <w:outlineLvl w:val="1"/>
    </w:pPr>
    <w:rPr>
      <w:rFonts w:ascii="Courier New" w:hAnsi="Courier New" w:cs="Courier New"/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both"/>
      <w:outlineLvl w:val="2"/>
    </w:pPr>
    <w:rPr>
      <w:rFonts w:ascii="Courier New" w:hAnsi="Courier New" w:cs="Courier New"/>
      <w:b/>
      <w:i/>
      <w:sz w:val="24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both"/>
      <w:outlineLvl w:val="4"/>
    </w:pPr>
    <w:rPr>
      <w:rFonts w:ascii="Courier New" w:hAnsi="Courier New" w:cs="Courier New"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sz w:val="26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both"/>
      <w:outlineLvl w:val="6"/>
    </w:pPr>
    <w:rPr>
      <w:sz w:val="26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both"/>
      <w:outlineLvl w:val="7"/>
    </w:pPr>
    <w:rPr>
      <w:b/>
      <w:i/>
      <w:sz w:val="26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jc w:val="center"/>
      <w:outlineLvl w:val="8"/>
    </w:pPr>
    <w:rPr>
      <w:b/>
      <w:i/>
      <w:sz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ontepargpadro">
    <w:name w:val="Fonte parág. padrão"/>
    <w:qFormat/>
    <w:rPr/>
  </w:style>
  <w:style w:type="character" w:styleId="Fontepargpadro2">
    <w:name w:val="Fonte parág. padrão2"/>
    <w:qFormat/>
    <w:rPr/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>
      <w:rFonts w:ascii="Wingdings" w:hAnsi="Wingdings" w:cs="Wingdings"/>
    </w:rPr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4z0">
    <w:name w:val="WW8Num14z0"/>
    <w:qFormat/>
    <w:rPr/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8z0">
    <w:name w:val="WW8Num18z0"/>
    <w:qFormat/>
    <w:rPr>
      <w:rFonts w:ascii="Bookman Old Style" w:hAnsi="Bookman Old Style" w:eastAsia="Times New Roman" w:cs="Times New Roman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4z0">
    <w:name w:val="WW8Num24z0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9z0">
    <w:name w:val="WW8Num29z0"/>
    <w:qFormat/>
    <w:rPr>
      <w:rFonts w:ascii="Times New Roman" w:hAnsi="Times New Roman" w:eastAsia="Times New Roman" w:cs="Times New Roman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/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4z0">
    <w:name w:val="WW8Num34z0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cs="Wingdings"/>
    </w:rPr>
  </w:style>
  <w:style w:type="character" w:styleId="WW8Num36z0">
    <w:name w:val="WW8Num36z0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</w:rPr>
  </w:style>
  <w:style w:type="character" w:styleId="WW8Num38z0">
    <w:name w:val="WW8Num38z0"/>
    <w:qFormat/>
    <w:rPr>
      <w:rFonts w:ascii="Times New Roman" w:hAnsi="Times New Roman" w:eastAsia="Times New Roman" w:cs="Times New Roman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WW8Num38z3">
    <w:name w:val="WW8Num38z3"/>
    <w:qFormat/>
    <w:rPr>
      <w:rFonts w:ascii="Symbol" w:hAnsi="Symbol" w:cs="Symbol"/>
    </w:rPr>
  </w:style>
  <w:style w:type="character" w:styleId="WW8Num39z0">
    <w:name w:val="WW8Num39z0"/>
    <w:qFormat/>
    <w:rPr>
      <w:rFonts w:ascii="Wingdings" w:hAnsi="Wingdings" w:cs="Wingdings"/>
    </w:rPr>
  </w:style>
  <w:style w:type="character" w:styleId="WW8Num40z0">
    <w:name w:val="WW8Num40z0"/>
    <w:qFormat/>
    <w:rPr>
      <w:rFonts w:ascii="Wingdings" w:hAnsi="Wingdings" w:cs="Wingdings"/>
    </w:rPr>
  </w:style>
  <w:style w:type="character" w:styleId="WW8Num41z0">
    <w:name w:val="WW8Num41z0"/>
    <w:qFormat/>
    <w:rPr>
      <w:rFonts w:ascii="Wingdings" w:hAnsi="Wingdings" w:cs="Wingdings"/>
    </w:rPr>
  </w:style>
  <w:style w:type="character" w:styleId="WW8Num42z0">
    <w:name w:val="WW8Num42z0"/>
    <w:qFormat/>
    <w:rPr>
      <w:rFonts w:ascii="Wingdings" w:hAnsi="Wingdings" w:cs="Wingdings"/>
    </w:rPr>
  </w:style>
  <w:style w:type="character" w:styleId="WW8Num43z0">
    <w:name w:val="WW8Num43z0"/>
    <w:qFormat/>
    <w:rPr>
      <w:rFonts w:ascii="Bookman Old Style" w:hAnsi="Bookman Old Style" w:eastAsia="Times New Roman" w:cs="Times New Roman"/>
    </w:rPr>
  </w:style>
  <w:style w:type="character" w:styleId="WW8Num43z1">
    <w:name w:val="WW8Num43z1"/>
    <w:qFormat/>
    <w:rPr>
      <w:rFonts w:ascii="Courier New" w:hAnsi="Courier New" w:cs="Courier New"/>
    </w:rPr>
  </w:style>
  <w:style w:type="character" w:styleId="WW8Num43z2">
    <w:name w:val="WW8Num43z2"/>
    <w:qFormat/>
    <w:rPr>
      <w:rFonts w:ascii="Wingdings" w:hAnsi="Wingdings" w:cs="Wingdings"/>
    </w:rPr>
  </w:style>
  <w:style w:type="character" w:styleId="WW8Num43z3">
    <w:name w:val="WW8Num43z3"/>
    <w:qFormat/>
    <w:rPr>
      <w:rFonts w:ascii="Symbol" w:hAnsi="Symbol" w:cs="Symbol"/>
    </w:rPr>
  </w:style>
  <w:style w:type="character" w:styleId="WW8Num44z0">
    <w:name w:val="WW8Num44z0"/>
    <w:qFormat/>
    <w:rPr>
      <w:rFonts w:ascii="Wingdings" w:hAnsi="Wingdings" w:cs="Wingdings"/>
    </w:rPr>
  </w:style>
  <w:style w:type="character" w:styleId="WW8Num45z0">
    <w:name w:val="WW8Num45z0"/>
    <w:qFormat/>
    <w:rPr>
      <w:rFonts w:ascii="Wingdings" w:hAnsi="Wingdings" w:cs="Wingdings"/>
    </w:rPr>
  </w:style>
  <w:style w:type="character" w:styleId="WW8Num45z1">
    <w:name w:val="WW8Num45z1"/>
    <w:qFormat/>
    <w:rPr>
      <w:rFonts w:ascii="Courier New" w:hAnsi="Courier New" w:cs="Courier New"/>
    </w:rPr>
  </w:style>
  <w:style w:type="character" w:styleId="WW8Num45z3">
    <w:name w:val="WW8Num45z3"/>
    <w:qFormat/>
    <w:rPr>
      <w:rFonts w:ascii="Symbol" w:hAnsi="Symbol" w:cs="Symbol"/>
    </w:rPr>
  </w:style>
  <w:style w:type="character" w:styleId="Fontepargpadro1">
    <w:name w:val="Fonte parág. padrão1"/>
    <w:qFormat/>
    <w:rPr/>
  </w:style>
  <w:style w:type="character" w:styleId="PageNumber">
    <w:name w:val="page number"/>
    <w:basedOn w:val="Fontepargpadro1"/>
    <w:rPr/>
  </w:style>
  <w:style w:type="character" w:styleId="Hyperlink">
    <w:name w:val="Hyperlink"/>
    <w:rPr>
      <w:color w:val="0000FF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6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Mang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">
    <w:name w:val="caption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">
    <w:name w:val="caption11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111">
    <w:name w:val="caption1111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tulo2">
    <w:name w:val="Título2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ndiceremissivo">
    <w:name w:val="Índice remissivo"/>
    <w:basedOn w:val="Normal"/>
    <w:qFormat/>
    <w:pPr>
      <w:suppressLineNumbers/>
    </w:pPr>
    <w:rPr>
      <w:rFonts w:cs="Mangal"/>
    </w:rPr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egenda1">
    <w:name w:val="Legenda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1">
    <w:name w:val="Cabeçalho e rodapé1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2">
    <w:name w:val="Cabeçalho e rodapé2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3">
    <w:name w:val="Cabeçalho e rodapé3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4">
    <w:name w:val="Cabeçalho e rodapé4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5">
    <w:name w:val="Cabeçalho e rodapé5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6">
    <w:name w:val="Cabeçalho e rodapé6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Cabealhoerodap9">
    <w:name w:val="Cabeçalho e rodapé9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Corpodetexto21">
    <w:name w:val="Corpo de texto 21"/>
    <w:basedOn w:val="Normal"/>
    <w:qFormat/>
    <w:pPr>
      <w:jc w:val="both"/>
    </w:pPr>
    <w:rPr>
      <w:rFonts w:ascii="Courier New" w:hAnsi="Courier New" w:cs="Courier New"/>
      <w:i/>
      <w:sz w:val="24"/>
    </w:rPr>
  </w:style>
  <w:style w:type="paragraph" w:styleId="BodyTextIndent">
    <w:name w:val="Body Text Indent"/>
    <w:basedOn w:val="Normal"/>
    <w:pPr>
      <w:ind w:firstLine="1843" w:start="0" w:end="0"/>
      <w:jc w:val="both"/>
    </w:pPr>
    <w:rPr/>
  </w:style>
  <w:style w:type="paragraph" w:styleId="Recuodecorpodetexto21">
    <w:name w:val="Recuo de corpo de texto 21"/>
    <w:basedOn w:val="Normal"/>
    <w:qFormat/>
    <w:pPr>
      <w:spacing w:lineRule="auto" w:line="360"/>
      <w:ind w:firstLine="2832" w:start="0" w:end="0"/>
      <w:jc w:val="both"/>
    </w:pPr>
    <w:rPr>
      <w:sz w:val="28"/>
    </w:rPr>
  </w:style>
  <w:style w:type="paragraph" w:styleId="Corpodetexto31">
    <w:name w:val="Corpo de texto 31"/>
    <w:basedOn w:val="Normal"/>
    <w:qFormat/>
    <w:pPr>
      <w:spacing w:lineRule="auto" w:line="360"/>
      <w:jc w:val="both"/>
    </w:pPr>
    <w:rPr>
      <w:sz w:val="28"/>
    </w:rPr>
  </w:style>
  <w:style w:type="paragraph" w:styleId="Recuodecorpodetexto31">
    <w:name w:val="Recuo de corpo de texto 31"/>
    <w:basedOn w:val="Normal"/>
    <w:qFormat/>
    <w:pPr>
      <w:ind w:hanging="0" w:start="426" w:end="0"/>
    </w:pPr>
    <w:rPr>
      <w:rFonts w:ascii="Bookman Old Style" w:hAnsi="Bookman Old Style" w:cs="Bookman Old Style"/>
      <w:sz w:val="24"/>
    </w:rPr>
  </w:style>
  <w:style w:type="paragraph" w:styleId="Tpico">
    <w:name w:val="Tópico"/>
    <w:basedOn w:val="Normal"/>
    <w:next w:val="Subtitle"/>
    <w:qFormat/>
    <w:pPr>
      <w:jc w:val="center"/>
    </w:pPr>
    <w:rPr>
      <w:rFonts w:ascii="Batang;바탕" w:hAnsi="Batang;바탕" w:eastAsia="Batang;바탕" w:cs="Batang;바탕"/>
      <w:b/>
      <w:bCs/>
      <w:sz w:val="40"/>
      <w:szCs w:val="24"/>
    </w:rPr>
  </w:style>
  <w:style w:type="paragraph" w:styleId="Subtitle">
    <w:name w:val="Subtitle"/>
    <w:basedOn w:val="Ttulo1"/>
    <w:next w:val="BodyText"/>
    <w:qFormat/>
    <w:pPr>
      <w:jc w:val="center"/>
    </w:pPr>
    <w:rPr>
      <w:i/>
      <w:iCs/>
      <w:sz w:val="28"/>
      <w:szCs w:val="28"/>
    </w:rPr>
  </w:style>
  <w:style w:type="paragraph" w:styleId="Contedodamoldura">
    <w:name w:val="Conteúdo da moldura"/>
    <w:basedOn w:val="BodyText"/>
    <w:qFormat/>
    <w:pPr/>
    <w:rPr/>
  </w:style>
  <w:style w:type="paragraph" w:styleId="Contedodoquadrouser">
    <w:name w:val="Conteúdo do quadro (user)"/>
    <w:basedOn w:val="Normal"/>
    <w:qFormat/>
    <w:pPr/>
    <w:rPr/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://www.piracicaba.sp.gov.br/" TargetMode="Externa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CABECA</Template>
  <TotalTime>759</TotalTime>
  <Application>LibreOffice/25.2.5.2$Windows_X86_64 LibreOffice_project/03d19516eb2e1dd5d4ccd751a0d6f35f35e08022</Application>
  <AppVersion>15.0000</AppVersion>
  <Pages>1</Pages>
  <Words>213</Words>
  <Characters>1256</Characters>
  <CharactersWithSpaces>1493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2018-09-18T11:23:00Z</dcterms:created>
  <dc:creator>Marcelo Cappelletti dos Reis</dc:creator>
  <dc:description/>
  <dc:language>pt-BR</dc:language>
  <cp:lastModifiedBy/>
  <cp:lastPrinted>2025-10-13T12:12:00Z</cp:lastPrinted>
  <dcterms:modified xsi:type="dcterms:W3CDTF">2025-10-16T15:13:37Z</dcterms:modified>
  <cp:revision>53</cp:revision>
  <dc:subject/>
  <dc:title>15/01/99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