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2---normal-form-games" w:name="or-3-chapter-2---normal-form-games"/>
    <w:p>
      <w:pPr>
        <w:pStyle w:val="Heading1"/>
      </w:pPr>
      <w:r>
        <w:t xml:space="preserve">OR 3: Chapter 2 - Normal Form Games</w:t>
      </w:r>
    </w:p>
    <w:bookmarkEnd w:id="or-3-chapter-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Another representation for a game is called the</w:t>
      </w:r>
      <w:r>
        <w:t xml:space="preserve"> </w:t>
      </w:r>
      <w:r>
        <w:rPr>
          <w:b/>
        </w:rPr>
        <w:t xml:space="preserve">normal form</w:t>
      </w:r>
      <w:r>
        <w:t xml:space="preserve">.</w:t>
      </w:r>
    </w:p>
    <w:bookmarkStart w:id="definition-of-a-normal-form-game" w:name="definition-of-a-normal-form-game"/>
    <w:p>
      <w:pPr>
        <w:pStyle w:val="Heading3"/>
      </w:pPr>
      <w:r>
        <w:t xml:space="preserve">Definition of a normal form game</w:t>
      </w:r>
    </w:p>
    <w:bookmarkEnd w:id="definition-of-a-normal-form-game"/>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r>
          <m:rPr/>
          <m:t>N</m:t>
        </m:r>
        <m:r>
          <m:rPr/>
          <m:t>=</m:t>
        </m:r>
        <m:r>
          <m:rPr/>
          <m:t>2</m:t>
        </m:r>
      </m:oMath>
      <w:r>
        <w:t xml:space="preserve"> </w:t>
      </w:r>
      <w:r>
        <w:t xml:space="preserve">and</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a</w:t>
      </w:r>
      <w:r>
        <w:t xml:space="preserve"> </w:t>
      </w:r>
      <w:r>
        <w:rPr>
          <w:b/>
        </w:rPr>
        <w:t xml:space="preserve">bi-matrix</w:t>
      </w:r>
      <w:r>
        <w:t xml:space="preserve"> </w:t>
      </w:r>
      <w:r>
        <w:t xml:space="preserve">representation of the game considered is shown</w:t>
      </w:r>
      <w:r>
        <w:t xml:space="preserve"> </w:t>
      </w:r>
      <w:r>
        <w:t xml:space="preserve">.</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 for</w:t>
      </w:r>
      <w:r>
        <w:t xml:space="preserve"> </w:t>
      </w:r>
      <m:oMath>
        <m:r>
          <m:rPr/>
          <m:t>N</m:t>
        </m:r>
        <m:r>
          <m:rPr/>
          <m:t>=</m:t>
        </m:r>
        <m:r>
          <m:rPr/>
          <m:t>2</m:t>
        </m:r>
      </m:oMath>
      <w:r>
        <w:t xml:space="preserve">.</w:t>
      </w:r>
      <w:r>
        <w:t xml:space="preserve"> </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length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atching-pennies" w:name="matching-pennies"/>
    <w:p>
      <w:pPr>
        <w:pStyle w:val="Heading4"/>
      </w:pPr>
      <w:r>
        <w:t xml:space="preserve">Matching pennies</w:t>
      </w:r>
    </w:p>
    <w:bookmarkEnd w:id="matching-pennies"/>
    <w:p>
      <w:pPr>
        <w:pStyle w:val="BlockQuote"/>
      </w:pPr>
      <w:r>
        <w:t xml:space="preserve">Consider two players who can choose to display a coin either Heads facing up or Tails facing up. If both players show the same face then player 1 wins, if not then player 2 wins.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m:t>
                    </m:r>
                    <m:r>
                      <m:rPr/>
                      <m:t>1</m:t>
                    </m:r>
                    <m:r>
                      <m:rPr/>
                      <m:t>)</m:t>
                    </m:r>
                  </m:e>
                  <m:e>
                    <m:r>
                      <m:rPr/>
                      <m:t>(</m:t>
                    </m:r>
                    <m:r>
                      <m:rPr/>
                      <m:t>−</m:t>
                    </m:r>
                    <m:r>
                      <m:rPr/>
                      <m:t>1</m:t>
                    </m:r>
                    <m:r>
                      <m:rPr/>
                      <m:t>,</m:t>
                    </m:r>
                    <m:r>
                      <m:rPr/>
                      <m:t>1</m:t>
                    </m:r>
                    <m:r>
                      <m:rPr/>
                      <m:t>)</m:t>
                    </m:r>
                  </m:e>
                </m:mr>
                <m:mr>
                  <m:e>
                    <m:r>
                      <m:rPr/>
                      <m:t>(</m:t>
                    </m:r>
                    <m:r>
                      <m:rPr/>
                      <m:t>−</m:t>
                    </m:r>
                    <m:r>
                      <m:rPr/>
                      <m:t>1</m:t>
                    </m:r>
                    <m:r>
                      <m:rPr/>
                      <m:t>,</m:t>
                    </m:r>
                    <m:r>
                      <m:rPr/>
                      <m:t>1</m:t>
                    </m:r>
                    <m:r>
                      <m:rPr/>
                      <m:t>)</m:t>
                    </m:r>
                  </m:e>
                  <m:e>
                    <m:r>
                      <m:rPr/>
                      <m:t>(</m:t>
                    </m:r>
                    <m:r>
                      <m:rPr/>
                      <m:t>1</m:t>
                    </m:r>
                    <m:r>
                      <m:rPr/>
                      <m:t>,</m:t>
                    </m:r>
                    <m:r>
                      <m:rPr/>
                      <m:t>−</m:t>
                    </m:r>
                    <m:r>
                      <m:rPr/>
                      <m:t>1</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of-a-mixed-strategy" w:name="definition-of-a-mixed-strategy"/>
    <w:p>
      <w:pPr>
        <w:pStyle w:val="Heading3"/>
      </w:pPr>
      <w:r>
        <w:t xml:space="preserve">Definition of a mixed strategy</w:t>
      </w:r>
    </w:p>
    <w:bookmarkEnd w:id="definition-of-a-mixed-strategy"/>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 So:</w:t>
      </w:r>
    </w:p>
    <w:p>
      <w:br/>
      <w:r>
        <w:t xml:space="preserve">$\sum_{i=1}^{|\S_i|}\sigma_i=1$</w:t>
      </w:r>
      <w:b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 </w:t>
      </w:r>
      <w:r>
        <w:t xml:space="preserve">so that</w:t>
      </w:r>
      <w:r>
        <w:t xml:space="preserve"> </w:t>
      </w:r>
      <m:oMath>
        <m:sSub>
          <m:e>
            <m:r>
              <m:rPr/>
              <m:t>σ</m:t>
            </m:r>
          </m:e>
          <m:sub>
            <m:r>
              <m:rPr/>
              <m:t>i</m:t>
            </m:r>
          </m:sub>
        </m:sSub>
        <m:r>
          <m:rPr/>
          <m:t>(</m:t>
        </m:r>
        <m:sSub>
          <m:e>
            <m:r>
              <m:rPr/>
              <m:t>s</m:t>
            </m:r>
          </m:e>
          <m:sub>
            <m:r>
              <m:rPr/>
              <m:t>i</m:t>
            </m:r>
          </m:sub>
        </m:sSub>
        <m:r>
          <m:rPr/>
          <m:t>)</m:t>
        </m:r>
      </m:oMath>
      <w:r>
        <w:t xml:space="preserve"> </w:t>
      </w:r>
      <w:r>
        <w:t xml:space="preserve">denotes the probability of playing</w:t>
      </w:r>
      <w:r>
        <w:t xml:space="preserve"> </w:t>
      </w:r>
      <m:oMath>
        <m:sSub>
          <m:e>
            <m:r>
              <m:rPr/>
              <m:t>s</m:t>
            </m:r>
          </m:e>
          <m:sub>
            <m:r>
              <m:rPr/>
              <m:t>i</m:t>
            </m:r>
          </m:sub>
        </m:sSub>
        <m:r>
          <m:rPr/>
          <m:t>∈</m:t>
        </m:r>
        <m:sSub>
          <m:e>
            <m:r>
              <m:rPr/>
              <m:t>S</m:t>
            </m:r>
          </m:e>
          <m:sub>
            <m:r>
              <m:rPr/>
              <m:t>i</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w:t>
      </w:r>
      <w:r>
        <w:t xml:space="preserve"> </w:t>
      </w:r>
      <w:r>
        <w:t xml:space="preserv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r>
        <w:t xml:space="preserve"> </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Chapter_01-Introduc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