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of-an-incomplete-strategy-profile" w:name="definition-of-an-incomplete-strategy-profile"/>
    <w:p>
      <w:pPr>
        <w:pStyle w:val="Heading3"/>
      </w:pPr>
      <w:r>
        <w:t xml:space="preserve">Definition of an incomplete strategy profile</w:t>
      </w:r>
    </w:p>
    <w:bookmarkEnd w:id="definition-of-an-incomplete-strategy-profile"/>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of-a-strictly-dominated-strategy" w:name="definition-of-a-strictly-dominated-strategy"/>
    <w:p>
      <w:pPr>
        <w:pStyle w:val="Heading3"/>
      </w:pPr>
      <w:r>
        <w:t xml:space="preserve">Definition of a strictly dominated strategy</w:t>
      </w:r>
    </w:p>
    <w:bookmarkEnd w:id="definition-of-a-strict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of-a-weakly-dominated-strategy" w:name="definition-of-a-weakly-dominated-strategy"/>
    <w:p>
      <w:pPr>
        <w:pStyle w:val="Heading3"/>
      </w:pPr>
      <w:r>
        <w:t xml:space="preserve">Definition of a weakly dominated strategy</w:t>
      </w:r>
    </w:p>
    <w:bookmarkEnd w:id="definition-of-a-weak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2-Normal_Form_Games.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