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4---best-responses"/>
    <w:p>
      <w:pPr>
        <w:pStyle w:val="Heading1"/>
      </w:pPr>
      <w:r>
        <w:t xml:space="preserve">OR 3: Chapter 4 - Best responses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Predicting rational behaviour using dominated strategies;</w:t>
      </w:r>
    </w:p>
    <w:p>
      <w:pPr>
        <w:numPr>
          <w:numId w:val="2"/>
          <w:ilvl w:val="0"/>
        </w:numPr>
      </w:pPr>
      <w:r>
        <w:t xml:space="preserve">The CKR;</w:t>
      </w:r>
    </w:p>
    <w:p>
      <w:r>
        <w:t xml:space="preserve">We did discover certain games that did not have any dominated strategies.</w:t>
      </w:r>
    </w:p>
    <w:bookmarkStart w:id="24" w:name="best-response-functions"/>
    <w:p>
      <w:pPr>
        <w:pStyle w:val="Heading2"/>
      </w:pPr>
      <w:r>
        <w:t xml:space="preserve">Best response functions</w:t>
      </w:r>
    </w:p>
    <w:bookmarkEnd w:id="24"/>
    <w:bookmarkStart w:id="25" w:name="definition-of-a-best-response"/>
    <w:p>
      <w:pPr>
        <w:pStyle w:val="Heading3"/>
      </w:pPr>
      <w:r>
        <w:t xml:space="preserve">Definition of a best response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strategy</w:t>
      </w:r>
      <w:r>
        <w:t xml:space="preserve"> </w:t>
      </w:r>
      <m:oMath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for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a best response to some strategy profile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p>
          <m:e>
            <m:r>
              <m:rPr/>
              <m:t>s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≥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can now start to predict rational outcomes in pure strategies by identifying all best responses to a strategy.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will underline the best responses for each strategy giving (</w:t>
      </w:r>
      <m:oMath>
        <m:sSub>
          <m:e>
            <m:r>
              <m:rPr/>
              <m:t>r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underlined if it is a best response to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and vice versa):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see that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represented a pair of best responses. What can we say about the long term behaviour of this game?</w:t>
      </w:r>
    </w:p>
    <w:bookmarkStart w:id="26" w:name="best-responses-against-mixed-strategies"/>
    <w:p>
      <w:pPr>
        <w:pStyle w:val="Heading2"/>
      </w:pPr>
      <w:r>
        <w:t xml:space="preserve">Best responses against mixed strategies</w:t>
      </w:r>
    </w:p>
    <w:bookmarkEnd w:id="26"/>
    <w:p>
      <w:r>
        <w:t xml:space="preserve">We can identify best responses against mixed strategies. Let us take a look at the matching pennies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fox the matching pennies game.</w:t>
      </w:r>
      <w:r>
        <w:t xml:space="preserve"> </w:t>
      </w:r>
    </w:p>
    <w:p/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Let us repeat this exercise for the battle of the sexes game.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x</m:t>
          </m:r>
        </m:oMath>
      </m:oMathPara>
    </w:p>
    <w:p>
      <w:r>
        <w:t xml:space="preserve">and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x</m:t>
          </m:r>
        </m:oMath>
      </m:oMathPara>
    </w:p>
    <w:p>
      <w:r>
        <w:drawing>
          <wp:inline>
            <wp:extent cx="7213600" cy="5359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Mixed strategies for the battle of the sexes game.</w:t>
      </w:r>
      <w:r>
        <w:t xml:space="preserve"> </w:t>
      </w:r>
    </w:p>
    <w:p/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bookmarkStart w:id="29" w:name="connection-between-best-responses-and-dominance"/>
    <w:p>
      <w:pPr>
        <w:pStyle w:val="Heading2"/>
      </w:pPr>
      <w:r>
        <w:t xml:space="preserve">Connection between best responses and dominance</w:t>
      </w:r>
    </w:p>
    <w:bookmarkEnd w:id="29"/>
    <w:bookmarkStart w:id="30" w:name="definition-of-the-undominated-strategy-set"/>
    <w:p>
      <w:pPr>
        <w:pStyle w:val="Heading3"/>
      </w:pPr>
      <w:r>
        <w:t xml:space="preserve">Definition of the undominated strategy set</w:t>
      </w:r>
    </w:p>
    <w:bookmarkEnd w:id="30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undominated strategy set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>
              <m:sty m:val="p"/>
            </m:rPr>
            <m:t>s is not strictly dominated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If we consider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bookmarkStart w:id="31" w:name="definition-of-the-best-responses-strategy-set"/>
    <w:p>
      <w:pPr>
        <w:pStyle w:val="Heading3"/>
      </w:pPr>
      <w:r>
        <w:t xml:space="preserve">Definition of the best responses strategy set</w:t>
      </w:r>
    </w:p>
    <w:bookmarkEnd w:id="31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game, let us define the best responses strategy set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∃</m:t>
          </m:r>
          <m:r>
            <m:rPr/>
            <m:t> </m:t>
          </m:r>
          <m:r>
            <m:rPr/>
            <m:t>σ</m:t>
          </m:r>
          <m:r>
            <m:rPr/>
            <m:t>∈</m:t>
          </m:r>
          <m:r>
            <m:rPr/>
            <m:t>Δ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>
              <m:sty m:val="p"/>
            </m:rPr>
            <m:t>such that </m:t>
          </m:r>
          <m:r>
            <m:rPr/>
            <m:t>s</m:t>
          </m:r>
          <m:r>
            <m:rPr>
              <m:sty m:val="p"/>
            </m:rPr>
            <m:t>is a best response to </m:t>
          </m:r>
          <m:r>
            <m:rPr/>
            <m:t>σ</m:t>
          </m:r>
          <m:r>
            <m:rPr/>
            <m:t>}</m:t>
          </m:r>
        </m:oMath>
      </m:oMathPara>
    </w:p>
    <w:p>
      <w:r>
        <w:pict>
          <v:rect style="width:0;height:1.5pt" o:hralign="center" o:hrstd="t" o:hr="t"/>
        </w:pict>
      </w:r>
    </w:p>
    <w:p>
      <w:r>
        <w:t xml:space="preserve">In other words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the set of functions that are best responses to some strategy profile in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</m:oMath>
      <w:r>
        <w:t xml:space="preserve">.</w:t>
      </w:r>
    </w:p>
    <w:p>
      <w:r>
        <w:t xml:space="preserve">Let us try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for the above game. Let us assume that player 1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. This gives: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−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Utilities of player 2 in our example.</w:t>
      </w:r>
      <w:r>
        <w:t xml:space="preserve"> </w:t>
      </w:r>
    </w:p>
    <w:p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never a best response for player 2: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We will now attempt to identify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for the above game. Let us assume that player two plays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. This gives: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y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y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3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</m:oMath>
      </m:oMathPara>
    </w:p>
    <w:p>
      <w:r>
        <w:t xml:space="preserve">However as noted earlier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  <m:r>
            <m:rPr/>
            <m:t>−</m:t>
          </m:r>
          <m:r>
            <m:rPr/>
            <m:t>4</m:t>
          </m:r>
          <m:r>
            <m:rPr/>
            <m:t>x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&lt;</m:t>
          </m:r>
          <m:r>
            <m:rPr/>
            <m:t>x</m:t>
          </m:r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x</m:t>
          </m:r>
        </m:oMath>
      </m:oMathPara>
    </w:p>
    <w:p/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4-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Upper bounds on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</w:p>
    <w:p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are best responses for player 1 (however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</m:oMath>
      <w:r>
        <w:t xml:space="preserve"> </w:t>
      </w:r>
      <w:r>
        <w:t xml:space="preserve">cannot be as for any value of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the corresponding curves would be below the curves shown</w:t>
      </w:r>
      <w:r>
        <w:t xml:space="preserve">):</w:t>
      </w:r>
    </w:p>
    <w:p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>
            <m:rPr/>
            <m:t>{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}</m:t>
          </m:r>
        </m:oMath>
      </m:oMathPara>
    </w:p>
    <w:p>
      <w:r>
        <w:t xml:space="preserve">We have seen in our example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. This leads us to two Theorems (the proofs are omitted).</w:t>
      </w:r>
    </w:p>
    <w:bookmarkStart w:id="34" w:name="theorem-of-equality-in-2-player-games"/>
    <w:p>
      <w:pPr>
        <w:pStyle w:val="Heading3"/>
      </w:pPr>
      <w:r>
        <w:t xml:space="preserve">Theorem of equality in 2 player games</w:t>
      </w:r>
    </w:p>
    <w:bookmarkEnd w:id="34"/>
    <w:p>
      <w:r>
        <w:pict>
          <v:rect style="width:0;height:1.5pt" o:hralign="center" o:hrstd="t" o:hr="t"/>
        </w:pict>
      </w:r>
    </w:p>
    <w:p>
      <w:r>
        <w:t xml:space="preserve">In a 2 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=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i</m:t>
        </m:r>
        <m:r>
          <m:rPr/>
          <m:t>∈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however not always the case:</w:t>
      </w:r>
    </w:p>
    <w:bookmarkStart w:id="35" w:name="theorem-of-inclusion-in-n-player-games"/>
    <w:p>
      <w:pPr>
        <w:pStyle w:val="Heading3"/>
      </w:pPr>
      <w:r>
        <w:t xml:space="preserve">Theorem of inclusion in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games</w:t>
      </w:r>
    </w:p>
    <w:bookmarkEnd w:id="35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i</m:t>
            </m:r>
          </m:sub>
        </m:sSub>
        <m:r>
          <m:rPr/>
          <m:t>⊆</m:t>
        </m:r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i</m:t>
        </m:r>
        <m:r>
          <m:rPr/>
          <m:t>≤</m:t>
        </m:r>
        <m:r>
          <m:rPr/>
          <m:t>n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49759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84847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7c3ea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3" Target="Chapter_03-Dominance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03-Dominanc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