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5---matching-games" w:name="or-3-chapter-15---matching-games"/>
    <w:p>
      <w:pPr>
        <w:pStyle w:val="Heading1"/>
      </w:pPr>
      <w:r>
        <w:t xml:space="preserve">OR 3: Chapter 15 - Matching games</w:t>
      </w:r>
    </w:p>
    <w:bookmarkEnd w:id="or-3-chapter-15---matching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matching games;</w:t>
      </w:r>
    </w:p>
    <w:p>
      <w:pPr>
        <w:numPr>
          <w:numId w:val="2"/>
          <w:ilvl w:val="0"/>
        </w:numPr>
      </w:pPr>
      <w:r>
        <w:t xml:space="preserve">We described the Gale-Shapley algorithm;</w:t>
      </w:r>
    </w:p>
    <w:p>
      <w:pPr>
        <w:numPr>
          <w:numId w:val="2"/>
          <w:ilvl w:val="0"/>
        </w:numPr>
      </w:pPr>
      <w:r>
        <w:t xml:space="preserve">We proved certain results regarding the Gale-Shapley algorithm.</w:t>
      </w:r>
    </w:p>
    <w:p>
      <w:r>
        <w:t xml:space="preserve">In this Chapter we'll take a look at another type of game.</w:t>
      </w:r>
    </w:p>
    <w:bookmarkStart w:id="cooperative-games" w:name="cooperative-games"/>
    <w:p>
      <w:pPr>
        <w:pStyle w:val="Heading2"/>
      </w:pPr>
      <w:r>
        <w:t xml:space="preserve">Cooperative Games</w:t>
      </w:r>
    </w:p>
    <w:bookmarkEnd w:id="cooperative-games"/>
    <w:p>
      <w:r>
        <w:t xml:space="preserve">In cooperative game theory the interest lies with understanding how coalitions form in competitive situations.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</w:t>
      </w:r>
      <w:r>
        <w:t xml:space="preserve"> </w:t>
      </w:r>
      <w:r>
        <w:rPr>
          <w:b/>
        </w:rPr>
        <w:t xml:space="preserve">characteristic function game</w:t>
      </w:r>
      <w:r>
        <w:t xml:space="preserve"> </w:t>
      </w:r>
      <w:r>
        <w:t xml:space="preserve">G is given by a pair</w:t>
      </w:r>
      <w:r>
        <w:t xml:space="preserve"> </w:t>
      </w:r>
      <m:oMath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the number of players and</w:t>
      </w:r>
      <w:r>
        <w:t xml:space="preserve"> </w:t>
      </w:r>
      <m:oMath>
        <m:r>
          <m:rPr/>
          <m:t>v</m:t>
        </m:r>
        <m:r>
          <m:rPr/>
          <m:t>: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  <m:r>
          <m:rPr/>
          <m:t>→</m:t>
        </m:r>
        <m:r>
          <m:rPr/>
          <m:t>ℝ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characteristic function</w:t>
      </w:r>
      <w:r>
        <w:t xml:space="preserve"> </w:t>
      </w:r>
      <w:r>
        <w:t xml:space="preserve">which maps every coalition of players to a payoff.</w:t>
      </w:r>
    </w:p>
    <w:p>
      <w:r>
        <w:pict>
          <v:rect style="width:0;height:1.5pt" o:hralign="center" o:hrstd="t" o:hr="t"/>
        </w:pict>
      </w:r>
    </w:p>
    <w:p>
      <w:r>
        <w:t xml:space="preserve">Let's consider the following game:</w:t>
      </w:r>
    </w:p>
    <w:p>
      <w:pPr>
        <w:pStyle w:val="BlockQuote"/>
      </w:pPr>
      <w:r>
        <w:t xml:space="preserve">"3 players must share a taxi. Here are the costs for each individual journey: - Player 1: 6 - Player 2: 12 - Player 3: 42 "</w:t>
      </w:r>
    </w:p>
    <w:p>
      <w:r>
        <w:t xml:space="preserve">This is illustrated below:</w:t>
      </w:r>
    </w:p>
    <w:p>
      <w:r>
        <w:drawing>
          <wp:inline>
            <wp:extent cx="78867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To construct the characteristic function we first obtain the power set (ie all possible coalitions)</w:t>
      </w:r>
      <w:r>
        <w:t xml:space="preserve"> </w:t>
      </w:r>
      <m:oMath>
        <m:sSup>
          <m:e>
            <m:r>
              <m:rPr/>
              <m:t>2</m:t>
            </m:r>
          </m:e>
          <m:sup>
            <m:r>
              <m:rPr/>
              <m:t>{</m:t>
            </m:r>
            <m:r>
              <m:rPr/>
              <m:t>1</m:t>
            </m:r>
            <m:r>
              <m:rPr/>
              <m:t>,</m:t>
            </m:r>
            <m:r>
              <m:rPr/>
              <m:t>2</m:t>
            </m:r>
            <m:r>
              <m:rPr/>
              <m:t>,</m:t>
            </m:r>
            <m:r>
              <m:rPr/>
              <m:t>3</m:t>
            </m:r>
            <m:r>
              <m:rPr/>
              <m:t>}</m:t>
            </m:r>
          </m:sup>
        </m:sSup>
        <m:r>
          <m:rPr/>
          <m:t>=</m:t>
        </m:r>
        <m:r>
          <m:rPr/>
          <m:t>{</m:t>
        </m:r>
        <m:r>
          <m:rPr/>
          <m:t>∅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Ω</m:t>
        </m:r>
        <m:r>
          <m:rPr/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denotes the set of all players (</w:t>
      </w:r>
      <m:oMath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).</w:t>
      </w:r>
    </w:p>
    <w:p>
      <w:r>
        <w:t xml:space="preserve">The characteristic function is given below:</w:t>
      </w:r>
    </w:p>
    <w:p>
      <w:br/>
      <m:oMathPara>
        <m:oMathParaPr>
          <m:jc m:val="center"/>
        </m:oMathParaPr>
        <m:oMath>
          <m:r>
            <m:rPr/>
            <m:t>v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monotone</w:t>
      </w:r>
      <w:r>
        <w:t xml:space="preserve"> </w:t>
      </w:r>
      <w:r>
        <w:t xml:space="preserve">is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⊆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drawing>
          <wp:inline>
            <wp:extent cx="90170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Our taxi example is monotone,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 not.</w:t>
      </w:r>
    </w:p>
    <w:bookmarkStart w:id="definition-2" w:name="definition-2"/>
    <w:p>
      <w:pPr>
        <w:pStyle w:val="Heading3"/>
      </w:pPr>
      <w:r>
        <w:t xml:space="preserve">Definition</w:t>
      </w:r>
    </w:p>
    <w:bookmarkEnd w:id="definition-2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superadditive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∪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  <m:r>
          <m:rPr/>
          <m:t>+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.</m:t>
        </m:r>
      </m:oMath>
    </w:p>
    <w:p>
      <w:r>
        <w:pict>
          <v:rect style="width:0;height:1.5pt" o:hralign="center" o:hrstd="t" o:hr="t"/>
        </w:pict>
      </w:r>
    </w:p>
    <w:p>
      <w:r>
        <w:drawing>
          <wp:inline>
            <wp:extent cx="150241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Our taxi example is not superadditive,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is.</w:t>
      </w:r>
    </w:p>
    <w:bookmarkStart w:id="shapley-value" w:name="shapley-value"/>
    <w:p>
      <w:pPr>
        <w:pStyle w:val="Heading2"/>
      </w:pPr>
      <w:r>
        <w:t xml:space="preserve">Shapley Value</w:t>
      </w:r>
    </w:p>
    <w:bookmarkEnd w:id="shapley-value"/>
    <w:p>
      <w:r>
        <w:t xml:space="preserve">Solution concept Required properties Shapley value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Chapter_15_Matching_gam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