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7---routing-games"/>
    <w:p>
      <w:pPr>
        <w:pStyle w:val="Heading1"/>
      </w:pPr>
      <w:r>
        <w:t xml:space="preserve">OR 3: Chapter 17 - Routing Games</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24" w:name="routing-games"/>
    <w:p>
      <w:pPr>
        <w:pStyle w:val="Heading2"/>
      </w:pPr>
      <w:r>
        <w:t xml:space="preserve">Routing games</w:t>
      </w:r>
    </w:p>
    <w:bookmarkEnd w:id="24"/>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25" w:name="definition-of-a-routing-game"/>
    <w:p>
      <w:pPr>
        <w:pStyle w:val="Heading3"/>
      </w:pPr>
      <w:r>
        <w:t xml:space="preserve">Definition of a routing game</w:t>
      </w:r>
    </w:p>
    <w:bookmarkEnd w:id="25"/>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rId26"/>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rId27"/>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28" w:name="definition-of-the-set-of-paths"/>
    <w:p>
      <w:pPr>
        <w:pStyle w:val="Heading3"/>
      </w:pPr>
      <w:r>
        <w:t xml:space="preserve">Definition of the set of paths</w:t>
      </w:r>
    </w:p>
    <w:bookmarkEnd w:id="28"/>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sty m:val="p"/>
                <m:scr m:val="script"/>
              </m:rPr>
              <m:t>P</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m:oMathPara>
        <m:oMathParaPr>
          <m:jc m:val="center"/>
        </m:oMathParaPr>
        <m:oMath>
          <m:sSub>
            <m:e>
              <m:r>
                <m:rPr>
                  <m:sty m:val="p"/>
                  <m:scr m:val="script"/>
                </m:rPr>
                <m:t>P</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p>
    <w:p>
      <w:r>
        <w:t xml:space="preserve">and</w:t>
      </w:r>
    </w:p>
    <w:p>
      <m:oMathPara>
        <m:oMathParaPr>
          <m:jc m:val="center"/>
        </m:oMathParaPr>
        <m:oMath>
          <m:sSub>
            <m:e>
              <m:r>
                <m:rPr>
                  <m:sty m:val="p"/>
                  <m:scr m:val="script"/>
                </m:rPr>
                <m:t>P</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p>
    <w:p>
      <w:r>
        <w:t xml:space="preserve">We denote the set of all possible paths by</w:t>
      </w:r>
      <w:r>
        <w:t xml:space="preserve"> </w:t>
      </w:r>
      <m:oMath>
        <m:r>
          <m:rPr>
            <m:sty m:val="p"/>
            <m:scr m:val="script"/>
          </m:rPr>
          <m:t>P</m:t>
        </m:r>
        <m:r>
          <m:rPr/>
          <m:t>=</m:t>
        </m:r>
        <m:nary>
          <m:naryPr>
            <m:chr m:val="⋃"/>
            <m:limLoc m:val="subSup"/>
            <m:grow/>
            <m:supHide m:val="off"/>
            <m:supHide m:val="off"/>
          </m:naryPr>
          <m:e>
            <m:sSub>
              <m:e>
                <m:r>
                  <m:rPr>
                    <m:sty m:val="p"/>
                    <m:scr m:val="script"/>
                  </m:rPr>
                  <m:t>P</m:t>
                </m:r>
              </m:e>
              <m:sub>
                <m:r>
                  <m:rPr/>
                  <m:t>i</m:t>
                </m:r>
              </m:sub>
            </m:sSub>
          </m:e>
          <m:sub>
            <m:r>
              <m:rPr/>
              <m:t>i</m:t>
            </m:r>
          </m:sub>
          <m:sup/>
        </m:nary>
      </m:oMath>
      <w:r>
        <w:t xml:space="preserve">.</w:t>
      </w:r>
    </w:p>
    <w:bookmarkStart w:id="29" w:name="definition-of-a-feasible-path"/>
    <w:p>
      <w:pPr>
        <w:pStyle w:val="Heading3"/>
      </w:pPr>
      <w:r>
        <w:t xml:space="preserve">Definition of a feasible path</w:t>
      </w:r>
    </w:p>
    <w:bookmarkEnd w:id="29"/>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sty m:val="p"/>
            <m:scr m:val="script"/>
          </m:rPr>
          <m:t>P</m:t>
        </m:r>
      </m:oMath>
      <w:r>
        <w:t xml:space="preserve">. Furthermore we call</w:t>
      </w:r>
      <w:r>
        <w:t xml:space="preserve"> </w:t>
      </w:r>
      <m:oMath>
        <m:r>
          <m:rPr/>
          <m:t>f</m:t>
        </m:r>
      </m:oMath>
      <w:r>
        <w:t xml:space="preserve"> </w:t>
      </w:r>
      <w:r>
        <w:rPr>
          <w:b/>
        </w:rPr>
        <w:t xml:space="preserve">feasible</w:t>
      </w:r>
      <w:r>
        <w:t xml:space="preserve"> </w:t>
      </w:r>
      <w:r>
        <w:t xml:space="preserve">if:</w:t>
      </w:r>
    </w:p>
    <w:p>
      <m:oMathPara>
        <m:oMathParaPr>
          <m:jc m:val="center"/>
        </m:oMathParaPr>
        <m:oMath>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r>
            <m:rPr/>
            <m:t>=</m:t>
          </m:r>
          <m:sSub>
            <m:e>
              <m:r>
                <m:rPr/>
                <m:t>r</m:t>
              </m:r>
            </m:e>
            <m:sub>
              <m:r>
                <m:rPr/>
                <m:t>i</m:t>
              </m:r>
            </m:sub>
          </m:sSub>
        </m:oMath>
      </m:oMathPara>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rId30"/>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31" w:name="optimal-flow"/>
    <w:p>
      <w:pPr>
        <w:pStyle w:val="Heading2"/>
      </w:pPr>
      <w:r>
        <w:t xml:space="preserve">Optimal flow</w:t>
      </w:r>
    </w:p>
    <w:bookmarkEnd w:id="31"/>
    <w:bookmarkStart w:id="32" w:name="definition-of-the-cost-function"/>
    <w:p>
      <w:pPr>
        <w:pStyle w:val="Heading3"/>
      </w:pPr>
      <w:r>
        <w:t xml:space="preserve">Definition of the cost function</w:t>
      </w:r>
    </w:p>
    <w:bookmarkEnd w:id="32"/>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sty m:val="p"/>
                  <m:scr m:val="script"/>
                </m:rPr>
                <m:t>P</m:t>
              </m:r>
            </m:sub>
            <m:sup/>
          </m:nary>
          <m:r>
            <m:rPr/>
            <m:t>(</m:t>
          </m:r>
          <m:sSub>
            <m:e>
              <m:r>
                <m:rPr/>
                <m:t>f</m:t>
              </m:r>
            </m:e>
            <m:sub>
              <m:r>
                <m:rPr/>
                <m:t>P</m:t>
              </m:r>
            </m:sub>
          </m:sSub>
          <m:r>
            <m:rPr/>
            <m:t>)</m:t>
          </m:r>
          <m:sSub>
            <m:e>
              <m:r>
                <m:rPr/>
                <m:t>f</m:t>
              </m:r>
            </m:e>
            <m:sub>
              <m:r>
                <m:rPr/>
                <m:t>P</m:t>
              </m:r>
            </m:sub>
          </m:sSub>
        </m:oMath>
      </m:oMathPara>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oMath>
      </m:oMathPara>
    </w:p>
    <w:p>
      <w:r>
        <w:t xml:space="preserve">So we can re-write the cost function as:</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rId3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r>
                  <m:rPr/>
                  <m:t>3</m:t>
                </m:r>
                <m:r>
                  <m:rPr/>
                  <m:t>/</m:t>
                </m:r>
                <m:r>
                  <m:rPr/>
                  <m:t>2</m:t>
                </m:r>
                <m:r>
                  <m:rPr/>
                  <m:t>β</m:t>
                </m:r>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p>
    <w:bookmarkStart w:id="34" w:name="definition-of-an-optimal-flow"/>
    <w:p>
      <w:pPr>
        <w:pStyle w:val="Heading3"/>
      </w:pPr>
      <w:r>
        <w:t xml:space="preserve">Definition of an optimal flow</w:t>
      </w:r>
    </w:p>
    <w:bookmarkEnd w:id="3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r>
          <m:rPr/>
          <m:t>/</m:t>
        </m:r>
        <m:r>
          <m:rPr/>
          <m:t>2</m:t>
        </m:r>
      </m:oMath>
      <w:r>
        <w:t xml:space="preserve"> </w:t>
      </w:r>
      <w:r>
        <w:t xml:space="preserve">and</w:t>
      </w:r>
      <w:r>
        <w:t xml:space="preserve"> </w:t>
      </w:r>
      <m:oMath>
        <m:r>
          <m:rPr/>
          <m:t>0</m:t>
        </m:r>
        <m:r>
          <m:rPr/>
          <m:t>≤</m:t>
        </m:r>
        <m:r>
          <m:rPr/>
          <m:t>β</m:t>
        </m:r>
        <m:r>
          <m:rPr/>
          <m:t>≤</m:t>
        </m:r>
        <m:r>
          <m:rPr/>
          <m:t>1</m:t>
        </m:r>
        <m:r>
          <m:rPr/>
          <m:t>/</m:t>
        </m:r>
        <m:r>
          <m:rPr/>
          <m:t>2</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rId3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p>
    <w:p>
      <w:r>
        <w:t xml:space="preserve"> </w:t>
      </w:r>
      <w:r>
        <w:t xml:space="preserve">and</w:t>
      </w:r>
      <w:r>
        <w:t xml:space="preserve"> </w:t>
      </w:r>
    </w:p>
    <w:p>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p>
    <w:p>
      <w:r>
        <w:t xml:space="preserve">which gives:</w:t>
      </w:r>
    </w:p>
    <w:p>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p>
    <w:p>
      <w:r>
        <w:t xml:space="preserve">Substituting this in to the first equation gives:</w:t>
      </w:r>
    </w:p>
    <w:p>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p>
    <w:p>
      <w:r>
        <w:t xml:space="preserve">which has solution (in our region):</w:t>
      </w:r>
    </w:p>
    <w:p>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p>
    <w:p>
      <w:r>
        <w:t xml:space="preserve"> </w:t>
      </w:r>
      <w:r>
        <w:t xml:space="preserve">giving:</w:t>
      </w:r>
      <w:r>
        <w:t xml:space="preserve"> </w:t>
      </w:r>
    </w:p>
    <w:p>
      <m:oMathPara>
        <m:oMathParaPr>
          <m:jc m:val="center"/>
        </m:oMathParaPr>
        <m:oMath>
          <m:sSub>
            <m:e>
              <m:r>
                <m:rPr/>
                <m:t>β</m:t>
              </m:r>
            </m:e>
            <m:sub>
              <m:r>
                <m:rPr/>
                <m:t>1</m:t>
              </m:r>
            </m:sub>
          </m:sSub>
          <m:r>
            <m:rPr/>
            <m:t>=</m:t>
          </m:r>
          <m:r>
            <m:rPr/>
            <m:t>0</m:t>
          </m:r>
          <m:r>
            <m:rPr/>
            <m:t>.</m:t>
          </m:r>
          <m:r>
            <m:rPr/>
            <m:t>2147</m:t>
          </m:r>
        </m:oMath>
      </m:oMathPara>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36" w:name="nash-flows"/>
    <w:p>
      <w:pPr>
        <w:pStyle w:val="Heading2"/>
      </w:pPr>
      <w:r>
        <w:t xml:space="preserve">Nash flows</w:t>
      </w:r>
    </w:p>
    <w:bookmarkEnd w:id="36"/>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p>
    <w:p>
      <w:r>
        <w:t xml:space="preserve">The cost along the second path is given by:</w:t>
      </w:r>
    </w:p>
    <w:p>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37" w:name="definition-of-a-nash-flow"/>
    <w:p>
      <w:pPr>
        <w:pStyle w:val="Heading3"/>
      </w:pPr>
      <w:r>
        <w:t xml:space="preserve">Definition of a Nash flow</w:t>
      </w:r>
    </w:p>
    <w:bookmarkEnd w:id="37"/>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sty m:val="p"/>
                <m:scr m:val="script"/>
              </m:rPr>
              <m:t>P</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m:oMathPara>
        <m:oMathParaPr>
          <m:jc m:val="center"/>
        </m:oMathParaPr>
        <m:oMath>
          <m:m>
            <m:mPr>
              <m:baseJc m:val="center"/>
              <m:plcHide m:val="on"/>
              <m:mcs>
                <m:mc>
                  <m:mcPr>
                    <m:mcJc m:val="righ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
        </m:oMath>
      </m:oMathPara>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m:oMath>
        <m:r>
          <m:rPr/>
          <m:t>⇒</m:t>
        </m:r>
      </m:oMath>
      <w:r>
        <w:t xml:space="preserve"> </w:t>
      </w:r>
      <m:oMath>
        <m:sSup>
          <m:e>
            <m:r>
              <m:rPr/>
              <m:t>x</m:t>
            </m:r>
          </m:e>
          <m:sup>
            <m:r>
              <m:rPr/>
              <m:t>2</m:t>
            </m:r>
          </m:sup>
        </m:sSup>
        <m:r>
          <m:rPr/>
          <m:t>+</m:t>
        </m:r>
        <m:f>
          <m:fPr>
            <m:type m:val="bar"/>
          </m:fPr>
          <m:num>
            <m:r>
              <m:rPr/>
              <m:t>3</m:t>
            </m:r>
          </m:num>
          <m:den>
            <m:r>
              <m:rPr/>
              <m:t>5</m:t>
            </m:r>
          </m:den>
        </m:f>
        <m:r>
          <m:rPr/>
          <m:t> </m:t>
        </m:r>
        <m:r>
          <m:rPr/>
          <m:t>x</m:t>
        </m:r>
        <m:r>
          <m:rPr/>
          <m:t>−</m:t>
        </m:r>
        <m:f>
          <m:fPr>
            <m:type m:val="bar"/>
          </m:fPr>
          <m:num>
            <m:r>
              <m:rPr/>
              <m:t>3</m:t>
            </m:r>
          </m:num>
          <m:den>
            <m:r>
              <m:rPr/>
              <m:t>5</m:t>
            </m:r>
          </m:den>
        </m:f>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p>
    <w:p>
      <w:r>
        <w:t xml:space="preserve">We can check that all paths have minimal cost.</w:t>
      </w:r>
    </w:p>
    <w:p>
      <w:r>
        <w:t xml:space="preserve">Thus we have</w:t>
      </w:r>
      <w:r>
        <w:t xml:space="preserve"> </w:t>
      </w:r>
      <m:oMath>
        <m:acc>
          <m:accPr>
            <m:chr m:val="~"/>
          </m:accPr>
          <m:e>
            <m:r>
              <m:rPr/>
              <m:t>f</m:t>
            </m:r>
          </m:e>
        </m:acc>
        <m:r>
          <m:rPr/>
          <m:t>=</m:t>
        </m:r>
        <m:r>
          <m:rPr/>
          <m:t>(</m:t>
        </m:r>
        <m:r>
          <m:rPr/>
          <m:t>1</m:t>
        </m:r>
        <m:r>
          <m:rPr/>
          <m:t>/</m:t>
        </m:r>
        <m:r>
          <m:rPr/>
          <m:t>2</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11</m:t>
        </m:r>
        <m:r>
          <m:rPr/>
          <m:t>/</m:t>
        </m:r>
        <m:r>
          <m:rPr/>
          <m:t>40</m:t>
        </m:r>
      </m:oMath>
      <w:r>
        <w:t xml:space="preserve"> </w:t>
      </w:r>
      <w:r>
        <w:t xml:space="preserve">(higher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1</m:t>
        </m:r>
        <m:r>
          <m:rPr/>
          <m:t>/</m:t>
        </m:r>
        <m:r>
          <m:rPr/>
          <m:t>2</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6510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f3c2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13fa5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Chapter_16_Cooperative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