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2. 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3"/>
          <w:ilvl w:val="0"/>
        </w:numPr>
      </w:pPr>
      <w:r>
        <w:t xml:space="preserve">For each of the following games:</w:t>
      </w:r>
    </w:p>
    <w:p>
      <w:pPr>
        <w:numPr>
          <w:numId w:val="4"/>
          <w:ilvl w:val="0"/>
        </w:numPr>
      </w:pPr>
      <w:r>
        <w:t xml:space="preserve">Identify all subgames.</w:t>
      </w:r>
    </w:p>
    <w:p>
      <w:pPr>
        <w:numPr>
          <w:numId w:val="4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4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1897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4. Consider the game in exercise 3 of homework sheet 2. Assume that the vendors now position themselves sequentially. Model the game in extensive form and find the subgame perfect Nash equilibrium. 5. For the following stage games:</w:t>
      </w:r>
    </w:p>
    <w:p>
      <w:pPr>
        <w:numPr>
          <w:numId w:val="5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6"/>
          <w:ilvl w:val="0"/>
        </w:numPr>
      </w:pPr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7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7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7"/>
          <w:ilvl w:val="0"/>
        </w:numPr>
      </w:pPr>
      <w:r>
        <w:t xml:space="preserve">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edeb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6c3c5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b61d805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b66d1e6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ef1ae6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