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2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3"/>
          <w:ilvl w:val="1"/>
        </w:numPr>
      </w:pPr>
      <w:r>
        <w:t xml:space="preserve">What are the expected utilities to the employer and the employee?</w:t>
      </w:r>
    </w:p>
    <w:p>
      <w:pPr>
        <w:numPr>
          <w:numId w:val="3"/>
          <w:ilvl w:val="1"/>
        </w:numPr>
      </w:pPr>
      <w:r>
        <w:t xml:space="preserve">Obtain a condition for which the employer should offer a bonus.</w:t>
      </w:r>
    </w:p>
    <w:p>
      <w:pPr>
        <w:numPr>
          <w:numId w:val="2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Construct a two state stochastic game corresponding to an infinitely repeated game with the following stage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f75d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61c06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b73e98c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