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1</w:t>
      </w:r>
      <w:r>
        <w:t xml:space="preserve"> </w: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2</w:t>
      </w:r>
      <w:r>
        <w:t xml:space="preserve"> </w:t>
      </w:r>
    </w:p>
    <w:p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3</w:t>
      </w:r>
      <w:r>
        <w:t xml:space="preserve"> </w:t>
      </w:r>
    </w:p>
    <w:p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game 4</w:t>
      </w:r>
      <w:r>
        <w:t xml:space="preserve"> </w:t>
      </w:r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8"/>
          <w:ilvl w:val="0"/>
        </w:numPr>
      </w:pPr>
      <w:r>
        <w:t xml:space="preserve">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further generalization of Pigou's example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