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110" w:rsidRDefault="00B77110">
      <w:pPr>
        <w:pStyle w:val="Heading2"/>
        <w:spacing w:line="240" w:lineRule="atLeast"/>
        <w:rPr>
          <w:rFonts w:ascii="Verdana" w:eastAsia="Times New Roman" w:hAnsi="Verdana"/>
          <w:color w:val="993333"/>
          <w:sz w:val="24"/>
          <w:szCs w:val="24"/>
        </w:rPr>
      </w:pPr>
    </w:p>
    <w:p w:rsidR="008E2ADD" w:rsidRDefault="008E2ADD">
      <w:pPr>
        <w:pStyle w:val="Heading2"/>
        <w:spacing w:line="240" w:lineRule="atLeast"/>
        <w:rPr>
          <w:rFonts w:ascii="Verdana" w:eastAsia="Times New Roman" w:hAnsi="Verdana"/>
          <w:color w:val="993333"/>
          <w:sz w:val="24"/>
          <w:szCs w:val="24"/>
        </w:rPr>
      </w:pPr>
      <w:r>
        <w:rPr>
          <w:rFonts w:ascii="Verdana" w:eastAsia="Times New Roman" w:hAnsi="Verdana"/>
          <w:color w:val="993333"/>
          <w:sz w:val="24"/>
          <w:szCs w:val="24"/>
        </w:rPr>
        <w:t>MAXXXX – OPERATIONAL RESEARCH 3</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56"/>
        <w:gridCol w:w="3226"/>
      </w:tblGrid>
      <w:tr w:rsidR="00B77110">
        <w:trPr>
          <w:tblCellSpacing w:w="15" w:type="dxa"/>
        </w:trPr>
        <w:tc>
          <w:tcPr>
            <w:tcW w:w="0" w:type="auto"/>
            <w:shd w:val="clear" w:color="auto" w:fill="FFFFFF"/>
            <w:vAlign w:val="center"/>
            <w:hideMark/>
          </w:tcPr>
          <w:p w:rsidR="00B77110" w:rsidRDefault="00BC231A">
            <w:pPr>
              <w:spacing w:line="240" w:lineRule="atLeast"/>
              <w:rPr>
                <w:rFonts w:ascii="Verdana" w:eastAsia="Times New Roman" w:hAnsi="Verdana"/>
                <w:sz w:val="16"/>
                <w:szCs w:val="16"/>
              </w:rPr>
            </w:pPr>
            <w:r>
              <w:rPr>
                <w:rStyle w:val="Strong"/>
                <w:rFonts w:ascii="Verdana" w:eastAsia="Times New Roman" w:hAnsi="Verdana"/>
                <w:sz w:val="16"/>
                <w:szCs w:val="16"/>
              </w:rPr>
              <w:t>School</w:t>
            </w:r>
          </w:p>
        </w:tc>
        <w:tc>
          <w:tcPr>
            <w:tcW w:w="0" w:type="auto"/>
            <w:shd w:val="clear" w:color="auto" w:fill="FFFFFF"/>
            <w:vAlign w:val="center"/>
            <w:hideMark/>
          </w:tcPr>
          <w:p w:rsidR="00B77110" w:rsidRDefault="00BC231A">
            <w:pPr>
              <w:spacing w:line="240" w:lineRule="atLeast"/>
              <w:rPr>
                <w:rFonts w:ascii="Verdana" w:eastAsia="Times New Roman" w:hAnsi="Verdana"/>
                <w:sz w:val="16"/>
                <w:szCs w:val="16"/>
              </w:rPr>
            </w:pPr>
            <w:r>
              <w:rPr>
                <w:rFonts w:ascii="Verdana" w:eastAsia="Times New Roman" w:hAnsi="Verdana"/>
                <w:sz w:val="16"/>
                <w:szCs w:val="16"/>
              </w:rPr>
              <w:t>Cardiff School of Mathematics</w:t>
            </w:r>
          </w:p>
        </w:tc>
      </w:tr>
      <w:tr w:rsidR="00B77110">
        <w:trPr>
          <w:tblCellSpacing w:w="15" w:type="dxa"/>
        </w:trPr>
        <w:tc>
          <w:tcPr>
            <w:tcW w:w="0" w:type="auto"/>
            <w:shd w:val="clear" w:color="auto" w:fill="FFFFFF"/>
            <w:vAlign w:val="center"/>
            <w:hideMark/>
          </w:tcPr>
          <w:p w:rsidR="00B77110" w:rsidRDefault="00BC231A">
            <w:pPr>
              <w:spacing w:line="240" w:lineRule="atLeast"/>
              <w:rPr>
                <w:rFonts w:ascii="Verdana" w:eastAsia="Times New Roman" w:hAnsi="Verdana"/>
                <w:sz w:val="16"/>
                <w:szCs w:val="16"/>
              </w:rPr>
            </w:pPr>
            <w:r>
              <w:rPr>
                <w:rStyle w:val="Strong"/>
                <w:rFonts w:ascii="Verdana" w:eastAsia="Times New Roman" w:hAnsi="Verdana"/>
                <w:sz w:val="16"/>
                <w:szCs w:val="16"/>
              </w:rPr>
              <w:t>Department Code</w:t>
            </w:r>
          </w:p>
        </w:tc>
        <w:tc>
          <w:tcPr>
            <w:tcW w:w="0" w:type="auto"/>
            <w:shd w:val="clear" w:color="auto" w:fill="FFFFFF"/>
            <w:vAlign w:val="center"/>
            <w:hideMark/>
          </w:tcPr>
          <w:p w:rsidR="00B77110" w:rsidRDefault="00BC231A">
            <w:pPr>
              <w:spacing w:line="240" w:lineRule="atLeast"/>
              <w:rPr>
                <w:rFonts w:ascii="Verdana" w:eastAsia="Times New Roman" w:hAnsi="Verdana"/>
                <w:sz w:val="16"/>
                <w:szCs w:val="16"/>
              </w:rPr>
            </w:pPr>
            <w:r>
              <w:rPr>
                <w:rFonts w:ascii="Verdana" w:eastAsia="Times New Roman" w:hAnsi="Verdana"/>
                <w:sz w:val="16"/>
                <w:szCs w:val="16"/>
              </w:rPr>
              <w:t>MATHS0</w:t>
            </w:r>
          </w:p>
        </w:tc>
      </w:tr>
      <w:tr w:rsidR="00B77110">
        <w:trPr>
          <w:tblCellSpacing w:w="15" w:type="dxa"/>
        </w:trPr>
        <w:tc>
          <w:tcPr>
            <w:tcW w:w="0" w:type="auto"/>
            <w:shd w:val="clear" w:color="auto" w:fill="FFFFFF"/>
            <w:vAlign w:val="center"/>
            <w:hideMark/>
          </w:tcPr>
          <w:p w:rsidR="00B77110" w:rsidRDefault="00BC231A">
            <w:pPr>
              <w:spacing w:line="240" w:lineRule="atLeast"/>
              <w:rPr>
                <w:rFonts w:ascii="Verdana" w:eastAsia="Times New Roman" w:hAnsi="Verdana"/>
                <w:sz w:val="16"/>
                <w:szCs w:val="16"/>
              </w:rPr>
            </w:pPr>
            <w:r>
              <w:rPr>
                <w:rStyle w:val="Strong"/>
                <w:rFonts w:ascii="Verdana" w:eastAsia="Times New Roman" w:hAnsi="Verdana"/>
                <w:sz w:val="16"/>
                <w:szCs w:val="16"/>
              </w:rPr>
              <w:t>Module Code</w:t>
            </w:r>
          </w:p>
        </w:tc>
        <w:tc>
          <w:tcPr>
            <w:tcW w:w="0" w:type="auto"/>
            <w:shd w:val="clear" w:color="auto" w:fill="FFFFFF"/>
            <w:vAlign w:val="center"/>
            <w:hideMark/>
          </w:tcPr>
          <w:p w:rsidR="00B77110" w:rsidRDefault="008E2ADD">
            <w:pPr>
              <w:spacing w:line="240" w:lineRule="atLeast"/>
              <w:rPr>
                <w:rFonts w:ascii="Verdana" w:eastAsia="Times New Roman" w:hAnsi="Verdana"/>
                <w:sz w:val="16"/>
                <w:szCs w:val="16"/>
              </w:rPr>
            </w:pPr>
            <w:r>
              <w:rPr>
                <w:rFonts w:ascii="Verdana" w:eastAsia="Times New Roman" w:hAnsi="Verdana"/>
                <w:sz w:val="16"/>
                <w:szCs w:val="16"/>
              </w:rPr>
              <w:t>MAXXXX</w:t>
            </w:r>
          </w:p>
        </w:tc>
      </w:tr>
      <w:tr w:rsidR="00B77110">
        <w:trPr>
          <w:tblCellSpacing w:w="15" w:type="dxa"/>
        </w:trPr>
        <w:tc>
          <w:tcPr>
            <w:tcW w:w="0" w:type="auto"/>
            <w:shd w:val="clear" w:color="auto" w:fill="FFFFFF"/>
            <w:vAlign w:val="center"/>
            <w:hideMark/>
          </w:tcPr>
          <w:p w:rsidR="00B77110" w:rsidRDefault="00BC231A">
            <w:pPr>
              <w:spacing w:line="240" w:lineRule="atLeast"/>
              <w:rPr>
                <w:rFonts w:ascii="Verdana" w:eastAsia="Times New Roman" w:hAnsi="Verdana"/>
                <w:sz w:val="16"/>
                <w:szCs w:val="16"/>
              </w:rPr>
            </w:pPr>
            <w:r>
              <w:rPr>
                <w:rStyle w:val="Strong"/>
                <w:rFonts w:ascii="Verdana" w:eastAsia="Times New Roman" w:hAnsi="Verdana"/>
                <w:sz w:val="16"/>
                <w:szCs w:val="16"/>
              </w:rPr>
              <w:t>External Subject Code</w:t>
            </w:r>
          </w:p>
        </w:tc>
        <w:tc>
          <w:tcPr>
            <w:tcW w:w="0" w:type="auto"/>
            <w:shd w:val="clear" w:color="auto" w:fill="FFFFFF"/>
            <w:vAlign w:val="center"/>
            <w:hideMark/>
          </w:tcPr>
          <w:p w:rsidR="00B77110" w:rsidRDefault="00BC231A">
            <w:pPr>
              <w:spacing w:line="240" w:lineRule="atLeast"/>
              <w:rPr>
                <w:rFonts w:ascii="Verdana" w:eastAsia="Times New Roman" w:hAnsi="Verdana"/>
                <w:sz w:val="16"/>
                <w:szCs w:val="16"/>
              </w:rPr>
            </w:pPr>
            <w:r>
              <w:rPr>
                <w:rFonts w:ascii="Verdana" w:eastAsia="Times New Roman" w:hAnsi="Verdana"/>
                <w:sz w:val="16"/>
                <w:szCs w:val="16"/>
              </w:rPr>
              <w:t>G120</w:t>
            </w:r>
          </w:p>
        </w:tc>
      </w:tr>
      <w:tr w:rsidR="00B77110">
        <w:trPr>
          <w:tblCellSpacing w:w="15" w:type="dxa"/>
        </w:trPr>
        <w:tc>
          <w:tcPr>
            <w:tcW w:w="0" w:type="auto"/>
            <w:shd w:val="clear" w:color="auto" w:fill="FFFFFF"/>
            <w:vAlign w:val="center"/>
            <w:hideMark/>
          </w:tcPr>
          <w:p w:rsidR="00B77110" w:rsidRDefault="00BC231A">
            <w:pPr>
              <w:spacing w:line="240" w:lineRule="atLeast"/>
              <w:rPr>
                <w:rFonts w:ascii="Verdana" w:eastAsia="Times New Roman" w:hAnsi="Verdana"/>
                <w:sz w:val="16"/>
                <w:szCs w:val="16"/>
              </w:rPr>
            </w:pPr>
            <w:r>
              <w:rPr>
                <w:rStyle w:val="Strong"/>
                <w:rFonts w:ascii="Verdana" w:eastAsia="Times New Roman" w:hAnsi="Verdana"/>
                <w:sz w:val="16"/>
                <w:szCs w:val="16"/>
              </w:rPr>
              <w:t>Number of Credits</w:t>
            </w:r>
          </w:p>
        </w:tc>
        <w:tc>
          <w:tcPr>
            <w:tcW w:w="0" w:type="auto"/>
            <w:shd w:val="clear" w:color="auto" w:fill="FFFFFF"/>
            <w:vAlign w:val="center"/>
            <w:hideMark/>
          </w:tcPr>
          <w:p w:rsidR="00B77110" w:rsidRDefault="008E2ADD">
            <w:pPr>
              <w:spacing w:line="240" w:lineRule="atLeast"/>
              <w:rPr>
                <w:rFonts w:ascii="Verdana" w:eastAsia="Times New Roman" w:hAnsi="Verdana"/>
                <w:sz w:val="16"/>
                <w:szCs w:val="16"/>
              </w:rPr>
            </w:pPr>
            <w:r>
              <w:rPr>
                <w:rFonts w:ascii="Verdana" w:eastAsia="Times New Roman" w:hAnsi="Verdana"/>
                <w:sz w:val="16"/>
                <w:szCs w:val="16"/>
              </w:rPr>
              <w:t>2</w:t>
            </w:r>
            <w:r w:rsidR="00BC231A">
              <w:rPr>
                <w:rFonts w:ascii="Verdana" w:eastAsia="Times New Roman" w:hAnsi="Verdana"/>
                <w:sz w:val="16"/>
                <w:szCs w:val="16"/>
              </w:rPr>
              <w:t>0</w:t>
            </w:r>
          </w:p>
        </w:tc>
      </w:tr>
      <w:tr w:rsidR="00B77110">
        <w:trPr>
          <w:tblCellSpacing w:w="15" w:type="dxa"/>
        </w:trPr>
        <w:tc>
          <w:tcPr>
            <w:tcW w:w="0" w:type="auto"/>
            <w:shd w:val="clear" w:color="auto" w:fill="FFFFFF"/>
            <w:vAlign w:val="center"/>
            <w:hideMark/>
          </w:tcPr>
          <w:p w:rsidR="00B77110" w:rsidRDefault="00BC231A">
            <w:pPr>
              <w:spacing w:line="240" w:lineRule="atLeast"/>
              <w:rPr>
                <w:rFonts w:ascii="Verdana" w:eastAsia="Times New Roman" w:hAnsi="Verdana"/>
                <w:sz w:val="16"/>
                <w:szCs w:val="16"/>
              </w:rPr>
            </w:pPr>
            <w:r>
              <w:rPr>
                <w:rStyle w:val="Strong"/>
                <w:rFonts w:ascii="Verdana" w:eastAsia="Times New Roman" w:hAnsi="Verdana"/>
                <w:sz w:val="16"/>
                <w:szCs w:val="16"/>
              </w:rPr>
              <w:t>Level</w:t>
            </w:r>
          </w:p>
        </w:tc>
        <w:tc>
          <w:tcPr>
            <w:tcW w:w="0" w:type="auto"/>
            <w:shd w:val="clear" w:color="auto" w:fill="FFFFFF"/>
            <w:vAlign w:val="center"/>
            <w:hideMark/>
          </w:tcPr>
          <w:p w:rsidR="00B77110" w:rsidRDefault="00BC231A">
            <w:pPr>
              <w:spacing w:line="240" w:lineRule="atLeast"/>
              <w:rPr>
                <w:rFonts w:ascii="Verdana" w:eastAsia="Times New Roman" w:hAnsi="Verdana"/>
                <w:sz w:val="16"/>
                <w:szCs w:val="16"/>
              </w:rPr>
            </w:pPr>
            <w:r>
              <w:rPr>
                <w:rFonts w:ascii="Verdana" w:eastAsia="Times New Roman" w:hAnsi="Verdana"/>
                <w:sz w:val="16"/>
                <w:szCs w:val="16"/>
              </w:rPr>
              <w:t>3</w:t>
            </w:r>
          </w:p>
        </w:tc>
      </w:tr>
      <w:tr w:rsidR="00B77110">
        <w:trPr>
          <w:tblCellSpacing w:w="15" w:type="dxa"/>
        </w:trPr>
        <w:tc>
          <w:tcPr>
            <w:tcW w:w="0" w:type="auto"/>
            <w:shd w:val="clear" w:color="auto" w:fill="FFFFFF"/>
            <w:vAlign w:val="center"/>
            <w:hideMark/>
          </w:tcPr>
          <w:p w:rsidR="00B77110" w:rsidRDefault="00BC231A">
            <w:pPr>
              <w:spacing w:line="240" w:lineRule="atLeast"/>
              <w:rPr>
                <w:rFonts w:ascii="Verdana" w:eastAsia="Times New Roman" w:hAnsi="Verdana"/>
                <w:sz w:val="16"/>
                <w:szCs w:val="16"/>
              </w:rPr>
            </w:pPr>
            <w:r>
              <w:rPr>
                <w:rStyle w:val="Strong"/>
                <w:rFonts w:ascii="Verdana" w:eastAsia="Times New Roman" w:hAnsi="Verdana"/>
                <w:sz w:val="16"/>
                <w:szCs w:val="16"/>
              </w:rPr>
              <w:t>Language of Delivery</w:t>
            </w:r>
          </w:p>
        </w:tc>
        <w:tc>
          <w:tcPr>
            <w:tcW w:w="0" w:type="auto"/>
            <w:shd w:val="clear" w:color="auto" w:fill="FFFFFF"/>
            <w:vAlign w:val="center"/>
            <w:hideMark/>
          </w:tcPr>
          <w:p w:rsidR="00B77110" w:rsidRDefault="00BC231A">
            <w:pPr>
              <w:spacing w:line="240" w:lineRule="atLeast"/>
              <w:rPr>
                <w:rFonts w:ascii="Verdana" w:eastAsia="Times New Roman" w:hAnsi="Verdana"/>
                <w:sz w:val="16"/>
                <w:szCs w:val="16"/>
              </w:rPr>
            </w:pPr>
            <w:r>
              <w:rPr>
                <w:rFonts w:ascii="Verdana" w:eastAsia="Times New Roman" w:hAnsi="Verdana"/>
                <w:sz w:val="16"/>
                <w:szCs w:val="16"/>
              </w:rPr>
              <w:t>English</w:t>
            </w:r>
          </w:p>
        </w:tc>
      </w:tr>
      <w:tr w:rsidR="00B77110">
        <w:trPr>
          <w:tblCellSpacing w:w="15" w:type="dxa"/>
        </w:trPr>
        <w:tc>
          <w:tcPr>
            <w:tcW w:w="0" w:type="auto"/>
            <w:shd w:val="clear" w:color="auto" w:fill="FFFFFF"/>
            <w:vAlign w:val="center"/>
            <w:hideMark/>
          </w:tcPr>
          <w:p w:rsidR="00B77110" w:rsidRDefault="00BC231A">
            <w:pPr>
              <w:spacing w:line="240" w:lineRule="atLeast"/>
              <w:rPr>
                <w:rFonts w:ascii="Verdana" w:eastAsia="Times New Roman" w:hAnsi="Verdana"/>
                <w:sz w:val="16"/>
                <w:szCs w:val="16"/>
              </w:rPr>
            </w:pPr>
            <w:r>
              <w:rPr>
                <w:rStyle w:val="Strong"/>
                <w:rFonts w:ascii="Verdana" w:eastAsia="Times New Roman" w:hAnsi="Verdana"/>
                <w:sz w:val="16"/>
                <w:szCs w:val="16"/>
              </w:rPr>
              <w:t>Module Leader</w:t>
            </w:r>
            <w:r w:rsidR="008E2ADD">
              <w:rPr>
                <w:rStyle w:val="Strong"/>
                <w:rFonts w:ascii="Verdana" w:eastAsia="Times New Roman" w:hAnsi="Verdana"/>
                <w:sz w:val="16"/>
                <w:szCs w:val="16"/>
              </w:rPr>
              <w:t>s</w:t>
            </w:r>
          </w:p>
        </w:tc>
        <w:tc>
          <w:tcPr>
            <w:tcW w:w="0" w:type="auto"/>
            <w:shd w:val="clear" w:color="auto" w:fill="FFFFFF"/>
            <w:vAlign w:val="center"/>
            <w:hideMark/>
          </w:tcPr>
          <w:p w:rsidR="00B77110" w:rsidRDefault="008E2ADD">
            <w:pPr>
              <w:spacing w:line="240" w:lineRule="atLeast"/>
              <w:rPr>
                <w:rFonts w:ascii="Verdana" w:eastAsia="Times New Roman" w:hAnsi="Verdana"/>
                <w:sz w:val="16"/>
                <w:szCs w:val="16"/>
              </w:rPr>
            </w:pPr>
            <w:r>
              <w:rPr>
                <w:rFonts w:ascii="Verdana" w:eastAsia="Times New Roman" w:hAnsi="Verdana"/>
                <w:sz w:val="16"/>
                <w:szCs w:val="16"/>
              </w:rPr>
              <w:t>Professor Jeff</w:t>
            </w:r>
            <w:r w:rsidR="00BC231A">
              <w:rPr>
                <w:rFonts w:ascii="Verdana" w:eastAsia="Times New Roman" w:hAnsi="Verdana"/>
                <w:sz w:val="16"/>
                <w:szCs w:val="16"/>
              </w:rPr>
              <w:t xml:space="preserve"> Griffiths</w:t>
            </w:r>
            <w:r>
              <w:rPr>
                <w:rFonts w:ascii="Verdana" w:eastAsia="Times New Roman" w:hAnsi="Verdana"/>
                <w:sz w:val="16"/>
                <w:szCs w:val="16"/>
              </w:rPr>
              <w:t>, Dr Vince Knight</w:t>
            </w:r>
          </w:p>
        </w:tc>
      </w:tr>
      <w:tr w:rsidR="00B77110">
        <w:trPr>
          <w:tblCellSpacing w:w="15" w:type="dxa"/>
        </w:trPr>
        <w:tc>
          <w:tcPr>
            <w:tcW w:w="0" w:type="auto"/>
            <w:shd w:val="clear" w:color="auto" w:fill="FFFFFF"/>
            <w:vAlign w:val="center"/>
            <w:hideMark/>
          </w:tcPr>
          <w:p w:rsidR="00B77110" w:rsidRDefault="00BC231A">
            <w:pPr>
              <w:spacing w:line="240" w:lineRule="atLeast"/>
              <w:rPr>
                <w:rFonts w:ascii="Verdana" w:eastAsia="Times New Roman" w:hAnsi="Verdana"/>
                <w:sz w:val="16"/>
                <w:szCs w:val="16"/>
              </w:rPr>
            </w:pPr>
            <w:r>
              <w:rPr>
                <w:rStyle w:val="Strong"/>
                <w:rFonts w:ascii="Verdana" w:eastAsia="Times New Roman" w:hAnsi="Verdana"/>
                <w:sz w:val="16"/>
                <w:szCs w:val="16"/>
              </w:rPr>
              <w:t>Semester</w:t>
            </w:r>
          </w:p>
        </w:tc>
        <w:tc>
          <w:tcPr>
            <w:tcW w:w="0" w:type="auto"/>
            <w:shd w:val="clear" w:color="auto" w:fill="FFFFFF"/>
            <w:vAlign w:val="center"/>
            <w:hideMark/>
          </w:tcPr>
          <w:p w:rsidR="00B77110" w:rsidRDefault="00BC231A">
            <w:pPr>
              <w:spacing w:line="240" w:lineRule="atLeast"/>
              <w:rPr>
                <w:rFonts w:ascii="Verdana" w:eastAsia="Times New Roman" w:hAnsi="Verdana"/>
                <w:sz w:val="16"/>
                <w:szCs w:val="16"/>
              </w:rPr>
            </w:pPr>
            <w:r>
              <w:rPr>
                <w:rFonts w:ascii="Verdana" w:eastAsia="Times New Roman" w:hAnsi="Verdana"/>
                <w:sz w:val="16"/>
                <w:szCs w:val="16"/>
              </w:rPr>
              <w:t>Spring Semester</w:t>
            </w:r>
          </w:p>
        </w:tc>
      </w:tr>
      <w:tr w:rsidR="00B77110">
        <w:trPr>
          <w:tblCellSpacing w:w="15" w:type="dxa"/>
        </w:trPr>
        <w:tc>
          <w:tcPr>
            <w:tcW w:w="0" w:type="auto"/>
            <w:shd w:val="clear" w:color="auto" w:fill="FFFFFF"/>
            <w:vAlign w:val="center"/>
            <w:hideMark/>
          </w:tcPr>
          <w:p w:rsidR="00B77110" w:rsidRDefault="00BC231A">
            <w:pPr>
              <w:spacing w:line="240" w:lineRule="atLeast"/>
              <w:rPr>
                <w:rFonts w:ascii="Verdana" w:eastAsia="Times New Roman" w:hAnsi="Verdana"/>
                <w:sz w:val="16"/>
                <w:szCs w:val="16"/>
              </w:rPr>
            </w:pPr>
            <w:r>
              <w:rPr>
                <w:rStyle w:val="Strong"/>
                <w:rFonts w:ascii="Verdana" w:eastAsia="Times New Roman" w:hAnsi="Verdana"/>
                <w:sz w:val="16"/>
                <w:szCs w:val="16"/>
              </w:rPr>
              <w:t>Academic Year</w:t>
            </w:r>
          </w:p>
        </w:tc>
        <w:tc>
          <w:tcPr>
            <w:tcW w:w="0" w:type="auto"/>
            <w:shd w:val="clear" w:color="auto" w:fill="FFFFFF"/>
            <w:vAlign w:val="center"/>
            <w:hideMark/>
          </w:tcPr>
          <w:p w:rsidR="00B77110" w:rsidRDefault="008E2ADD">
            <w:pPr>
              <w:spacing w:line="240" w:lineRule="atLeast"/>
              <w:rPr>
                <w:rFonts w:ascii="Verdana" w:eastAsia="Times New Roman" w:hAnsi="Verdana"/>
                <w:sz w:val="16"/>
                <w:szCs w:val="16"/>
              </w:rPr>
            </w:pPr>
            <w:r>
              <w:rPr>
                <w:rFonts w:ascii="Verdana" w:eastAsia="Times New Roman" w:hAnsi="Verdana"/>
                <w:sz w:val="16"/>
                <w:szCs w:val="16"/>
              </w:rPr>
              <w:t>2013</w:t>
            </w:r>
            <w:r w:rsidR="00BC231A">
              <w:rPr>
                <w:rFonts w:ascii="Verdana" w:eastAsia="Times New Roman" w:hAnsi="Verdana"/>
                <w:sz w:val="16"/>
                <w:szCs w:val="16"/>
              </w:rPr>
              <w:t>/</w:t>
            </w:r>
            <w:r>
              <w:rPr>
                <w:rFonts w:ascii="Verdana" w:eastAsia="Times New Roman" w:hAnsi="Verdana"/>
                <w:sz w:val="16"/>
                <w:szCs w:val="16"/>
              </w:rPr>
              <w:t>14</w:t>
            </w:r>
          </w:p>
        </w:tc>
      </w:tr>
    </w:tbl>
    <w:p w:rsidR="00B77110" w:rsidRDefault="00BC231A">
      <w:pPr>
        <w:pStyle w:val="Heading3"/>
        <w:spacing w:line="240" w:lineRule="atLeast"/>
        <w:rPr>
          <w:rFonts w:ascii="Verdana" w:eastAsia="Times New Roman" w:hAnsi="Verdana"/>
          <w:color w:val="993333"/>
          <w:sz w:val="21"/>
          <w:szCs w:val="21"/>
        </w:rPr>
      </w:pPr>
      <w:r>
        <w:rPr>
          <w:rFonts w:ascii="Verdana" w:eastAsia="Times New Roman" w:hAnsi="Verdana"/>
          <w:color w:val="993333"/>
          <w:sz w:val="21"/>
          <w:szCs w:val="21"/>
        </w:rPr>
        <w:t>Outline Description of Module</w:t>
      </w:r>
    </w:p>
    <w:p w:rsidR="00B77110" w:rsidRDefault="00BC231A">
      <w:pPr>
        <w:pStyle w:val="NormalWeb"/>
        <w:spacing w:line="240" w:lineRule="atLeast"/>
        <w:divId w:val="962268227"/>
        <w:rPr>
          <w:rFonts w:ascii="Verdana" w:hAnsi="Verdana"/>
          <w:sz w:val="16"/>
          <w:szCs w:val="16"/>
        </w:rPr>
      </w:pPr>
      <w:r>
        <w:rPr>
          <w:rFonts w:ascii="Verdana" w:hAnsi="Verdana"/>
          <w:sz w:val="16"/>
          <w:szCs w:val="16"/>
        </w:rPr>
        <w:t>This modul</w:t>
      </w:r>
      <w:r w:rsidR="008E2ADD">
        <w:rPr>
          <w:rFonts w:ascii="Verdana" w:hAnsi="Verdana"/>
          <w:sz w:val="16"/>
          <w:szCs w:val="16"/>
        </w:rPr>
        <w:t>e consists of</w:t>
      </w:r>
      <w:r w:rsidR="00087F63">
        <w:rPr>
          <w:rFonts w:ascii="Verdana" w:hAnsi="Verdana"/>
          <w:sz w:val="16"/>
          <w:szCs w:val="16"/>
        </w:rPr>
        <w:t xml:space="preserve"> two distinct</w:t>
      </w:r>
      <w:r w:rsidR="008E2ADD">
        <w:rPr>
          <w:rFonts w:ascii="Verdana" w:hAnsi="Verdana"/>
          <w:sz w:val="16"/>
          <w:szCs w:val="16"/>
        </w:rPr>
        <w:t xml:space="preserve"> parts</w:t>
      </w:r>
      <w:proofErr w:type="gramStart"/>
      <w:r w:rsidR="008E2ADD">
        <w:rPr>
          <w:rFonts w:ascii="Verdana" w:hAnsi="Verdana"/>
          <w:sz w:val="16"/>
          <w:szCs w:val="16"/>
        </w:rPr>
        <w:t>,</w:t>
      </w:r>
      <w:r>
        <w:rPr>
          <w:rFonts w:ascii="Verdana" w:hAnsi="Verdana"/>
          <w:sz w:val="16"/>
          <w:szCs w:val="16"/>
        </w:rPr>
        <w:t xml:space="preserve"> </w:t>
      </w:r>
      <w:r w:rsidR="008E2ADD">
        <w:rPr>
          <w:rFonts w:ascii="Verdana" w:hAnsi="Verdana"/>
          <w:sz w:val="16"/>
          <w:szCs w:val="16"/>
        </w:rPr>
        <w:t xml:space="preserve"> the</w:t>
      </w:r>
      <w:proofErr w:type="gramEnd"/>
      <w:r w:rsidR="008E2ADD">
        <w:rPr>
          <w:rFonts w:ascii="Verdana" w:hAnsi="Verdana"/>
          <w:sz w:val="16"/>
          <w:szCs w:val="16"/>
        </w:rPr>
        <w:t xml:space="preserve"> first </w:t>
      </w:r>
      <w:r>
        <w:rPr>
          <w:rFonts w:ascii="Verdana" w:hAnsi="Verdana"/>
          <w:sz w:val="16"/>
          <w:szCs w:val="16"/>
        </w:rPr>
        <w:t xml:space="preserve">dealing with </w:t>
      </w:r>
      <w:proofErr w:type="spellStart"/>
      <w:r>
        <w:rPr>
          <w:rFonts w:ascii="Verdana" w:hAnsi="Verdana"/>
          <w:sz w:val="16"/>
          <w:szCs w:val="16"/>
        </w:rPr>
        <w:t>Que</w:t>
      </w:r>
      <w:r w:rsidR="008E2ADD">
        <w:rPr>
          <w:rFonts w:ascii="Verdana" w:hAnsi="Verdana"/>
          <w:sz w:val="16"/>
          <w:szCs w:val="16"/>
        </w:rPr>
        <w:t>ueing</w:t>
      </w:r>
      <w:proofErr w:type="spellEnd"/>
      <w:r w:rsidR="008E2ADD">
        <w:rPr>
          <w:rFonts w:ascii="Verdana" w:hAnsi="Verdana"/>
          <w:sz w:val="16"/>
          <w:szCs w:val="16"/>
        </w:rPr>
        <w:t xml:space="preserve"> Theory and </w:t>
      </w:r>
      <w:r>
        <w:rPr>
          <w:rFonts w:ascii="Verdana" w:hAnsi="Verdana"/>
          <w:sz w:val="16"/>
          <w:szCs w:val="16"/>
        </w:rPr>
        <w:t>Stock Control</w:t>
      </w:r>
      <w:r w:rsidR="008E2ADD">
        <w:rPr>
          <w:rFonts w:ascii="Verdana" w:hAnsi="Verdana"/>
          <w:sz w:val="16"/>
          <w:szCs w:val="16"/>
        </w:rPr>
        <w:t xml:space="preserve"> and the second with Game Theory</w:t>
      </w:r>
      <w:r>
        <w:rPr>
          <w:rFonts w:ascii="Verdana" w:hAnsi="Verdana"/>
          <w:sz w:val="16"/>
          <w:szCs w:val="16"/>
        </w:rPr>
        <w:t xml:space="preserve">.  The Queueing Theory section develops methodology introduced in MA0261 in order to analyse more realistic </w:t>
      </w:r>
      <w:proofErr w:type="spellStart"/>
      <w:r>
        <w:rPr>
          <w:rFonts w:ascii="Verdana" w:hAnsi="Verdana"/>
          <w:sz w:val="16"/>
          <w:szCs w:val="16"/>
        </w:rPr>
        <w:t>queueing</w:t>
      </w:r>
      <w:proofErr w:type="spellEnd"/>
      <w:r>
        <w:rPr>
          <w:rFonts w:ascii="Verdana" w:hAnsi="Verdana"/>
          <w:sz w:val="16"/>
          <w:szCs w:val="16"/>
        </w:rPr>
        <w:t xml:space="preserve"> systems.  Embedded Markov Chain Methods are introduced for solving systems with either general arrival distributions or general service patterns.  Some case studies and cost analyses are undertaken.  The Stock Control Section is an introduction to one of the most important management decision processes.  Efficient control of stock</w:t>
      </w:r>
      <w:r w:rsidR="000E1D2A">
        <w:rPr>
          <w:rFonts w:ascii="Verdana" w:hAnsi="Verdana"/>
          <w:sz w:val="16"/>
          <w:szCs w:val="16"/>
        </w:rPr>
        <w:t xml:space="preserve"> levels</w:t>
      </w:r>
      <w:r>
        <w:rPr>
          <w:rFonts w:ascii="Verdana" w:hAnsi="Verdana"/>
          <w:sz w:val="16"/>
          <w:szCs w:val="16"/>
        </w:rPr>
        <w:t xml:space="preserve"> is an essential feature in the financial well-being of any company.  Again the emphasis is on the solution of real-life problems, with mini-case studies and cost analyses playing a major role.</w:t>
      </w:r>
      <w:r w:rsidR="008E2ADD">
        <w:rPr>
          <w:rFonts w:ascii="Verdana" w:hAnsi="Verdana"/>
          <w:sz w:val="16"/>
          <w:szCs w:val="16"/>
        </w:rPr>
        <w:t xml:space="preserve">  The Game Theory section ……</w:t>
      </w:r>
    </w:p>
    <w:p w:rsidR="0004361E" w:rsidRDefault="0004361E">
      <w:pPr>
        <w:pStyle w:val="NormalWeb"/>
        <w:spacing w:line="240" w:lineRule="atLeast"/>
        <w:divId w:val="962268227"/>
        <w:rPr>
          <w:rFonts w:ascii="Verdana" w:hAnsi="Verdana"/>
          <w:sz w:val="16"/>
          <w:szCs w:val="16"/>
        </w:rPr>
      </w:pPr>
      <w:proofErr w:type="gramStart"/>
      <w:r>
        <w:rPr>
          <w:rFonts w:ascii="Verdana" w:hAnsi="Verdana"/>
          <w:sz w:val="16"/>
          <w:szCs w:val="16"/>
        </w:rPr>
        <w:t>Pre-requisite information.</w:t>
      </w:r>
      <w:proofErr w:type="gramEnd"/>
      <w:r>
        <w:rPr>
          <w:rFonts w:ascii="Verdana" w:hAnsi="Verdana"/>
          <w:sz w:val="16"/>
          <w:szCs w:val="16"/>
        </w:rPr>
        <w:t xml:space="preserve">   Students must have successfully completed </w:t>
      </w:r>
      <w:r w:rsidR="00EE30DD">
        <w:rPr>
          <w:rFonts w:ascii="Verdana" w:hAnsi="Verdana"/>
          <w:sz w:val="16"/>
          <w:szCs w:val="16"/>
        </w:rPr>
        <w:t>the second-year OR course MA0261</w:t>
      </w:r>
    </w:p>
    <w:p w:rsidR="00B77110" w:rsidRDefault="00BC231A">
      <w:pPr>
        <w:pStyle w:val="NormalWeb"/>
        <w:spacing w:line="240" w:lineRule="atLeast"/>
        <w:divId w:val="962268227"/>
        <w:rPr>
          <w:rFonts w:ascii="Verdana" w:hAnsi="Verdana"/>
          <w:sz w:val="16"/>
          <w:szCs w:val="16"/>
        </w:rPr>
      </w:pPr>
      <w:r>
        <w:rPr>
          <w:rFonts w:ascii="Verdana" w:hAnsi="Verdana"/>
          <w:sz w:val="16"/>
          <w:szCs w:val="16"/>
        </w:rPr>
        <w:t>This module provides a b</w:t>
      </w:r>
      <w:r w:rsidR="00087F63">
        <w:rPr>
          <w:rFonts w:ascii="Verdana" w:hAnsi="Verdana"/>
          <w:sz w:val="16"/>
          <w:szCs w:val="16"/>
        </w:rPr>
        <w:t xml:space="preserve">ackground in </w:t>
      </w:r>
      <w:proofErr w:type="spellStart"/>
      <w:r w:rsidR="00087F63">
        <w:rPr>
          <w:rFonts w:ascii="Verdana" w:hAnsi="Verdana"/>
          <w:sz w:val="16"/>
          <w:szCs w:val="16"/>
        </w:rPr>
        <w:t>Queueing</w:t>
      </w:r>
      <w:proofErr w:type="spellEnd"/>
      <w:r w:rsidR="00087F63">
        <w:rPr>
          <w:rFonts w:ascii="Verdana" w:hAnsi="Verdana"/>
          <w:sz w:val="16"/>
          <w:szCs w:val="16"/>
        </w:rPr>
        <w:t xml:space="preserve"> Theory,</w:t>
      </w:r>
      <w:r>
        <w:rPr>
          <w:rFonts w:ascii="Verdana" w:hAnsi="Verdana"/>
          <w:sz w:val="16"/>
          <w:szCs w:val="16"/>
        </w:rPr>
        <w:t xml:space="preserve"> Stock Control</w:t>
      </w:r>
      <w:r w:rsidR="00087F63">
        <w:rPr>
          <w:rFonts w:ascii="Verdana" w:hAnsi="Verdana"/>
          <w:sz w:val="16"/>
          <w:szCs w:val="16"/>
        </w:rPr>
        <w:t xml:space="preserve"> and Game Theory</w:t>
      </w:r>
      <w:r>
        <w:rPr>
          <w:rFonts w:ascii="Verdana" w:hAnsi="Verdana"/>
          <w:sz w:val="16"/>
          <w:szCs w:val="16"/>
        </w:rPr>
        <w:t xml:space="preserve"> which is more than adequate for the several MSc courses available in other UK universities.  Careers in this subject area are plentiful, interesting and well-paid.</w:t>
      </w:r>
    </w:p>
    <w:p w:rsidR="00B77110" w:rsidRDefault="00BC231A">
      <w:pPr>
        <w:pStyle w:val="Heading3"/>
        <w:spacing w:line="240" w:lineRule="atLeast"/>
        <w:rPr>
          <w:rFonts w:ascii="Verdana" w:eastAsia="Times New Roman" w:hAnsi="Verdana"/>
          <w:color w:val="993333"/>
          <w:sz w:val="21"/>
          <w:szCs w:val="21"/>
        </w:rPr>
      </w:pPr>
      <w:r>
        <w:rPr>
          <w:rFonts w:ascii="Verdana" w:eastAsia="Times New Roman" w:hAnsi="Verdana"/>
          <w:color w:val="993333"/>
          <w:sz w:val="21"/>
          <w:szCs w:val="21"/>
        </w:rPr>
        <w:t>On completion of the module a student should be able to</w:t>
      </w:r>
    </w:p>
    <w:p w:rsidR="00B77110" w:rsidRDefault="00BC231A">
      <w:pPr>
        <w:numPr>
          <w:ilvl w:val="0"/>
          <w:numId w:val="1"/>
        </w:numPr>
        <w:spacing w:before="100" w:beforeAutospacing="1" w:after="100" w:afterAutospacing="1" w:line="240" w:lineRule="atLeast"/>
        <w:divId w:val="1911230541"/>
        <w:rPr>
          <w:rFonts w:ascii="Verdana" w:eastAsia="Times New Roman" w:hAnsi="Verdana"/>
          <w:sz w:val="16"/>
          <w:szCs w:val="16"/>
        </w:rPr>
      </w:pPr>
      <w:r>
        <w:rPr>
          <w:rFonts w:ascii="Verdana" w:eastAsia="Times New Roman" w:hAnsi="Verdana"/>
          <w:sz w:val="16"/>
          <w:szCs w:val="16"/>
        </w:rPr>
        <w:t> </w:t>
      </w:r>
      <w:proofErr w:type="gramStart"/>
      <w:r>
        <w:rPr>
          <w:rFonts w:ascii="Verdana" w:eastAsia="Times New Roman" w:hAnsi="Verdana"/>
          <w:sz w:val="16"/>
          <w:szCs w:val="16"/>
        </w:rPr>
        <w:t>set</w:t>
      </w:r>
      <w:proofErr w:type="gramEnd"/>
      <w:r>
        <w:rPr>
          <w:rFonts w:ascii="Verdana" w:eastAsia="Times New Roman" w:hAnsi="Verdana"/>
          <w:sz w:val="16"/>
          <w:szCs w:val="16"/>
        </w:rPr>
        <w:t xml:space="preserve"> up differential-difference equations for the method of phases as applicable to </w:t>
      </w:r>
      <w:proofErr w:type="spellStart"/>
      <w:r>
        <w:rPr>
          <w:rFonts w:ascii="Verdana" w:eastAsia="Times New Roman" w:hAnsi="Verdana"/>
          <w:sz w:val="16"/>
          <w:szCs w:val="16"/>
        </w:rPr>
        <w:t>Erlang</w:t>
      </w:r>
      <w:proofErr w:type="spellEnd"/>
      <w:r>
        <w:rPr>
          <w:rFonts w:ascii="Verdana" w:eastAsia="Times New Roman" w:hAnsi="Verdana"/>
          <w:sz w:val="16"/>
          <w:szCs w:val="16"/>
        </w:rPr>
        <w:t xml:space="preserve"> service times.</w:t>
      </w:r>
    </w:p>
    <w:p w:rsidR="00B77110" w:rsidRDefault="00BC231A">
      <w:pPr>
        <w:numPr>
          <w:ilvl w:val="0"/>
          <w:numId w:val="1"/>
        </w:numPr>
        <w:spacing w:before="100" w:beforeAutospacing="1" w:after="100" w:afterAutospacing="1" w:line="240" w:lineRule="atLeast"/>
        <w:divId w:val="1911230541"/>
        <w:rPr>
          <w:rFonts w:ascii="Verdana" w:eastAsia="Times New Roman" w:hAnsi="Verdana"/>
          <w:sz w:val="16"/>
          <w:szCs w:val="16"/>
        </w:rPr>
      </w:pPr>
      <w:proofErr w:type="gramStart"/>
      <w:r>
        <w:rPr>
          <w:rFonts w:ascii="Verdana" w:eastAsia="Times New Roman" w:hAnsi="Verdana"/>
          <w:sz w:val="16"/>
          <w:szCs w:val="16"/>
        </w:rPr>
        <w:t>use</w:t>
      </w:r>
      <w:proofErr w:type="gramEnd"/>
      <w:r>
        <w:rPr>
          <w:rFonts w:ascii="Verdana" w:eastAsia="Times New Roman" w:hAnsi="Verdana"/>
          <w:sz w:val="16"/>
          <w:szCs w:val="16"/>
        </w:rPr>
        <w:t xml:space="preserve"> generating function techniques to provide steady-state solutions of such equations.</w:t>
      </w:r>
    </w:p>
    <w:p w:rsidR="00B77110" w:rsidRDefault="00BC231A">
      <w:pPr>
        <w:numPr>
          <w:ilvl w:val="0"/>
          <w:numId w:val="1"/>
        </w:numPr>
        <w:spacing w:before="100" w:beforeAutospacing="1" w:after="100" w:afterAutospacing="1" w:line="240" w:lineRule="atLeast"/>
        <w:divId w:val="1911230541"/>
        <w:rPr>
          <w:rFonts w:ascii="Verdana" w:eastAsia="Times New Roman" w:hAnsi="Verdana"/>
          <w:sz w:val="16"/>
          <w:szCs w:val="16"/>
        </w:rPr>
      </w:pPr>
      <w:proofErr w:type="gramStart"/>
      <w:r>
        <w:rPr>
          <w:rFonts w:ascii="Verdana" w:eastAsia="Times New Roman" w:hAnsi="Verdana"/>
          <w:sz w:val="16"/>
          <w:szCs w:val="16"/>
        </w:rPr>
        <w:t>set</w:t>
      </w:r>
      <w:proofErr w:type="gramEnd"/>
      <w:r>
        <w:rPr>
          <w:rFonts w:ascii="Verdana" w:eastAsia="Times New Roman" w:hAnsi="Verdana"/>
          <w:sz w:val="16"/>
          <w:szCs w:val="16"/>
        </w:rPr>
        <w:t xml:space="preserve"> up steady state equations for M/G/1 and GI/M/1 queues using the imbedded Markov Chain technique.</w:t>
      </w:r>
    </w:p>
    <w:p w:rsidR="00B77110" w:rsidRDefault="00BC231A">
      <w:pPr>
        <w:numPr>
          <w:ilvl w:val="0"/>
          <w:numId w:val="1"/>
        </w:numPr>
        <w:spacing w:before="100" w:beforeAutospacing="1" w:after="100" w:afterAutospacing="1" w:line="240" w:lineRule="atLeast"/>
        <w:divId w:val="1911230541"/>
        <w:rPr>
          <w:rFonts w:ascii="Verdana" w:eastAsia="Times New Roman" w:hAnsi="Verdana"/>
          <w:sz w:val="16"/>
          <w:szCs w:val="16"/>
        </w:rPr>
      </w:pPr>
      <w:proofErr w:type="gramStart"/>
      <w:r>
        <w:rPr>
          <w:rFonts w:ascii="Verdana" w:eastAsia="Times New Roman" w:hAnsi="Verdana"/>
          <w:sz w:val="16"/>
          <w:szCs w:val="16"/>
        </w:rPr>
        <w:t>undertake</w:t>
      </w:r>
      <w:proofErr w:type="gramEnd"/>
      <w:r>
        <w:rPr>
          <w:rFonts w:ascii="Verdana" w:eastAsia="Times New Roman" w:hAnsi="Verdana"/>
          <w:sz w:val="16"/>
          <w:szCs w:val="16"/>
        </w:rPr>
        <w:t xml:space="preserve"> simple cost analyses relating to the above queues.</w:t>
      </w:r>
    </w:p>
    <w:p w:rsidR="00B77110" w:rsidRDefault="00BC231A">
      <w:pPr>
        <w:numPr>
          <w:ilvl w:val="0"/>
          <w:numId w:val="1"/>
        </w:numPr>
        <w:spacing w:before="100" w:beforeAutospacing="1" w:after="100" w:afterAutospacing="1" w:line="240" w:lineRule="atLeast"/>
        <w:divId w:val="1911230541"/>
        <w:rPr>
          <w:rFonts w:ascii="Verdana" w:eastAsia="Times New Roman" w:hAnsi="Verdana"/>
          <w:sz w:val="16"/>
          <w:szCs w:val="16"/>
        </w:rPr>
      </w:pPr>
      <w:proofErr w:type="gramStart"/>
      <w:r>
        <w:rPr>
          <w:rFonts w:ascii="Verdana" w:eastAsia="Times New Roman" w:hAnsi="Verdana"/>
          <w:sz w:val="16"/>
          <w:szCs w:val="16"/>
        </w:rPr>
        <w:t>understand</w:t>
      </w:r>
      <w:proofErr w:type="gramEnd"/>
      <w:r>
        <w:rPr>
          <w:rFonts w:ascii="Verdana" w:eastAsia="Times New Roman" w:hAnsi="Verdana"/>
          <w:sz w:val="16"/>
          <w:szCs w:val="16"/>
        </w:rPr>
        <w:t xml:space="preserve"> the assumptions behind Cyclical Review and Re-order Level stock control systems.</w:t>
      </w:r>
    </w:p>
    <w:p w:rsidR="00B77110" w:rsidRDefault="00BC231A">
      <w:pPr>
        <w:numPr>
          <w:ilvl w:val="0"/>
          <w:numId w:val="1"/>
        </w:numPr>
        <w:spacing w:before="100" w:beforeAutospacing="1" w:after="100" w:afterAutospacing="1" w:line="240" w:lineRule="atLeast"/>
        <w:divId w:val="1911230541"/>
        <w:rPr>
          <w:rFonts w:ascii="Verdana" w:eastAsia="Times New Roman" w:hAnsi="Verdana"/>
          <w:sz w:val="16"/>
          <w:szCs w:val="16"/>
        </w:rPr>
      </w:pPr>
      <w:proofErr w:type="gramStart"/>
      <w:r>
        <w:rPr>
          <w:rFonts w:ascii="Verdana" w:eastAsia="Times New Roman" w:hAnsi="Verdana"/>
          <w:sz w:val="16"/>
          <w:szCs w:val="16"/>
        </w:rPr>
        <w:t>recognise</w:t>
      </w:r>
      <w:proofErr w:type="gramEnd"/>
      <w:r>
        <w:rPr>
          <w:rFonts w:ascii="Verdana" w:eastAsia="Times New Roman" w:hAnsi="Verdana"/>
          <w:sz w:val="16"/>
          <w:szCs w:val="16"/>
        </w:rPr>
        <w:t xml:space="preserve"> the cost implications relevant to different stock control models.</w:t>
      </w:r>
    </w:p>
    <w:p w:rsidR="00B77110" w:rsidRDefault="00BC231A">
      <w:pPr>
        <w:numPr>
          <w:ilvl w:val="0"/>
          <w:numId w:val="1"/>
        </w:numPr>
        <w:spacing w:before="100" w:beforeAutospacing="1" w:after="100" w:afterAutospacing="1" w:line="240" w:lineRule="atLeast"/>
        <w:divId w:val="1911230541"/>
        <w:rPr>
          <w:rFonts w:ascii="Verdana" w:eastAsia="Times New Roman" w:hAnsi="Verdana"/>
          <w:sz w:val="16"/>
          <w:szCs w:val="16"/>
        </w:rPr>
      </w:pPr>
      <w:proofErr w:type="gramStart"/>
      <w:r>
        <w:rPr>
          <w:rFonts w:ascii="Verdana" w:eastAsia="Times New Roman" w:hAnsi="Verdana"/>
          <w:sz w:val="16"/>
          <w:szCs w:val="16"/>
        </w:rPr>
        <w:t>formulate</w:t>
      </w:r>
      <w:proofErr w:type="gramEnd"/>
      <w:r>
        <w:rPr>
          <w:rFonts w:ascii="Verdana" w:eastAsia="Times New Roman" w:hAnsi="Verdana"/>
          <w:sz w:val="16"/>
          <w:szCs w:val="16"/>
        </w:rPr>
        <w:t xml:space="preserve"> and analyse simple models of Stock control situations in both deterministic and stochastic forms.</w:t>
      </w:r>
    </w:p>
    <w:p w:rsidR="00087F63" w:rsidRDefault="00087F63">
      <w:pPr>
        <w:numPr>
          <w:ilvl w:val="0"/>
          <w:numId w:val="1"/>
        </w:numPr>
        <w:spacing w:before="100" w:beforeAutospacing="1" w:after="100" w:afterAutospacing="1" w:line="240" w:lineRule="atLeast"/>
        <w:divId w:val="1911230541"/>
        <w:rPr>
          <w:rFonts w:ascii="Verdana" w:eastAsia="Times New Roman" w:hAnsi="Verdana"/>
          <w:sz w:val="16"/>
          <w:szCs w:val="16"/>
        </w:rPr>
      </w:pPr>
    </w:p>
    <w:p w:rsidR="00B77110" w:rsidRDefault="00BC231A">
      <w:pPr>
        <w:pStyle w:val="Heading3"/>
        <w:spacing w:line="240" w:lineRule="atLeast"/>
        <w:rPr>
          <w:rFonts w:ascii="Verdana" w:eastAsia="Times New Roman" w:hAnsi="Verdana"/>
          <w:color w:val="993333"/>
          <w:sz w:val="21"/>
          <w:szCs w:val="21"/>
        </w:rPr>
      </w:pPr>
      <w:r>
        <w:rPr>
          <w:rFonts w:ascii="Verdana" w:eastAsia="Times New Roman" w:hAnsi="Verdana"/>
          <w:color w:val="993333"/>
          <w:sz w:val="21"/>
          <w:szCs w:val="21"/>
        </w:rPr>
        <w:t>How the module will be delivered</w:t>
      </w:r>
    </w:p>
    <w:p w:rsidR="00B77110" w:rsidRDefault="00087F63">
      <w:pPr>
        <w:pStyle w:val="NormalWeb"/>
        <w:spacing w:line="240" w:lineRule="atLeast"/>
        <w:divId w:val="1638602996"/>
        <w:rPr>
          <w:rFonts w:ascii="Verdana" w:hAnsi="Verdana"/>
          <w:sz w:val="16"/>
          <w:szCs w:val="16"/>
        </w:rPr>
      </w:pPr>
      <w:r>
        <w:rPr>
          <w:rFonts w:ascii="Verdana" w:hAnsi="Verdana"/>
          <w:sz w:val="16"/>
          <w:szCs w:val="16"/>
        </w:rPr>
        <w:t>44 fifty-minute</w:t>
      </w:r>
      <w:r w:rsidR="00BC231A">
        <w:rPr>
          <w:rFonts w:ascii="Verdana" w:hAnsi="Verdana"/>
          <w:sz w:val="16"/>
          <w:szCs w:val="16"/>
        </w:rPr>
        <w:t xml:space="preserve"> lectures</w:t>
      </w:r>
    </w:p>
    <w:p w:rsidR="00B77110" w:rsidRDefault="00087F63">
      <w:pPr>
        <w:pStyle w:val="NormalWeb"/>
        <w:spacing w:line="240" w:lineRule="atLeast"/>
        <w:divId w:val="1638602996"/>
        <w:rPr>
          <w:rFonts w:ascii="Verdana" w:hAnsi="Verdana"/>
          <w:sz w:val="16"/>
          <w:szCs w:val="16"/>
        </w:rPr>
      </w:pPr>
      <w:proofErr w:type="gramStart"/>
      <w:r>
        <w:rPr>
          <w:rFonts w:ascii="Verdana" w:hAnsi="Verdana"/>
          <w:sz w:val="16"/>
          <w:szCs w:val="16"/>
        </w:rPr>
        <w:t>10 fifty-minute</w:t>
      </w:r>
      <w:r w:rsidR="00BC231A">
        <w:rPr>
          <w:rFonts w:ascii="Verdana" w:hAnsi="Verdana"/>
          <w:sz w:val="16"/>
          <w:szCs w:val="16"/>
        </w:rPr>
        <w:t xml:space="preserve"> tutorial classes.</w:t>
      </w:r>
      <w:proofErr w:type="gramEnd"/>
    </w:p>
    <w:p w:rsidR="00713143" w:rsidRDefault="00713143">
      <w:pPr>
        <w:pStyle w:val="NormalWeb"/>
        <w:spacing w:line="240" w:lineRule="atLeast"/>
        <w:divId w:val="1638602996"/>
        <w:rPr>
          <w:rFonts w:ascii="Verdana" w:hAnsi="Verdana"/>
          <w:sz w:val="16"/>
          <w:szCs w:val="16"/>
        </w:rPr>
      </w:pPr>
      <w:r>
        <w:rPr>
          <w:rFonts w:ascii="Verdana" w:hAnsi="Verdana"/>
          <w:sz w:val="16"/>
          <w:szCs w:val="16"/>
        </w:rPr>
        <w:t>Both parts of the course will be presented in parallel (2.5 hours per week for each part, for a total of 5 hours per week)</w:t>
      </w:r>
      <w:bookmarkStart w:id="0" w:name="_GoBack"/>
      <w:bookmarkEnd w:id="0"/>
    </w:p>
    <w:p w:rsidR="00B77110" w:rsidRDefault="00BC231A">
      <w:pPr>
        <w:pStyle w:val="NormalWeb"/>
        <w:spacing w:line="240" w:lineRule="atLeast"/>
        <w:divId w:val="1638602996"/>
        <w:rPr>
          <w:rFonts w:ascii="Verdana" w:hAnsi="Verdana"/>
          <w:sz w:val="16"/>
          <w:szCs w:val="16"/>
        </w:rPr>
      </w:pPr>
      <w:r>
        <w:rPr>
          <w:rFonts w:ascii="Verdana" w:hAnsi="Verdana"/>
          <w:sz w:val="16"/>
          <w:szCs w:val="16"/>
        </w:rPr>
        <w:t xml:space="preserve">Students are also </w:t>
      </w:r>
      <w:r w:rsidR="00087F63">
        <w:rPr>
          <w:rFonts w:ascii="Verdana" w:hAnsi="Verdana"/>
          <w:sz w:val="16"/>
          <w:szCs w:val="16"/>
        </w:rPr>
        <w:t>expected to undertake at least 10</w:t>
      </w:r>
      <w:r>
        <w:rPr>
          <w:rFonts w:ascii="Verdana" w:hAnsi="Verdana"/>
          <w:sz w:val="16"/>
          <w:szCs w:val="16"/>
        </w:rPr>
        <w:t>0 hours private study including preparation of worked solutions for tutorial classes.</w:t>
      </w:r>
    </w:p>
    <w:p w:rsidR="00B77110" w:rsidRPr="00713143" w:rsidRDefault="00BC231A">
      <w:pPr>
        <w:pStyle w:val="Heading3"/>
        <w:spacing w:line="240" w:lineRule="atLeast"/>
        <w:rPr>
          <w:rFonts w:ascii="Verdana" w:eastAsia="Times New Roman" w:hAnsi="Verdana"/>
          <w:color w:val="993333"/>
          <w:sz w:val="21"/>
          <w:szCs w:val="21"/>
          <w:u w:val="single"/>
        </w:rPr>
      </w:pPr>
      <w:r>
        <w:rPr>
          <w:rFonts w:ascii="Verdana" w:eastAsia="Times New Roman" w:hAnsi="Verdana"/>
          <w:color w:val="993333"/>
          <w:sz w:val="21"/>
          <w:szCs w:val="21"/>
        </w:rPr>
        <w:t>Skills that will be practised and developed</w:t>
      </w:r>
    </w:p>
    <w:p w:rsidR="00B77110" w:rsidRDefault="00BC231A">
      <w:pPr>
        <w:pStyle w:val="NormalWeb"/>
        <w:spacing w:line="240" w:lineRule="atLeast"/>
        <w:divId w:val="1476070225"/>
        <w:rPr>
          <w:rFonts w:ascii="Verdana" w:hAnsi="Verdana"/>
          <w:sz w:val="16"/>
          <w:szCs w:val="16"/>
        </w:rPr>
      </w:pPr>
      <w:proofErr w:type="gramStart"/>
      <w:r>
        <w:rPr>
          <w:rFonts w:ascii="Verdana" w:hAnsi="Verdana"/>
          <w:sz w:val="16"/>
          <w:szCs w:val="16"/>
        </w:rPr>
        <w:lastRenderedPageBreak/>
        <w:t>Problem solving, logical thinking, mathematical formulation of real-life situations.</w:t>
      </w:r>
      <w:proofErr w:type="gramEnd"/>
    </w:p>
    <w:p w:rsidR="00B77110" w:rsidRDefault="00BC231A">
      <w:pPr>
        <w:pStyle w:val="Heading3"/>
        <w:spacing w:line="240" w:lineRule="atLeast"/>
        <w:rPr>
          <w:rFonts w:ascii="Verdana" w:eastAsia="Times New Roman" w:hAnsi="Verdana"/>
          <w:color w:val="993333"/>
          <w:sz w:val="21"/>
          <w:szCs w:val="21"/>
        </w:rPr>
      </w:pPr>
      <w:r>
        <w:rPr>
          <w:rFonts w:ascii="Verdana" w:eastAsia="Times New Roman" w:hAnsi="Verdana"/>
          <w:color w:val="993333"/>
          <w:sz w:val="21"/>
          <w:szCs w:val="21"/>
        </w:rPr>
        <w:t>How the module will be assessed</w:t>
      </w:r>
    </w:p>
    <w:p w:rsidR="00B77110" w:rsidRDefault="00BC231A">
      <w:pPr>
        <w:pStyle w:val="NormalWeb"/>
        <w:spacing w:line="240" w:lineRule="atLeast"/>
        <w:divId w:val="789203794"/>
        <w:rPr>
          <w:rFonts w:ascii="Verdana" w:hAnsi="Verdana"/>
          <w:sz w:val="16"/>
          <w:szCs w:val="16"/>
        </w:rPr>
      </w:pPr>
      <w:r>
        <w:rPr>
          <w:rFonts w:ascii="Verdana" w:hAnsi="Verdana"/>
          <w:sz w:val="16"/>
          <w:szCs w:val="16"/>
        </w:rPr>
        <w:t>Formative assessment is carried out by means of regular tutorial exercises.  Feedback to students on their solutions and their progress towards learning outcomes is provided during tutorial classes.  </w:t>
      </w:r>
    </w:p>
    <w:p w:rsidR="000E1D2A" w:rsidRPr="00713143" w:rsidRDefault="000E1D2A">
      <w:pPr>
        <w:pStyle w:val="NormalWeb"/>
        <w:spacing w:line="240" w:lineRule="atLeast"/>
        <w:divId w:val="789203794"/>
        <w:rPr>
          <w:rFonts w:ascii="Verdana" w:hAnsi="Verdana"/>
          <w:sz w:val="16"/>
          <w:szCs w:val="16"/>
        </w:rPr>
      </w:pPr>
      <w:r w:rsidRPr="00713143">
        <w:rPr>
          <w:rFonts w:ascii="Verdana" w:hAnsi="Verdana"/>
          <w:sz w:val="16"/>
          <w:szCs w:val="16"/>
        </w:rPr>
        <w:t>There is no summative coursework assessment for this module</w:t>
      </w:r>
    </w:p>
    <w:p w:rsidR="00B77110" w:rsidRDefault="00087F63">
      <w:pPr>
        <w:pStyle w:val="NormalWeb"/>
        <w:spacing w:line="240" w:lineRule="atLeast"/>
        <w:divId w:val="789203794"/>
        <w:rPr>
          <w:rFonts w:ascii="Verdana" w:hAnsi="Verdana"/>
          <w:sz w:val="16"/>
          <w:szCs w:val="16"/>
        </w:rPr>
      </w:pPr>
      <w:r>
        <w:rPr>
          <w:rFonts w:ascii="Verdana" w:hAnsi="Verdana"/>
          <w:sz w:val="16"/>
          <w:szCs w:val="16"/>
        </w:rPr>
        <w:t>S</w:t>
      </w:r>
      <w:r w:rsidR="00BC231A">
        <w:rPr>
          <w:rFonts w:ascii="Verdana" w:hAnsi="Verdana"/>
          <w:sz w:val="16"/>
          <w:szCs w:val="16"/>
        </w:rPr>
        <w:t>ummative assessment is</w:t>
      </w:r>
      <w:r>
        <w:rPr>
          <w:rFonts w:ascii="Verdana" w:hAnsi="Verdana"/>
          <w:sz w:val="16"/>
          <w:szCs w:val="16"/>
        </w:rPr>
        <w:t xml:space="preserve"> </w:t>
      </w:r>
      <w:r>
        <w:rPr>
          <w:rFonts w:ascii="Verdana" w:hAnsi="Verdana"/>
          <w:color w:val="000000" w:themeColor="text1"/>
          <w:sz w:val="16"/>
          <w:szCs w:val="16"/>
        </w:rPr>
        <w:t>by means of</w:t>
      </w:r>
      <w:r w:rsidR="00BC231A">
        <w:rPr>
          <w:rFonts w:ascii="Verdana" w:hAnsi="Verdana"/>
          <w:sz w:val="16"/>
          <w:szCs w:val="16"/>
        </w:rPr>
        <w:t xml:space="preserve"> the written examination at the end of the module.  This gives students the opportunity to demonstrate their overall achievement of learning outcomes.  It also allows them to give evidence of the higher levels of knowledge and understanding required for above average marks.</w:t>
      </w:r>
    </w:p>
    <w:p w:rsidR="00B77110" w:rsidRDefault="00BC231A">
      <w:pPr>
        <w:pStyle w:val="NormalWeb"/>
        <w:spacing w:line="240" w:lineRule="atLeast"/>
        <w:divId w:val="789203794"/>
        <w:rPr>
          <w:rFonts w:ascii="Verdana" w:hAnsi="Verdana"/>
          <w:sz w:val="16"/>
          <w:szCs w:val="16"/>
        </w:rPr>
      </w:pPr>
      <w:r>
        <w:rPr>
          <w:rFonts w:ascii="Verdana" w:hAnsi="Verdana"/>
          <w:sz w:val="16"/>
          <w:szCs w:val="16"/>
        </w:rPr>
        <w:t>The examina</w:t>
      </w:r>
      <w:r w:rsidR="00087F63">
        <w:rPr>
          <w:rFonts w:ascii="Verdana" w:hAnsi="Verdana"/>
          <w:sz w:val="16"/>
          <w:szCs w:val="16"/>
        </w:rPr>
        <w:t>tion paper has a choice of four from six</w:t>
      </w:r>
      <w:r>
        <w:rPr>
          <w:rFonts w:ascii="Verdana" w:hAnsi="Verdana"/>
          <w:sz w:val="16"/>
          <w:szCs w:val="16"/>
        </w:rPr>
        <w:t xml:space="preserve"> equally weighted questions.</w:t>
      </w:r>
    </w:p>
    <w:p w:rsidR="00B77110" w:rsidRDefault="00BC231A">
      <w:pPr>
        <w:pStyle w:val="Heading3"/>
        <w:spacing w:line="240" w:lineRule="atLeast"/>
        <w:rPr>
          <w:rFonts w:ascii="Verdana" w:eastAsia="Times New Roman" w:hAnsi="Verdana"/>
          <w:color w:val="993333"/>
          <w:sz w:val="21"/>
          <w:szCs w:val="21"/>
        </w:rPr>
      </w:pPr>
      <w:r>
        <w:rPr>
          <w:rFonts w:ascii="Verdana" w:eastAsia="Times New Roman" w:hAnsi="Verdana"/>
          <w:color w:val="993333"/>
          <w:sz w:val="21"/>
          <w:szCs w:val="21"/>
        </w:rPr>
        <w:t>Assessment Breakdown</w:t>
      </w:r>
    </w:p>
    <w:tbl>
      <w:tblPr>
        <w:tblW w:w="0" w:type="auto"/>
        <w:tblCellSpacing w:w="15" w:type="dxa"/>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29"/>
        <w:gridCol w:w="396"/>
        <w:gridCol w:w="2334"/>
        <w:gridCol w:w="875"/>
        <w:gridCol w:w="670"/>
        <w:gridCol w:w="606"/>
      </w:tblGrid>
      <w:tr w:rsidR="00B77110" w:rsidTr="00087F63">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B77110" w:rsidRDefault="00BC231A">
            <w:pPr>
              <w:spacing w:line="240" w:lineRule="atLeast"/>
              <w:rPr>
                <w:rFonts w:ascii="Verdana" w:eastAsia="Times New Roman" w:hAnsi="Verdana"/>
                <w:b/>
                <w:bCs/>
                <w:sz w:val="16"/>
                <w:szCs w:val="16"/>
              </w:rPr>
            </w:pPr>
            <w:r>
              <w:rPr>
                <w:rFonts w:ascii="Verdana" w:eastAsia="Times New Roman" w:hAnsi="Verdana"/>
                <w:b/>
                <w:bCs/>
                <w:sz w:val="16"/>
                <w:szCs w:val="16"/>
              </w:rPr>
              <w:t>Type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B77110" w:rsidRDefault="00BC231A">
            <w:pPr>
              <w:spacing w:line="240" w:lineRule="atLeast"/>
              <w:rPr>
                <w:rFonts w:ascii="Verdana" w:eastAsia="Times New Roman" w:hAnsi="Verdana"/>
                <w:b/>
                <w:bCs/>
                <w:sz w:val="16"/>
                <w:szCs w:val="16"/>
              </w:rPr>
            </w:pPr>
            <w:r>
              <w:rPr>
                <w:rFonts w:ascii="Verdana" w:eastAsia="Times New Roman" w:hAnsi="Verdana"/>
                <w:b/>
                <w:bCs/>
                <w:sz w:val="16"/>
                <w:szCs w:val="16"/>
              </w:rPr>
              <w:t>%</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B77110" w:rsidRDefault="00BC231A">
            <w:pPr>
              <w:spacing w:line="240" w:lineRule="atLeast"/>
              <w:rPr>
                <w:rFonts w:ascii="Verdana" w:eastAsia="Times New Roman" w:hAnsi="Verdana"/>
                <w:b/>
                <w:bCs/>
                <w:sz w:val="16"/>
                <w:szCs w:val="16"/>
              </w:rPr>
            </w:pPr>
            <w:r>
              <w:rPr>
                <w:rFonts w:ascii="Verdana" w:eastAsia="Times New Roman" w:hAnsi="Verdana"/>
                <w:b/>
                <w:bCs/>
                <w:sz w:val="16"/>
                <w:szCs w:val="16"/>
              </w:rPr>
              <w:t>Title</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B77110" w:rsidRDefault="00BC231A">
            <w:pPr>
              <w:spacing w:line="240" w:lineRule="atLeast"/>
              <w:rPr>
                <w:rFonts w:ascii="Verdana" w:eastAsia="Times New Roman" w:hAnsi="Verdana"/>
                <w:b/>
                <w:bCs/>
                <w:sz w:val="16"/>
                <w:szCs w:val="16"/>
              </w:rPr>
            </w:pPr>
            <w:r>
              <w:rPr>
                <w:rFonts w:ascii="Verdana" w:eastAsia="Times New Roman" w:hAnsi="Verdana"/>
                <w:b/>
                <w:bCs/>
                <w:sz w:val="16"/>
                <w:szCs w:val="16"/>
              </w:rPr>
              <w:t>Duration</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B77110" w:rsidRDefault="00BC231A">
            <w:pPr>
              <w:spacing w:line="240" w:lineRule="atLeast"/>
              <w:rPr>
                <w:rFonts w:ascii="Verdana" w:eastAsia="Times New Roman" w:hAnsi="Verdana"/>
                <w:b/>
                <w:bCs/>
                <w:sz w:val="16"/>
                <w:szCs w:val="16"/>
              </w:rPr>
            </w:pPr>
            <w:r>
              <w:rPr>
                <w:rFonts w:ascii="Verdana" w:eastAsia="Times New Roman" w:hAnsi="Verdana"/>
                <w:b/>
                <w:bCs/>
                <w:sz w:val="16"/>
                <w:szCs w:val="16"/>
              </w:rPr>
              <w:t>Period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B77110" w:rsidRDefault="00BC231A">
            <w:pPr>
              <w:spacing w:line="240" w:lineRule="atLeast"/>
              <w:rPr>
                <w:rFonts w:ascii="Verdana" w:eastAsia="Times New Roman" w:hAnsi="Verdana"/>
                <w:b/>
                <w:bCs/>
                <w:sz w:val="16"/>
                <w:szCs w:val="16"/>
              </w:rPr>
            </w:pPr>
            <w:r>
              <w:rPr>
                <w:rFonts w:ascii="Verdana" w:eastAsia="Times New Roman" w:hAnsi="Verdana"/>
                <w:b/>
                <w:bCs/>
                <w:sz w:val="16"/>
                <w:szCs w:val="16"/>
              </w:rPr>
              <w:t>Week</w:t>
            </w:r>
          </w:p>
        </w:tc>
      </w:tr>
      <w:tr w:rsidR="00B77110" w:rsidTr="00087F63">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B77110" w:rsidRDefault="00BC231A">
            <w:pPr>
              <w:spacing w:line="240" w:lineRule="atLeast"/>
              <w:rPr>
                <w:rFonts w:ascii="Verdana" w:eastAsia="Times New Roman" w:hAnsi="Verdana"/>
                <w:sz w:val="16"/>
                <w:szCs w:val="16"/>
              </w:rPr>
            </w:pPr>
            <w:r>
              <w:rPr>
                <w:rFonts w:ascii="Verdana" w:eastAsia="Times New Roman" w:hAnsi="Verdana"/>
                <w:sz w:val="16"/>
                <w:szCs w:val="16"/>
              </w:rPr>
              <w:t>Examination - Spring Semester</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B77110" w:rsidRDefault="00087F63">
            <w:pPr>
              <w:spacing w:line="240" w:lineRule="atLeast"/>
              <w:rPr>
                <w:rFonts w:ascii="Verdana" w:eastAsia="Times New Roman" w:hAnsi="Verdana"/>
                <w:sz w:val="16"/>
                <w:szCs w:val="16"/>
              </w:rPr>
            </w:pPr>
            <w:r>
              <w:rPr>
                <w:rFonts w:ascii="Verdana" w:eastAsia="Times New Roman" w:hAnsi="Verdana"/>
                <w:sz w:val="16"/>
                <w:szCs w:val="16"/>
              </w:rPr>
              <w:t>100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B77110" w:rsidRDefault="00087F63">
            <w:pPr>
              <w:spacing w:line="240" w:lineRule="atLeast"/>
              <w:rPr>
                <w:rFonts w:ascii="Verdana" w:eastAsia="Times New Roman" w:hAnsi="Verdana"/>
                <w:sz w:val="16"/>
                <w:szCs w:val="16"/>
              </w:rPr>
            </w:pPr>
            <w:r>
              <w:rPr>
                <w:rFonts w:ascii="Verdana" w:eastAsia="Times New Roman" w:hAnsi="Verdana"/>
                <w:sz w:val="16"/>
                <w:szCs w:val="16"/>
              </w:rPr>
              <w:t>OPERATIONAL RESEARCH 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B77110" w:rsidRDefault="00087F63">
            <w:pPr>
              <w:spacing w:line="240" w:lineRule="atLeast"/>
              <w:rPr>
                <w:rFonts w:ascii="Verdana" w:eastAsia="Times New Roman" w:hAnsi="Verdana"/>
                <w:sz w:val="16"/>
                <w:szCs w:val="16"/>
              </w:rPr>
            </w:pPr>
            <w:r>
              <w:rPr>
                <w:rFonts w:ascii="Verdana" w:eastAsia="Times New Roman" w:hAnsi="Verdana"/>
                <w:sz w:val="16"/>
                <w:szCs w:val="16"/>
              </w:rPr>
              <w:t>3</w:t>
            </w:r>
            <w:r w:rsidR="00BC231A">
              <w:rPr>
                <w:rFonts w:ascii="Verdana" w:eastAsia="Times New Roman" w:hAnsi="Verdana"/>
                <w:sz w:val="16"/>
                <w:szCs w:val="16"/>
              </w:rPr>
              <w:t xml:space="preserve"> </w:t>
            </w:r>
            <w:proofErr w:type="spellStart"/>
            <w:r w:rsidR="00BC231A">
              <w:rPr>
                <w:rFonts w:ascii="Verdana" w:eastAsia="Times New Roman" w:hAnsi="Verdana"/>
                <w:sz w:val="16"/>
                <w:szCs w:val="16"/>
              </w:rPr>
              <w:t>hrs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B77110" w:rsidRDefault="00087F63">
            <w:pPr>
              <w:spacing w:line="240" w:lineRule="atLeast"/>
              <w:rPr>
                <w:rFonts w:ascii="Verdana" w:eastAsia="Times New Roman" w:hAnsi="Verdana"/>
                <w:sz w:val="16"/>
                <w:szCs w:val="16"/>
              </w:rPr>
            </w:pPr>
            <w:r>
              <w:rPr>
                <w:rFonts w:ascii="Verdana" w:eastAsia="Times New Roman" w:hAnsi="Verdana"/>
                <w:sz w:val="16"/>
                <w:szCs w:val="16"/>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B77110" w:rsidRDefault="00BC231A">
            <w:pPr>
              <w:spacing w:line="240" w:lineRule="atLeast"/>
              <w:rPr>
                <w:rFonts w:ascii="Verdana" w:eastAsia="Times New Roman" w:hAnsi="Verdana"/>
                <w:sz w:val="16"/>
                <w:szCs w:val="16"/>
              </w:rPr>
            </w:pPr>
            <w:r>
              <w:rPr>
                <w:rFonts w:ascii="Verdana" w:eastAsia="Times New Roman" w:hAnsi="Verdana"/>
                <w:sz w:val="16"/>
                <w:szCs w:val="16"/>
              </w:rPr>
              <w:t>N/A</w:t>
            </w:r>
          </w:p>
        </w:tc>
      </w:tr>
    </w:tbl>
    <w:p w:rsidR="00B77110" w:rsidRDefault="00BC231A">
      <w:pPr>
        <w:pStyle w:val="Heading3"/>
        <w:spacing w:line="240" w:lineRule="atLeast"/>
        <w:rPr>
          <w:rFonts w:ascii="Verdana" w:eastAsia="Times New Roman" w:hAnsi="Verdana"/>
          <w:color w:val="993333"/>
          <w:sz w:val="21"/>
          <w:szCs w:val="21"/>
        </w:rPr>
      </w:pPr>
      <w:r>
        <w:rPr>
          <w:rFonts w:ascii="Verdana" w:eastAsia="Times New Roman" w:hAnsi="Verdana"/>
          <w:color w:val="993333"/>
          <w:sz w:val="21"/>
          <w:szCs w:val="21"/>
        </w:rPr>
        <w:t>Syllabus content</w:t>
      </w:r>
    </w:p>
    <w:p w:rsidR="00B77110" w:rsidRDefault="00BC231A">
      <w:pPr>
        <w:pStyle w:val="NormalWeb"/>
        <w:spacing w:line="240" w:lineRule="atLeast"/>
        <w:divId w:val="799542807"/>
        <w:rPr>
          <w:rFonts w:ascii="Verdana" w:hAnsi="Verdana"/>
          <w:sz w:val="16"/>
          <w:szCs w:val="16"/>
        </w:rPr>
      </w:pPr>
      <w:r>
        <w:rPr>
          <w:rFonts w:ascii="Verdana" w:hAnsi="Verdana"/>
          <w:sz w:val="16"/>
          <w:szCs w:val="16"/>
        </w:rPr>
        <w:t xml:space="preserve">Queueing Theory: Derivation of the </w:t>
      </w:r>
      <w:proofErr w:type="spellStart"/>
      <w:r>
        <w:rPr>
          <w:rFonts w:ascii="Verdana" w:hAnsi="Verdana"/>
          <w:sz w:val="16"/>
          <w:szCs w:val="16"/>
        </w:rPr>
        <w:t>Erlang</w:t>
      </w:r>
      <w:proofErr w:type="spellEnd"/>
      <w:r>
        <w:rPr>
          <w:rFonts w:ascii="Verdana" w:hAnsi="Verdana"/>
          <w:sz w:val="16"/>
          <w:szCs w:val="16"/>
        </w:rPr>
        <w:t xml:space="preserve"> service time distribution.  </w:t>
      </w:r>
      <w:proofErr w:type="gramStart"/>
      <w:r>
        <w:rPr>
          <w:rFonts w:ascii="Verdana" w:hAnsi="Verdana"/>
          <w:sz w:val="16"/>
          <w:szCs w:val="16"/>
        </w:rPr>
        <w:t xml:space="preserve">Setting up differential-difference equations for </w:t>
      </w:r>
      <w:proofErr w:type="spellStart"/>
      <w:r>
        <w:rPr>
          <w:rFonts w:ascii="Verdana" w:hAnsi="Verdana"/>
          <w:sz w:val="16"/>
          <w:szCs w:val="16"/>
        </w:rPr>
        <w:t>queueing</w:t>
      </w:r>
      <w:proofErr w:type="spellEnd"/>
      <w:r>
        <w:rPr>
          <w:rFonts w:ascii="Verdana" w:hAnsi="Verdana"/>
          <w:sz w:val="16"/>
          <w:szCs w:val="16"/>
        </w:rPr>
        <w:t xml:space="preserve"> systems with </w:t>
      </w:r>
      <w:proofErr w:type="spellStart"/>
      <w:r>
        <w:rPr>
          <w:rFonts w:ascii="Verdana" w:hAnsi="Verdana"/>
          <w:sz w:val="16"/>
          <w:szCs w:val="16"/>
        </w:rPr>
        <w:t>Erlang</w:t>
      </w:r>
      <w:proofErr w:type="spellEnd"/>
      <w:r>
        <w:rPr>
          <w:rFonts w:ascii="Verdana" w:hAnsi="Verdana"/>
          <w:sz w:val="16"/>
          <w:szCs w:val="16"/>
        </w:rPr>
        <w:t xml:space="preserve"> service time distributions.</w:t>
      </w:r>
      <w:proofErr w:type="gramEnd"/>
      <w:r>
        <w:rPr>
          <w:rFonts w:ascii="Verdana" w:hAnsi="Verdana"/>
          <w:sz w:val="16"/>
          <w:szCs w:val="16"/>
        </w:rPr>
        <w:t xml:space="preserve">  </w:t>
      </w:r>
      <w:proofErr w:type="gramStart"/>
      <w:r>
        <w:rPr>
          <w:rFonts w:ascii="Verdana" w:hAnsi="Verdana"/>
          <w:sz w:val="16"/>
          <w:szCs w:val="16"/>
        </w:rPr>
        <w:t>The method of phases.</w:t>
      </w:r>
      <w:proofErr w:type="gramEnd"/>
      <w:r>
        <w:rPr>
          <w:rFonts w:ascii="Verdana" w:hAnsi="Verdana"/>
          <w:sz w:val="16"/>
          <w:szCs w:val="16"/>
        </w:rPr>
        <w:t xml:space="preserve">  Use of </w:t>
      </w:r>
      <w:proofErr w:type="spellStart"/>
      <w:r>
        <w:rPr>
          <w:rFonts w:ascii="Verdana" w:hAnsi="Verdana"/>
          <w:sz w:val="16"/>
          <w:szCs w:val="16"/>
        </w:rPr>
        <w:t>p.g.f.'s</w:t>
      </w:r>
      <w:proofErr w:type="spellEnd"/>
      <w:r>
        <w:rPr>
          <w:rFonts w:ascii="Verdana" w:hAnsi="Verdana"/>
          <w:sz w:val="16"/>
          <w:szCs w:val="16"/>
        </w:rPr>
        <w:t xml:space="preserve"> in solution of </w:t>
      </w:r>
      <w:proofErr w:type="spellStart"/>
      <w:r>
        <w:rPr>
          <w:rFonts w:ascii="Verdana" w:hAnsi="Verdana"/>
          <w:sz w:val="16"/>
          <w:szCs w:val="16"/>
        </w:rPr>
        <w:t>queueing</w:t>
      </w:r>
      <w:proofErr w:type="spellEnd"/>
      <w:r>
        <w:rPr>
          <w:rFonts w:ascii="Verdana" w:hAnsi="Verdana"/>
          <w:sz w:val="16"/>
          <w:szCs w:val="16"/>
        </w:rPr>
        <w:t xml:space="preserve"> equations.  </w:t>
      </w:r>
      <w:proofErr w:type="gramStart"/>
      <w:r>
        <w:rPr>
          <w:rFonts w:ascii="Verdana" w:hAnsi="Verdana"/>
          <w:sz w:val="16"/>
          <w:szCs w:val="16"/>
        </w:rPr>
        <w:t>Derivation of summary measures of queues.</w:t>
      </w:r>
      <w:proofErr w:type="gramEnd"/>
      <w:r>
        <w:rPr>
          <w:rFonts w:ascii="Verdana" w:hAnsi="Verdana"/>
          <w:sz w:val="16"/>
          <w:szCs w:val="16"/>
        </w:rPr>
        <w:t>  Cost Analyses</w:t>
      </w:r>
    </w:p>
    <w:p w:rsidR="00B77110" w:rsidRDefault="00BC231A">
      <w:pPr>
        <w:pStyle w:val="NormalWeb"/>
        <w:spacing w:line="240" w:lineRule="atLeast"/>
        <w:divId w:val="799542807"/>
        <w:rPr>
          <w:rFonts w:ascii="Verdana" w:hAnsi="Verdana"/>
          <w:sz w:val="16"/>
          <w:szCs w:val="16"/>
        </w:rPr>
      </w:pPr>
      <w:proofErr w:type="gramStart"/>
      <w:r>
        <w:rPr>
          <w:rFonts w:ascii="Verdana" w:hAnsi="Verdana"/>
          <w:sz w:val="16"/>
          <w:szCs w:val="16"/>
        </w:rPr>
        <w:t>The imbedded Markov Chain technique.</w:t>
      </w:r>
      <w:proofErr w:type="gramEnd"/>
      <w:r>
        <w:rPr>
          <w:rFonts w:ascii="Verdana" w:hAnsi="Verdana"/>
          <w:sz w:val="16"/>
          <w:szCs w:val="16"/>
        </w:rPr>
        <w:t xml:space="preserve">  </w:t>
      </w:r>
      <w:proofErr w:type="gramStart"/>
      <w:r>
        <w:rPr>
          <w:rFonts w:ascii="Verdana" w:hAnsi="Verdana"/>
          <w:sz w:val="16"/>
          <w:szCs w:val="16"/>
        </w:rPr>
        <w:t>M/G/1 and GI/M/1 queues.</w:t>
      </w:r>
      <w:proofErr w:type="gramEnd"/>
      <w:r>
        <w:rPr>
          <w:rFonts w:ascii="Verdana" w:hAnsi="Verdana"/>
          <w:sz w:val="16"/>
          <w:szCs w:val="16"/>
        </w:rPr>
        <w:t xml:space="preserve">  Cost Analyses.  </w:t>
      </w:r>
      <w:proofErr w:type="gramStart"/>
      <w:r>
        <w:rPr>
          <w:rFonts w:ascii="Verdana" w:hAnsi="Verdana"/>
          <w:sz w:val="16"/>
          <w:szCs w:val="16"/>
        </w:rPr>
        <w:t>Case studies.</w:t>
      </w:r>
      <w:proofErr w:type="gramEnd"/>
    </w:p>
    <w:p w:rsidR="00B77110" w:rsidRDefault="00BC231A">
      <w:pPr>
        <w:pStyle w:val="NormalWeb"/>
        <w:spacing w:line="240" w:lineRule="atLeast"/>
        <w:divId w:val="799542807"/>
        <w:rPr>
          <w:rFonts w:ascii="Verdana" w:hAnsi="Verdana"/>
          <w:sz w:val="16"/>
          <w:szCs w:val="16"/>
        </w:rPr>
      </w:pPr>
      <w:proofErr w:type="gramStart"/>
      <w:r>
        <w:rPr>
          <w:rFonts w:ascii="Verdana" w:hAnsi="Verdana"/>
          <w:sz w:val="16"/>
          <w:szCs w:val="16"/>
        </w:rPr>
        <w:t>Stock Control: Deterministic models involving cyclical review and re-order level methods.</w:t>
      </w:r>
      <w:proofErr w:type="gramEnd"/>
      <w:r>
        <w:rPr>
          <w:rFonts w:ascii="Verdana" w:hAnsi="Verdana"/>
          <w:sz w:val="16"/>
          <w:szCs w:val="16"/>
        </w:rPr>
        <w:t xml:space="preserve">  </w:t>
      </w:r>
      <w:proofErr w:type="gramStart"/>
      <w:r>
        <w:rPr>
          <w:rFonts w:ascii="Verdana" w:hAnsi="Verdana"/>
          <w:sz w:val="16"/>
          <w:szCs w:val="16"/>
        </w:rPr>
        <w:t>Costing in inventory control.</w:t>
      </w:r>
      <w:proofErr w:type="gramEnd"/>
      <w:r>
        <w:rPr>
          <w:rFonts w:ascii="Verdana" w:hAnsi="Verdana"/>
          <w:sz w:val="16"/>
          <w:szCs w:val="16"/>
        </w:rPr>
        <w:t xml:space="preserve">  Power-demand and Time-dependent demand patterns.  </w:t>
      </w:r>
      <w:proofErr w:type="gramStart"/>
      <w:r>
        <w:rPr>
          <w:rFonts w:ascii="Verdana" w:hAnsi="Verdana"/>
          <w:sz w:val="16"/>
          <w:szCs w:val="16"/>
        </w:rPr>
        <w:t>Constrained systems.</w:t>
      </w:r>
      <w:proofErr w:type="gramEnd"/>
      <w:r>
        <w:rPr>
          <w:rFonts w:ascii="Verdana" w:hAnsi="Verdana"/>
          <w:sz w:val="16"/>
          <w:szCs w:val="16"/>
        </w:rPr>
        <w:t xml:space="preserve">  </w:t>
      </w:r>
      <w:proofErr w:type="gramStart"/>
      <w:r>
        <w:rPr>
          <w:rFonts w:ascii="Verdana" w:hAnsi="Verdana"/>
          <w:sz w:val="16"/>
          <w:szCs w:val="16"/>
        </w:rPr>
        <w:t>Simple stochastic models.</w:t>
      </w:r>
      <w:proofErr w:type="gramEnd"/>
    </w:p>
    <w:p w:rsidR="00713143" w:rsidRDefault="00713143">
      <w:pPr>
        <w:pStyle w:val="NormalWeb"/>
        <w:spacing w:line="240" w:lineRule="atLeast"/>
        <w:divId w:val="799542807"/>
        <w:rPr>
          <w:rFonts w:ascii="Verdana" w:hAnsi="Verdana"/>
          <w:sz w:val="16"/>
          <w:szCs w:val="16"/>
        </w:rPr>
      </w:pPr>
      <w:r>
        <w:rPr>
          <w:rFonts w:ascii="Verdana" w:hAnsi="Verdana"/>
          <w:sz w:val="16"/>
          <w:szCs w:val="16"/>
        </w:rPr>
        <w:t xml:space="preserve">Game </w:t>
      </w:r>
      <w:proofErr w:type="gramStart"/>
      <w:r>
        <w:rPr>
          <w:rFonts w:ascii="Verdana" w:hAnsi="Verdana"/>
          <w:sz w:val="16"/>
          <w:szCs w:val="16"/>
        </w:rPr>
        <w:t>Theory :</w:t>
      </w:r>
      <w:proofErr w:type="gramEnd"/>
    </w:p>
    <w:p w:rsidR="00B77110" w:rsidRDefault="00BC231A">
      <w:pPr>
        <w:pStyle w:val="Heading3"/>
        <w:spacing w:line="240" w:lineRule="atLeast"/>
        <w:rPr>
          <w:rFonts w:ascii="Verdana" w:eastAsia="Times New Roman" w:hAnsi="Verdana"/>
          <w:color w:val="993333"/>
          <w:sz w:val="21"/>
          <w:szCs w:val="21"/>
        </w:rPr>
      </w:pPr>
      <w:r>
        <w:rPr>
          <w:rFonts w:ascii="Verdana" w:eastAsia="Times New Roman" w:hAnsi="Verdana"/>
          <w:color w:val="993333"/>
          <w:sz w:val="21"/>
          <w:szCs w:val="21"/>
        </w:rPr>
        <w:t>Indicative Reading and Resource List</w:t>
      </w:r>
    </w:p>
    <w:p w:rsidR="00B77110" w:rsidRDefault="00BC231A">
      <w:pPr>
        <w:pStyle w:val="NormalWeb"/>
        <w:spacing w:line="240" w:lineRule="atLeast"/>
        <w:divId w:val="389496120"/>
        <w:rPr>
          <w:rFonts w:ascii="Verdana" w:hAnsi="Verdana"/>
          <w:sz w:val="16"/>
          <w:szCs w:val="16"/>
        </w:rPr>
      </w:pPr>
      <w:r>
        <w:rPr>
          <w:rFonts w:ascii="Verdana" w:hAnsi="Verdana"/>
          <w:sz w:val="16"/>
          <w:szCs w:val="16"/>
        </w:rPr>
        <w:t>Queues, Cox D R and Smith W L, Chapman and Hall</w:t>
      </w:r>
    </w:p>
    <w:p w:rsidR="00B77110" w:rsidRDefault="00BC231A">
      <w:pPr>
        <w:pStyle w:val="NormalWeb"/>
        <w:spacing w:line="240" w:lineRule="atLeast"/>
        <w:divId w:val="389496120"/>
        <w:rPr>
          <w:rFonts w:ascii="Verdana" w:hAnsi="Verdana"/>
          <w:sz w:val="16"/>
          <w:szCs w:val="16"/>
        </w:rPr>
      </w:pPr>
      <w:r>
        <w:rPr>
          <w:rFonts w:ascii="Verdana" w:hAnsi="Verdana"/>
          <w:sz w:val="16"/>
          <w:szCs w:val="16"/>
        </w:rPr>
        <w:t xml:space="preserve">Operations </w:t>
      </w:r>
      <w:proofErr w:type="gramStart"/>
      <w:r>
        <w:rPr>
          <w:rFonts w:ascii="Verdana" w:hAnsi="Verdana"/>
          <w:sz w:val="16"/>
          <w:szCs w:val="16"/>
        </w:rPr>
        <w:t>Research :</w:t>
      </w:r>
      <w:proofErr w:type="gramEnd"/>
      <w:r>
        <w:rPr>
          <w:rFonts w:ascii="Verdana" w:hAnsi="Verdana"/>
          <w:sz w:val="16"/>
          <w:szCs w:val="16"/>
        </w:rPr>
        <w:t xml:space="preserve"> An Introduction, </w:t>
      </w:r>
      <w:proofErr w:type="spellStart"/>
      <w:r>
        <w:rPr>
          <w:rFonts w:ascii="Verdana" w:hAnsi="Verdana"/>
          <w:sz w:val="16"/>
          <w:szCs w:val="16"/>
        </w:rPr>
        <w:t>Taha</w:t>
      </w:r>
      <w:proofErr w:type="spellEnd"/>
      <w:r>
        <w:rPr>
          <w:rFonts w:ascii="Verdana" w:hAnsi="Verdana"/>
          <w:sz w:val="16"/>
          <w:szCs w:val="16"/>
        </w:rPr>
        <w:t xml:space="preserve"> H A, MacMillan</w:t>
      </w:r>
    </w:p>
    <w:sectPr w:rsidR="00B77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B42952"/>
    <w:multiLevelType w:val="multilevel"/>
    <w:tmpl w:val="11A40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D2A"/>
    <w:rsid w:val="0004361E"/>
    <w:rsid w:val="00087F63"/>
    <w:rsid w:val="000E1D2A"/>
    <w:rsid w:val="00713143"/>
    <w:rsid w:val="008E2ADD"/>
    <w:rsid w:val="00B77110"/>
    <w:rsid w:val="00BC231A"/>
    <w:rsid w:val="00EE30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eak">
    <w:name w:val="break"/>
    <w:basedOn w:val="Normal"/>
    <w:pPr>
      <w:spacing w:before="100" w:beforeAutospacing="1" w:after="100" w:afterAutospacing="1"/>
    </w:pPr>
  </w:style>
  <w:style w:type="paragraph" w:customStyle="1" w:styleId="moddesc">
    <w:name w:val="moddesc"/>
    <w:basedOn w:val="Normal"/>
    <w:pPr>
      <w:spacing w:before="100" w:beforeAutospacing="1" w:after="100" w:afterAutospacing="1" w:line="312" w:lineRule="atLeast"/>
    </w:pPr>
    <w:rPr>
      <w:color w:val="993333"/>
      <w:sz w:val="36"/>
      <w:szCs w:val="36"/>
    </w:rPr>
  </w:style>
  <w:style w:type="paragraph" w:customStyle="1" w:styleId="modtitle">
    <w:name w:val="modtitle"/>
    <w:basedOn w:val="Normal"/>
    <w:pPr>
      <w:spacing w:before="100" w:beforeAutospacing="1" w:after="100" w:afterAutospacing="1"/>
    </w:pPr>
    <w:rPr>
      <w:color w:val="993333"/>
      <w:sz w:val="36"/>
      <w:szCs w:val="36"/>
    </w:rPr>
  </w:style>
  <w:style w:type="paragraph" w:customStyle="1" w:styleId="modtable">
    <w:name w:val="modtable"/>
    <w:basedOn w:val="Normal"/>
    <w:pPr>
      <w:spacing w:before="100" w:beforeAutospacing="1" w:after="100" w:afterAutospacing="1" w:line="240" w:lineRule="atLeast"/>
    </w:pPr>
    <w:rPr>
      <w:rFonts w:ascii="Verdana" w:hAnsi="Verdana"/>
      <w:sz w:val="16"/>
      <w:szCs w:val="16"/>
    </w:rPr>
  </w:style>
  <w:style w:type="paragraph" w:customStyle="1" w:styleId="moddescheader">
    <w:name w:val="moddescheader"/>
    <w:basedOn w:val="Normal"/>
    <w:pPr>
      <w:spacing w:before="100" w:beforeAutospacing="1" w:after="100" w:afterAutospacing="1"/>
    </w:pPr>
    <w:rPr>
      <w:color w:val="993333"/>
      <w:sz w:val="31"/>
      <w:szCs w:val="31"/>
    </w:rPr>
  </w:style>
  <w:style w:type="paragraph" w:customStyle="1" w:styleId="asstable">
    <w:name w:val="asstable"/>
    <w:basedOn w:val="Normal"/>
    <w:pPr>
      <w:pBdr>
        <w:top w:val="single" w:sz="6" w:space="0" w:color="auto"/>
        <w:left w:val="single" w:sz="6" w:space="0" w:color="auto"/>
        <w:bottom w:val="single" w:sz="6" w:space="0" w:color="auto"/>
        <w:right w:val="single" w:sz="6" w:space="0" w:color="auto"/>
      </w:pBdr>
      <w:spacing w:before="100" w:beforeAutospacing="1" w:after="100" w:afterAutospacing="1" w:line="240" w:lineRule="atLeast"/>
    </w:pPr>
    <w:rPr>
      <w:rFonts w:ascii="Verdana" w:hAnsi="Verdana"/>
      <w:sz w:val="16"/>
      <w:szCs w:val="16"/>
    </w:rPr>
  </w:style>
  <w:style w:type="paragraph" w:customStyle="1" w:styleId="asstablecell">
    <w:name w:val="asstablecell"/>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modtype">
    <w:name w:val="modtype"/>
    <w:basedOn w:val="Normal"/>
    <w:pPr>
      <w:spacing w:before="100" w:beforeAutospacing="1" w:after="100" w:afterAutospacing="1"/>
    </w:pPr>
    <w:rPr>
      <w:sz w:val="31"/>
      <w:szCs w:val="3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sid w:val="0004361E"/>
    <w:rPr>
      <w:rFonts w:ascii="Tahoma" w:hAnsi="Tahoma" w:cs="Tahoma"/>
      <w:sz w:val="16"/>
      <w:szCs w:val="16"/>
    </w:rPr>
  </w:style>
  <w:style w:type="character" w:customStyle="1" w:styleId="BalloonTextChar">
    <w:name w:val="Balloon Text Char"/>
    <w:basedOn w:val="DefaultParagraphFont"/>
    <w:link w:val="BalloonText"/>
    <w:uiPriority w:val="99"/>
    <w:semiHidden/>
    <w:rsid w:val="0004361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reak">
    <w:name w:val="break"/>
    <w:basedOn w:val="Normal"/>
    <w:pPr>
      <w:spacing w:before="100" w:beforeAutospacing="1" w:after="100" w:afterAutospacing="1"/>
    </w:pPr>
  </w:style>
  <w:style w:type="paragraph" w:customStyle="1" w:styleId="moddesc">
    <w:name w:val="moddesc"/>
    <w:basedOn w:val="Normal"/>
    <w:pPr>
      <w:spacing w:before="100" w:beforeAutospacing="1" w:after="100" w:afterAutospacing="1" w:line="312" w:lineRule="atLeast"/>
    </w:pPr>
    <w:rPr>
      <w:color w:val="993333"/>
      <w:sz w:val="36"/>
      <w:szCs w:val="36"/>
    </w:rPr>
  </w:style>
  <w:style w:type="paragraph" w:customStyle="1" w:styleId="modtitle">
    <w:name w:val="modtitle"/>
    <w:basedOn w:val="Normal"/>
    <w:pPr>
      <w:spacing w:before="100" w:beforeAutospacing="1" w:after="100" w:afterAutospacing="1"/>
    </w:pPr>
    <w:rPr>
      <w:color w:val="993333"/>
      <w:sz w:val="36"/>
      <w:szCs w:val="36"/>
    </w:rPr>
  </w:style>
  <w:style w:type="paragraph" w:customStyle="1" w:styleId="modtable">
    <w:name w:val="modtable"/>
    <w:basedOn w:val="Normal"/>
    <w:pPr>
      <w:spacing w:before="100" w:beforeAutospacing="1" w:after="100" w:afterAutospacing="1" w:line="240" w:lineRule="atLeast"/>
    </w:pPr>
    <w:rPr>
      <w:rFonts w:ascii="Verdana" w:hAnsi="Verdana"/>
      <w:sz w:val="16"/>
      <w:szCs w:val="16"/>
    </w:rPr>
  </w:style>
  <w:style w:type="paragraph" w:customStyle="1" w:styleId="moddescheader">
    <w:name w:val="moddescheader"/>
    <w:basedOn w:val="Normal"/>
    <w:pPr>
      <w:spacing w:before="100" w:beforeAutospacing="1" w:after="100" w:afterAutospacing="1"/>
    </w:pPr>
    <w:rPr>
      <w:color w:val="993333"/>
      <w:sz w:val="31"/>
      <w:szCs w:val="31"/>
    </w:rPr>
  </w:style>
  <w:style w:type="paragraph" w:customStyle="1" w:styleId="asstable">
    <w:name w:val="asstable"/>
    <w:basedOn w:val="Normal"/>
    <w:pPr>
      <w:pBdr>
        <w:top w:val="single" w:sz="6" w:space="0" w:color="auto"/>
        <w:left w:val="single" w:sz="6" w:space="0" w:color="auto"/>
        <w:bottom w:val="single" w:sz="6" w:space="0" w:color="auto"/>
        <w:right w:val="single" w:sz="6" w:space="0" w:color="auto"/>
      </w:pBdr>
      <w:spacing w:before="100" w:beforeAutospacing="1" w:after="100" w:afterAutospacing="1" w:line="240" w:lineRule="atLeast"/>
    </w:pPr>
    <w:rPr>
      <w:rFonts w:ascii="Verdana" w:hAnsi="Verdana"/>
      <w:sz w:val="16"/>
      <w:szCs w:val="16"/>
    </w:rPr>
  </w:style>
  <w:style w:type="paragraph" w:customStyle="1" w:styleId="asstablecell">
    <w:name w:val="asstablecell"/>
    <w:basedOn w:val="Normal"/>
    <w:pPr>
      <w:pBdr>
        <w:top w:val="single" w:sz="6" w:space="0" w:color="auto"/>
        <w:left w:val="single" w:sz="6" w:space="0" w:color="auto"/>
        <w:bottom w:val="single" w:sz="6" w:space="0" w:color="auto"/>
        <w:right w:val="single" w:sz="6" w:space="0" w:color="auto"/>
      </w:pBdr>
      <w:spacing w:before="100" w:beforeAutospacing="1" w:after="100" w:afterAutospacing="1"/>
    </w:pPr>
  </w:style>
  <w:style w:type="paragraph" w:customStyle="1" w:styleId="modtype">
    <w:name w:val="modtype"/>
    <w:basedOn w:val="Normal"/>
    <w:pPr>
      <w:spacing w:before="100" w:beforeAutospacing="1" w:after="100" w:afterAutospacing="1"/>
    </w:pPr>
    <w:rPr>
      <w:sz w:val="31"/>
      <w:szCs w:val="31"/>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pPr>
      <w:spacing w:before="100" w:beforeAutospacing="1" w:after="100" w:afterAutospacing="1"/>
    </w:pPr>
  </w:style>
  <w:style w:type="paragraph" w:styleId="BalloonText">
    <w:name w:val="Balloon Text"/>
    <w:basedOn w:val="Normal"/>
    <w:link w:val="BalloonTextChar"/>
    <w:uiPriority w:val="99"/>
    <w:semiHidden/>
    <w:unhideWhenUsed/>
    <w:rsid w:val="0004361E"/>
    <w:rPr>
      <w:rFonts w:ascii="Tahoma" w:hAnsi="Tahoma" w:cs="Tahoma"/>
      <w:sz w:val="16"/>
      <w:szCs w:val="16"/>
    </w:rPr>
  </w:style>
  <w:style w:type="character" w:customStyle="1" w:styleId="BalloonTextChar">
    <w:name w:val="Balloon Text Char"/>
    <w:basedOn w:val="DefaultParagraphFont"/>
    <w:link w:val="BalloonText"/>
    <w:uiPriority w:val="99"/>
    <w:semiHidden/>
    <w:rsid w:val="0004361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496120">
      <w:marLeft w:val="0"/>
      <w:marRight w:val="0"/>
      <w:marTop w:val="0"/>
      <w:marBottom w:val="0"/>
      <w:divBdr>
        <w:top w:val="none" w:sz="0" w:space="0" w:color="auto"/>
        <w:left w:val="none" w:sz="0" w:space="0" w:color="auto"/>
        <w:bottom w:val="none" w:sz="0" w:space="0" w:color="auto"/>
        <w:right w:val="none" w:sz="0" w:space="0" w:color="auto"/>
      </w:divBdr>
    </w:div>
    <w:div w:id="789203794">
      <w:marLeft w:val="0"/>
      <w:marRight w:val="0"/>
      <w:marTop w:val="0"/>
      <w:marBottom w:val="0"/>
      <w:divBdr>
        <w:top w:val="none" w:sz="0" w:space="0" w:color="auto"/>
        <w:left w:val="none" w:sz="0" w:space="0" w:color="auto"/>
        <w:bottom w:val="none" w:sz="0" w:space="0" w:color="auto"/>
        <w:right w:val="none" w:sz="0" w:space="0" w:color="auto"/>
      </w:divBdr>
    </w:div>
    <w:div w:id="799542807">
      <w:marLeft w:val="0"/>
      <w:marRight w:val="0"/>
      <w:marTop w:val="0"/>
      <w:marBottom w:val="0"/>
      <w:divBdr>
        <w:top w:val="none" w:sz="0" w:space="0" w:color="auto"/>
        <w:left w:val="none" w:sz="0" w:space="0" w:color="auto"/>
        <w:bottom w:val="none" w:sz="0" w:space="0" w:color="auto"/>
        <w:right w:val="none" w:sz="0" w:space="0" w:color="auto"/>
      </w:divBdr>
    </w:div>
    <w:div w:id="962268227">
      <w:marLeft w:val="0"/>
      <w:marRight w:val="0"/>
      <w:marTop w:val="0"/>
      <w:marBottom w:val="0"/>
      <w:divBdr>
        <w:top w:val="none" w:sz="0" w:space="0" w:color="auto"/>
        <w:left w:val="none" w:sz="0" w:space="0" w:color="auto"/>
        <w:bottom w:val="none" w:sz="0" w:space="0" w:color="auto"/>
        <w:right w:val="none" w:sz="0" w:space="0" w:color="auto"/>
      </w:divBdr>
    </w:div>
    <w:div w:id="1476070225">
      <w:marLeft w:val="0"/>
      <w:marRight w:val="0"/>
      <w:marTop w:val="0"/>
      <w:marBottom w:val="0"/>
      <w:divBdr>
        <w:top w:val="none" w:sz="0" w:space="0" w:color="auto"/>
        <w:left w:val="none" w:sz="0" w:space="0" w:color="auto"/>
        <w:bottom w:val="none" w:sz="0" w:space="0" w:color="auto"/>
        <w:right w:val="none" w:sz="0" w:space="0" w:color="auto"/>
      </w:divBdr>
    </w:div>
    <w:div w:id="1638602996">
      <w:marLeft w:val="0"/>
      <w:marRight w:val="0"/>
      <w:marTop w:val="0"/>
      <w:marBottom w:val="0"/>
      <w:divBdr>
        <w:top w:val="none" w:sz="0" w:space="0" w:color="auto"/>
        <w:left w:val="none" w:sz="0" w:space="0" w:color="auto"/>
        <w:bottom w:val="none" w:sz="0" w:space="0" w:color="auto"/>
        <w:right w:val="none" w:sz="0" w:space="0" w:color="auto"/>
      </w:divBdr>
    </w:div>
    <w:div w:id="19112305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QUEUEING THEORY &amp; STOCK CONTROL</vt:lpstr>
    </vt:vector>
  </TitlesOfParts>
  <Company>Cardiff University</Company>
  <LinksUpToDate>false</LinksUpToDate>
  <CharactersWithSpaces>4273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QUEUEING THEORY &amp; STOCK CONTROL</dc:title>
  <dc:creator>smajdg</dc:creator>
  <cp:lastModifiedBy>insrv</cp:lastModifiedBy>
  <cp:revision>2</cp:revision>
  <cp:lastPrinted>2013-01-17T11:30:00Z</cp:lastPrinted>
  <dcterms:created xsi:type="dcterms:W3CDTF">2013-01-17T12:04:00Z</dcterms:created>
  <dcterms:modified xsi:type="dcterms:W3CDTF">2013-01-17T12:04:00Z</dcterms:modified>
</cp:coreProperties>
</file>