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21"/>
    <w:p>
      <w:pPr>
        <w:numPr>
          <w:numId w:val="2"/>
          <w:ilvl w:val="0"/>
        </w:numPr>
      </w:pPr>
      <w:r>
        <w:t xml:space="preserve">Consider the pairwise contest games with the following associated two player games: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</w:p>
    <w:p>
      <w:pPr>
        <w:numPr>
          <w:numId w:val="1"/>
          <w:ilvl w:val="0"/>
        </w:numPr>
      </w:pPr>
      <w:r>
        <w:t xml:space="preserve">The two pure Nash equilibria are not ESS (because they are not symmetric).</w:t>
      </w:r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+</m:t>
          </m:r>
          <m:r>
            <m:rPr/>
            <m:t>2</m:t>
          </m:r>
          <m:r>
            <m:rPr/>
            <m:t>−</m:t>
          </m:r>
          <m:r>
            <m:rPr/>
            <m:t>2</m:t>
          </m:r>
          <m:r>
            <m:rPr/>
            <m:t>ω</m:t>
          </m:r>
          <m:r>
            <m:rPr/>
            <m:t>+</m:t>
          </m:r>
          <m:r>
            <m:rPr/>
            <m:t>5</m:t>
          </m:r>
          <m:r>
            <m:rPr/>
            <m:t>ω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/</m:t>
          </m:r>
          <m:r>
            <m:rPr/>
            <m:t>2</m:t>
          </m:r>
          <m:r>
            <m:rPr/>
            <m:t>=</m:t>
          </m:r>
          <m:r>
            <m:rPr/>
            <m:t>ω</m:t>
          </m:r>
          <m:r>
            <m:rPr/>
            <m:t>+</m:t>
          </m:r>
          <m:r>
            <m:rPr/>
            <m:t>5</m:t>
          </m:r>
          <m:r>
            <m:rPr/>
            <m:t>/</m:t>
          </m:r>
          <m:r>
            <m:rPr/>
            <m:t>2</m:t>
          </m:r>
        </m:oMath>
      </m:oMathPara>
    </w:p>
    <w:p>
      <w:pPr>
        <w:numPr>
          <w:numId w:val="1"/>
          <w:ilvl w:val="0"/>
        </w:numPr>
      </w:pPr>
      <w:r>
        <w:t xml:space="preserve">and: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9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ω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thus (after some algebraic manipulation):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3</m:t>
              </m:r>
            </m:num>
            <m:den>
              <m:r>
                <m:rPr/>
                <m:t>2</m:t>
              </m:r>
            </m:den>
          </m:f>
          <m:r>
            <m:rPr/>
            <m:t> 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rPr/>
                    <m:t>2</m:t>
                  </m:r>
                  <m:r>
                    <m:rPr/>
                    <m:t> </m:t>
                  </m:r>
                  <m:r>
                    <m:rPr/>
                    <m:t>w</m:t>
                  </m:r>
                  <m:r>
                    <m:rPr/>
                    <m:t>−</m:t>
                  </m:r>
                  <m:r>
                    <m:rPr/>
                    <m:t>1</m:t>
                  </m:r>
                </m:e>
              </m:d>
            </m:e>
            <m:sup>
              <m:r>
                <m:rPr/>
                <m:t>2</m:t>
              </m:r>
            </m:sup>
          </m:sSup>
        </m:oMath>
      </m:oMathPara>
    </w:p>
    <w:p>
      <w:pPr>
        <w:numPr>
          <w:numId w:val="1"/>
          <w:ilvl w:val="0"/>
        </w:numPr>
      </w:pPr>
      <w:r>
        <w:t xml:space="preserve">which is positive for</w:t>
      </w:r>
      <w:r>
        <w:t xml:space="preserve"> </w:t>
      </w:r>
      <m:oMath>
        <m:r>
          <m:rPr/>
          <m:t>ω</m:t>
        </m:r>
        <m:r>
          <m:rPr/>
          <m:t>≠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so this mixed strategy is an ESS.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w:r>
        <w:t xml:space="preserve">As before: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</m:oMath>
      </m:oMathPara>
    </w:p>
    <w:p>
      <w:pPr>
        <w:numPr>
          <w:numId w:val="1"/>
          <w:ilvl w:val="0"/>
        </w:numPr>
      </w:pPr>
      <w:r>
        <w:t xml:space="preserve">and: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(</m:t>
          </m:r>
          <m:r>
            <m:rPr/>
            <m:t>2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</m:oMath>
      </m:oMathPara>
    </w:p>
    <w:p>
      <w:pPr>
        <w:numPr>
          <w:numId w:val="1"/>
          <w:ilvl w:val="0"/>
        </w:numPr>
      </w:pPr>
      <w:r>
        <w:t xml:space="preserve">so not an ESS.</w:t>
      </w:r>
    </w:p>
    <w:p>
      <w:pPr>
        <w:numPr>
          <w:numId w:val="1"/>
          <w:ilvl w:val="0"/>
        </w:numPr>
      </w:pPr>
      <w:r>
        <w:t xml:space="preserve">Identify all evolutionary stable strategies.</w:t>
      </w:r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pStyle w:val="BlockQuote"/>
        <w:numPr>
          <w:numId w:val="1"/>
          <w:ilvl w:val="0"/>
        </w:numPr>
      </w:pPr>
      <w:r>
        <w:t xml:space="preserve">In a mathematics department, researchers can choose to use one of two systems for typesetting their research papers: LaTeX or Word. We will refer to these two strategies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respectively. A user of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receives a basic utility of 1 and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more widely used by mathematicians out of the department and is in general considered to be a better system a user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gets a basic utility of</w:t>
      </w:r>
      <w:r>
        <w:t xml:space="preserve"> </w:t>
      </w:r>
      <m:oMath>
        <m:r>
          <m:rPr/>
          <m:t>α</m:t>
        </m:r>
        <m:r>
          <m:rPr/>
          <m:t>&gt;</m:t>
        </m:r>
        <m:r>
          <m:rPr/>
          <m:t>1</m:t>
        </m:r>
      </m:oMath>
      <w:r>
        <w:t xml:space="preserve">. Members of the mathematics department often collaborate and as such it is beneficial for the researchers to use the same typesetting system. If we let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represent the proportion of users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we let: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α</m:t>
          </m:r>
          <m:r>
            <m:rPr/>
            <m:t>+</m:t>
          </m:r>
          <m:r>
            <m:rPr/>
            <m:t>2</m:t>
          </m:r>
          <m:r>
            <m:rPr/>
            <m:t>μ</m:t>
          </m:r>
        </m:oMath>
      </m:oMathPara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What are the evolutionary stable strategies?</w:t>
      </w:r>
    </w:p>
    <w:p>
      <w:pPr>
        <w:numPr>
          <w:numId w:val="1"/>
          <w:ilvl w:val="0"/>
        </w:numPr>
      </w:pPr>
      <w:r>
        <w:rPr>
          <w:b/>
        </w:rPr>
        <w:t xml:space="preserve">Solutions</w:t>
      </w:r>
    </w:p>
    <w:p>
      <w:pPr>
        <w:numPr>
          <w:numId w:val="1"/>
          <w:ilvl w:val="0"/>
        </w:numPr>
      </w:pPr>
      <w:r>
        <w:t xml:space="preserve">Using the theorem for necessity of stability we have the following candidate ESS:</w:t>
      </w:r>
    </w:p>
    <w:p>
      <w:pPr>
        <w:pStyle w:val="Compact"/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L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pStyle w:val="Compact"/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W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pStyle w:val="Compact"/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: some use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 some use</w:t>
      </w:r>
      <w:r>
        <w:t xml:space="preserve"> </w:t>
      </w:r>
      <m:oMath>
        <m:r>
          <m:rPr/>
          <m:t>W</m:t>
        </m:r>
      </m:oMath>
      <w:r>
        <w:t xml:space="preserve">, by the theorem 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which implies</w:t>
      </w:r>
      <w:r>
        <w:t xml:space="preserve"> </w:t>
      </w:r>
      <m:oMath>
        <m:r>
          <m:rPr/>
          <m:t>α</m:t>
        </m:r>
        <m:r>
          <m:rPr/>
          <m:t>+</m:t>
        </m:r>
        <m:r>
          <m:rPr/>
          <m:t>2</m:t>
        </m:r>
        <m:r>
          <m:rPr/>
          <m:t>μ</m:t>
        </m:r>
        <m:r>
          <m:rPr/>
          <m:t>=</m:t>
        </m:r>
        <m:r>
          <m:rPr/>
          <m:t>1</m:t>
        </m:r>
        <m:r>
          <m:rPr/>
          <m:t>+</m:t>
        </m:r>
        <m:r>
          <m:rPr/>
          <m:t>2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giving</w:t>
      </w:r>
      <w:r>
        <w:t xml:space="preserve"> </w:t>
      </w:r>
      <m:oMath>
        <m:r>
          <m:rPr/>
          <m:t>μ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Now we consider the post entry population</w:t>
      </w:r>
      <w:r>
        <w:t xml:space="preserve"> </w:t>
      </w:r>
      <m:oMath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ε</m:t>
        </m:r>
        <m:r>
          <m:rPr/>
          <m:t>)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+</m:t>
        </m:r>
        <m:r>
          <m:rPr/>
          <m:t>ε</m:t>
        </m:r>
        <m:r>
          <m:rPr/>
          <m:t>σ</m:t>
        </m:r>
      </m:oMath>
      <w:r>
        <w:t xml:space="preserve"> </w:t>
      </w:r>
      <w:r>
        <w:t xml:space="preserve">(where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the base strategy and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the entry population). We denote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μ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 We have:</w:t>
      </w:r>
    </w:p>
    <w:p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−</m:t>
          </m:r>
          <m:r>
            <m:rPr/>
            <m:t>μ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gives:</w:t>
      </w:r>
    </w:p>
    <w:p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μ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4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ε</m:t>
          </m:r>
          <m:r>
            <m:rPr/>
            <m:t>(</m:t>
          </m:r>
          <m:r>
            <m:rPr/>
            <m:t>μ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We now consider each potential ESS in turn, if</w:t>
      </w:r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for some</w:t>
      </w:r>
      <w:r>
        <w:t xml:space="preserve"> </w:t>
      </w:r>
      <m:oMath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then we have an ESS (this is by definition):</w:t>
      </w:r>
    </w:p>
    <w:p>
      <w:pPr>
        <w:pStyle w:val="Compact"/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1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(</m:t>
        </m:r>
        <m:r>
          <m:rPr/>
          <m:t>μ</m:t>
        </m:r>
        <m:r>
          <m:rPr/>
          <m:t>−</m:t>
        </m:r>
        <m:r>
          <m:rPr/>
          <m:t>1</m:t>
        </m:r>
        <m:r>
          <m:rPr/>
          <m:t>)</m:t>
        </m:r>
        <m:r>
          <m:rPr/>
          <m:t>)</m:t>
        </m:r>
        <m:r>
          <m:rPr/>
          <m:t>&gt;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−</m:t>
        </m:r>
        <m:r>
          <m:rPr/>
          <m:t>4</m:t>
        </m:r>
        <m:r>
          <m:rPr/>
          <m:t>ε</m:t>
        </m:r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=</m:t>
        </m:r>
        <m:f>
          <m:fPr>
            <m:type m:val="bar"/>
          </m:fPr>
          <m:num>
            <m:r>
              <m:rPr/>
              <m:t>1</m:t>
            </m:r>
            <m:r>
              <m:rPr/>
              <m:t>+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 </w:t>
      </w:r>
      <w:r>
        <w:t xml:space="preserve">is an ESS.</w:t>
      </w:r>
    </w:p>
    <w:p>
      <w:pPr>
        <w:pStyle w:val="Compact"/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0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μ</m:t>
        </m:r>
        <m:r>
          <m:rPr/>
          <m:t>(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)</m:t>
        </m:r>
      </m:oMath>
      <w:r>
        <w:t xml:space="preserve">. If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3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δ</m:t>
        </m:r>
        <m:r>
          <m:rPr/>
          <m:t>≤</m:t>
        </m:r>
        <m:r>
          <m:rPr/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rPr/>
          <m:t>μ</m:t>
        </m:r>
        <m:r>
          <m:rPr/>
          <m:t>,</m:t>
        </m:r>
        <m:r>
          <m:rPr/>
          <m:t>ε</m:t>
        </m:r>
      </m:oMath>
      <w:r>
        <w:t xml:space="preserve">, thus if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3 times better than</w:t>
      </w:r>
      <w:r>
        <w:t xml:space="preserve"> </w:t>
      </w:r>
      <m:oMath>
        <m:r>
          <m:rPr/>
          <m:t>W</m:t>
        </m:r>
      </m:oMath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not an ESS. If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⇔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0</m:t>
        </m:r>
      </m:oMath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an ESS for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.</w:t>
      </w:r>
    </w:p>
    <w:p>
      <w:pPr>
        <w:pStyle w:val="Compact"/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4</m:t>
        </m:r>
        <m:r>
          <m:rPr/>
          <m:t>ε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rPr/>
                      <m:t>3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</m:num>
                  <m:den>
                    <m:r>
                      <m:rPr/>
                      <m:t>4</m:t>
                    </m:r>
                  </m:den>
                </m:f>
                <m:r>
                  <m:rPr/>
                  <m:t>−</m:t>
                </m:r>
                <m:r>
                  <m:rPr/>
                  <m:t>μ</m:t>
                </m:r>
              </m:e>
            </m:d>
          </m:e>
          <m:sup>
            <m:r>
              <m:rPr/>
              <m:t>2</m:t>
            </m:r>
          </m:sup>
        </m:sSup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 </w:t>
      </w:r>
      <w:r>
        <w:t xml:space="preserve">and for all</w:t>
      </w:r>
      <w:r>
        <w:t xml:space="preserve"> </w:t>
      </w:r>
      <m:oMath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 </w:t>
      </w:r>
      <w:r>
        <w:t xml:space="preserve">is not an ESS.</w:t>
      </w:r>
    </w:p>
    <w:p>
      <w:pPr>
        <w:numPr>
          <w:numId w:val="2"/>
          <w:ilvl w:val="0"/>
        </w:numPr>
      </w:pPr>
      <w:r>
        <w:t xml:space="preserve">Consider the following two normal form games:</w:t>
      </w:r>
    </w:p>
    <w:p>
      <m:oMathPara>
        <m:oMathParaPr>
          <m:jc m:val="center"/>
        </m:oMathParaPr>
        <m:oMath>
          <m:r>
            <m:rPr/>
            <m:t>A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Assume both players play either game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or game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with probability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neither player knows which game is played. Obtain the Nash equilibrium for this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The described game is akin to the following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We see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dominated and solve the game using the equality of payoffs theorem to give the following Nash equilibrium:</w:t>
      </w:r>
    </w:p>
    <w:p>
      <m:oMathPara>
        <m:oMathParaPr>
          <m:jc m:val="center"/>
        </m:oMathParaPr>
        <m:oMath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4</m:t>
          </m:r>
          <m:r>
            <m:rPr/>
            <m:t>/</m:t>
          </m:r>
          <m:r>
            <m:rPr/>
            <m:t>7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7</m:t>
          </m:r>
          <m:r>
            <m:rPr/>
            <m:t>)</m:t>
          </m:r>
          <m:r>
            <m:rPr/>
            <m:t>)</m:t>
          </m:r>
        </m:oMath>
      </m:oMathPara>
    </w:p>
    <w:p>
      <w:pPr>
        <w:numPr>
          <w:numId w:val="2"/>
          <w:ilvl w:val="0"/>
        </w:numPr>
      </w:pPr>
      <w:r>
        <w:t xml:space="preserve">Repeat the analysis of the principal agent game assuming that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is the probability of the project being successful in case of a high level of effort by the employee.</w:t>
      </w:r>
    </w:p>
    <w:p>
      <w:pPr>
        <w:pStyle w:val="Compact"/>
        <w:numPr>
          <w:numId w:val="5"/>
          <w:ilvl w:val="1"/>
        </w:numPr>
      </w:pPr>
      <w:r>
        <w:t xml:space="preserve">What are the expected utilities to the employer and the employee?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Repeating the analysis, we see that the employee will carry out a high effort iff:</w:t>
      </w:r>
    </w:p>
    <w:p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≥</m:t>
          </m:r>
          <m:sSup>
            <m:e>
              <m:r>
                <m:rPr/>
                <m:t>ω</m:t>
              </m:r>
            </m:e>
            <m:sup>
              <m:r>
                <m:rPr/>
                <m:t>α</m:t>
              </m:r>
            </m:sup>
          </m:sSup>
        </m:oMath>
      </m:oMathPara>
    </w:p>
    <w:p>
      <w:pPr>
        <w:numPr>
          <w:numId w:val="1"/>
          <w:ilvl w:val="0"/>
        </w:numPr>
      </w:pPr>
      <w:r>
        <w:t xml:space="preserve">Following the same argument as in the notes we arrive at:</w:t>
      </w:r>
    </w:p>
    <w:p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=</m:t>
          </m:r>
          <m:r>
            <m:rPr/>
            <m:t>1</m:t>
          </m:r>
          <m:r>
            <m:rPr/>
            <m:t>=</m:t>
          </m:r>
          <m:r>
            <m:rPr/>
            <m:t>ω</m:t>
          </m:r>
        </m:oMath>
      </m:oMathPara>
    </w:p>
    <w:p>
      <w:pPr>
        <w:numPr>
          <w:numId w:val="1"/>
          <w:ilvl w:val="0"/>
        </w:numPr>
      </w:pPr>
      <w:r>
        <w:t xml:space="preserve">thus:</w:t>
      </w:r>
    </w:p>
    <w:p>
      <m:oMathPara>
        <m:oMathParaPr>
          <m:jc m:val="center"/>
        </m:oMathParaPr>
        <m:oMath>
          <m:r>
            <m:rPr/>
            <m:t>β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The utilities are then:</w:t>
      </w:r>
    </w:p>
    <w:p>
      <w:pPr>
        <w:numPr>
          <w:numId w:val="1"/>
          <w:ilvl w:val="0"/>
        </w:numPr>
      </w:pPr>
      <w:r>
        <w:t xml:space="preserve">Employer:</w:t>
      </w:r>
    </w:p>
    <w:p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Employee:</w:t>
      </w:r>
    </w:p>
    <w:p>
      <m:oMathPara>
        <m:oMathParaPr>
          <m:jc m:val="center"/>
        </m:oMathParaPr>
        <m:oMath>
          <m:r>
            <m:rPr/>
            <m:t>1</m:t>
          </m:r>
        </m:oMath>
      </m:oMathPara>
    </w:p>
    <w:p>
      <w:pPr>
        <w:pStyle w:val="Compact"/>
        <w:numPr>
          <w:numId w:val="6"/>
          <w:ilvl w:val="1"/>
        </w:numPr>
      </w:pPr>
      <w:r>
        <w:t xml:space="preserve">Obtain a condition for which the employer should offer a bonus.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If no bonus is offered the employee has no incentive for a high effort thus</w:t>
      </w:r>
      <w:r>
        <w:t xml:space="preserve"> </w:t>
      </w:r>
      <m:oMath>
        <m:r>
          <m:rPr/>
          <m:t>κ</m:t>
        </m:r>
        <m:r>
          <m:rPr/>
          <m:t>=</m:t>
        </m:r>
        <m:r>
          <m:rPr/>
          <m:t>ω</m:t>
        </m:r>
        <m:r>
          <m:rPr/>
          <m:t>=</m:t>
        </m:r>
        <m:r>
          <m:rPr/>
          <m:t>1</m:t>
        </m:r>
      </m:oMath>
      <w:r>
        <w:t xml:space="preserve">, thus the employer should offer a bonus iff:</w:t>
      </w:r>
    </w:p>
    <w:p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≥</m:t>
          </m:r>
          <m:r>
            <m:rPr/>
            <m:t>0</m:t>
          </m:r>
        </m:oMath>
      </m:oMathPara>
    </w:p>
    <w:p>
      <w:pPr>
        <w:numPr>
          <w:numId w:val="2"/>
          <w:ilvl w:val="0"/>
        </w:numPr>
      </w:pPr>
      <w:r>
        <w:t xml:space="preserve">Obtain the Markov Nash equilibrium (in pure strategies if it exists) for the following games assuming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4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7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120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6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≤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140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6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</m:oMath>
      <w:r>
        <w:t xml:space="preserve"> </w:t>
      </w:r>
      <w:r>
        <w:t xml:space="preserve">which</w:t>
      </w:r>
      <w:r>
        <w:t xml:space="preserve"> </w:t>
      </w:r>
      <w:r>
        <w:rPr>
          <w:b/>
        </w:rPr>
        <w:t xml:space="preserve">does not</w:t>
      </w:r>
      <w:r>
        <w:t xml:space="preserve"> </w:t>
      </w:r>
      <w:r>
        <w:t xml:space="preserve">contradict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24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 no Nash equilibrium exists in pure strategies.</w:t>
      </w:r>
    </w:p>
    <w:p>
      <w:pPr>
        <w:numPr>
          <w:numId w:val="1"/>
          <w:ilvl w:val="0"/>
        </w:numPr>
      </w:pPr>
      <w:r>
        <w:drawing>
          <wp:inline>
            <wp:extent cx="107442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60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7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20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1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 no Nash equilibrium exists in pure strategies.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8617d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a6122a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cb87109d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27aa7242"/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