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43" w:rsidRDefault="000D6F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D6F43" w:rsidRDefault="000D6F43">
      <w:pPr>
        <w:rPr>
          <w:rFonts w:ascii="Cambria" w:eastAsia="Cambria" w:hAnsi="Cambria" w:cs="Cambria"/>
          <w:b/>
          <w:sz w:val="28"/>
          <w:szCs w:val="28"/>
          <w:u w:val="single"/>
        </w:rPr>
      </w:pPr>
    </w:p>
    <w:tbl>
      <w:tblPr>
        <w:tblStyle w:val="a"/>
        <w:tblW w:w="110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0D6F43">
        <w:tc>
          <w:tcPr>
            <w:tcW w:w="1728" w:type="dxa"/>
          </w:tcPr>
          <w:p w:rsidR="000D6F43" w:rsidRDefault="006B1570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0D6F43" w:rsidRDefault="006B1570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0D6F43" w:rsidRDefault="006B1570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0D6F43" w:rsidRDefault="006B1570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3 - Spring 2022</w:t>
            </w:r>
          </w:p>
          <w:p w:rsidR="000D6F43" w:rsidRDefault="000D6F43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0D6F43" w:rsidRDefault="000D6F43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0D6F43" w:rsidRDefault="006B1570">
      <w:pPr>
        <w:ind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l="0" t="0" r="0" b="0"/>
                <wp:wrapNone/>
                <wp:docPr id="1028" name="Freeform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390710" y="3759363"/>
                          <a:ext cx="591058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0580" h="41275" extrusionOk="0">
                              <a:moveTo>
                                <a:pt x="0" y="0"/>
                              </a:moveTo>
                              <a:lnTo>
                                <a:pt x="5910580" y="41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b="0" l="0" r="0" t="0"/>
                <wp:wrapNone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3280" cy="53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D6F43" w:rsidRDefault="006B1570">
      <w:pPr>
        <w:ind w:hanging="2"/>
        <w:jc w:val="both"/>
      </w:pPr>
      <w:r>
        <w:t>COURSE TITLE:           Engineering Management</w:t>
      </w:r>
      <w:r>
        <w:tab/>
      </w:r>
      <w:r>
        <w:tab/>
        <w:t xml:space="preserve">COURSE CODE: </w:t>
      </w:r>
      <w:r>
        <w:rPr>
          <w:b/>
          <w:smallCaps/>
          <w:u w:val="single"/>
        </w:rPr>
        <w:t>MGT-423</w:t>
      </w:r>
    </w:p>
    <w:p w:rsidR="000D6F43" w:rsidRDefault="006B1570">
      <w:pPr>
        <w:ind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BSE-IV (B)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Shift: </w:t>
      </w:r>
      <w:r>
        <w:rPr>
          <w:b/>
        </w:rPr>
        <w:t>Morning</w:t>
      </w:r>
    </w:p>
    <w:p w:rsidR="000D6F43" w:rsidRDefault="006B1570">
      <w:pPr>
        <w:ind w:hanging="2"/>
      </w:pPr>
      <w:r>
        <w:t xml:space="preserve">Course Instructor:      </w:t>
      </w:r>
      <w:r>
        <w:rPr>
          <w:b/>
          <w:smallCaps/>
        </w:rPr>
        <w:t xml:space="preserve">Engr. </w:t>
      </w:r>
      <w:proofErr w:type="spellStart"/>
      <w:r>
        <w:rPr>
          <w:b/>
          <w:smallCaps/>
        </w:rPr>
        <w:t>Talha</w:t>
      </w:r>
      <w:proofErr w:type="spellEnd"/>
      <w:r>
        <w:rPr>
          <w:b/>
          <w:smallCaps/>
        </w:rPr>
        <w:t xml:space="preserve"> Bin Saeed</w:t>
      </w: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Time Allowed:   </w:t>
      </w:r>
      <w:r>
        <w:rPr>
          <w:b/>
        </w:rPr>
        <w:t xml:space="preserve">   1 Week </w:t>
      </w:r>
    </w:p>
    <w:p w:rsidR="000D6F43" w:rsidRDefault="006B1570">
      <w:pPr>
        <w:pBdr>
          <w:bottom w:val="single" w:sz="4" w:space="1" w:color="000000"/>
        </w:pBdr>
        <w:ind w:hanging="2"/>
        <w:jc w:val="both"/>
        <w:rPr>
          <w:b/>
        </w:rPr>
      </w:pPr>
      <w:r>
        <w:t xml:space="preserve">Submission Date:       </w:t>
      </w:r>
      <w:r>
        <w:rPr>
          <w:b/>
        </w:rPr>
        <w:t xml:space="preserve">08/06/2022                                           </w:t>
      </w:r>
      <w:r>
        <w:t>Max. Marks</w:t>
      </w:r>
      <w:proofErr w:type="gramStart"/>
      <w:r>
        <w:t>:05</w:t>
      </w:r>
      <w:proofErr w:type="gramEnd"/>
      <w:r>
        <w:rPr>
          <w:b/>
        </w:rPr>
        <w:t xml:space="preserve">        </w:t>
      </w:r>
    </w:p>
    <w:p w:rsidR="00EF4397" w:rsidRDefault="00EF4397">
      <w:pPr>
        <w:pBdr>
          <w:bottom w:val="single" w:sz="4" w:space="1" w:color="000000"/>
        </w:pBdr>
        <w:ind w:hanging="2"/>
        <w:jc w:val="both"/>
      </w:pPr>
      <w:r>
        <w:rPr>
          <w:b/>
        </w:rPr>
        <w:t>Name: Abdul Quddos                                                                Enrollment No: 02-131202-033</w:t>
      </w:r>
    </w:p>
    <w:p w:rsidR="000D6F43" w:rsidRDefault="006B1570">
      <w:pPr>
        <w:jc w:val="right"/>
        <w:rPr>
          <w:rFonts w:ascii="Cambria" w:eastAsia="Cambria" w:hAnsi="Cambria" w:cs="Cambria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t xml:space="preserve">                                                   </w:t>
      </w:r>
      <w:r>
        <w:rPr>
          <w:b/>
        </w:rPr>
        <w:tab/>
        <w:t>[CLO4: 5 Marks]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</w:t>
      </w:r>
    </w:p>
    <w:p w:rsidR="000D6F43" w:rsidRDefault="000D6F43">
      <w:pPr>
        <w:rPr>
          <w:rFonts w:ascii="Cambria" w:eastAsia="Cambria" w:hAnsi="Cambria" w:cs="Cambria"/>
          <w:b/>
          <w:sz w:val="28"/>
          <w:szCs w:val="28"/>
        </w:rPr>
      </w:pPr>
    </w:p>
    <w:p w:rsidR="000D6F43" w:rsidRDefault="006B1570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QUESTION #01</w:t>
      </w:r>
    </w:p>
    <w:p w:rsidR="000D6F43" w:rsidRDefault="006B1570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Evaluate the R&amp;D process that </w:t>
      </w:r>
      <w:r>
        <w:rPr>
          <w:rFonts w:ascii="Times New Roman" w:eastAsia="Times New Roman" w:hAnsi="Times New Roman" w:cs="Times New Roman"/>
          <w:sz w:val="28"/>
          <w:szCs w:val="28"/>
        </w:rPr>
        <w:t>is required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develop a better product?</w:t>
      </w:r>
    </w:p>
    <w:p w:rsidR="000D6F43" w:rsidRDefault="00EF43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36"/>
          <w:u w:val="single"/>
        </w:rPr>
      </w:pPr>
      <w:r w:rsidRPr="00EF4397">
        <w:rPr>
          <w:rFonts w:ascii="Times New Roman" w:eastAsia="Times New Roman" w:hAnsi="Times New Roman" w:cs="Times New Roman"/>
          <w:b/>
          <w:sz w:val="28"/>
          <w:szCs w:val="36"/>
          <w:u w:val="single"/>
        </w:rPr>
        <w:t>Answer:</w:t>
      </w:r>
    </w:p>
    <w:p w:rsidR="00EF4397" w:rsidRDefault="00EF43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u w:val="single"/>
        </w:rPr>
        <w:t>Evaluation of R&amp;D process that is required to develop a better product:</w:t>
      </w:r>
    </w:p>
    <w:p w:rsidR="00EF4397" w:rsidRPr="006B1570" w:rsidRDefault="006B15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6"/>
          <w:u w:val="single"/>
        </w:rPr>
      </w:pPr>
      <w:r w:rsidRPr="006B1570">
        <w:rPr>
          <w:b/>
          <w:sz w:val="26"/>
          <w:u w:val="single"/>
        </w:rPr>
        <w:t>Making R&amp;D Organizations Successful</w:t>
      </w:r>
      <w:r w:rsidRPr="006B1570">
        <w:rPr>
          <w:b/>
          <w:sz w:val="26"/>
          <w:u w:val="single"/>
        </w:rPr>
        <w:t>:</w:t>
      </w:r>
    </w:p>
    <w:p w:rsidR="006B1570" w:rsidRDefault="006B1570" w:rsidP="006B1570">
      <w:r>
        <w:t>Three topics are treated herein: the relation of R&amp;D strategy to business strategy, evaluating the effectiveness of R&amp;D (both at the organizational and individual levels), and providing effective support for researchers.</w:t>
      </w:r>
    </w:p>
    <w:p w:rsidR="006B1570" w:rsidRDefault="006B1570" w:rsidP="006B1570">
      <w:pPr>
        <w:rPr>
          <w:b/>
          <w:sz w:val="26"/>
          <w:u w:val="single"/>
        </w:rPr>
      </w:pPr>
      <w:r w:rsidRPr="006B1570">
        <w:rPr>
          <w:b/>
          <w:sz w:val="26"/>
          <w:u w:val="single"/>
        </w:rPr>
        <w:t>R&amp;D and Business Strategy</w:t>
      </w:r>
      <w:r w:rsidRPr="006B1570">
        <w:rPr>
          <w:b/>
          <w:sz w:val="26"/>
          <w:u w:val="single"/>
        </w:rPr>
        <w:t>:</w:t>
      </w:r>
    </w:p>
    <w:p w:rsidR="006B1570" w:rsidRDefault="006B1570" w:rsidP="006B1570">
      <w:r>
        <w:t>In the technology-driven organization, a carefully planned technology strategy must be thought through to support the overall strategy of the enterprise. This strategy should encompass research, product and</w:t>
      </w:r>
      <w:r>
        <w:t xml:space="preserve"> </w:t>
      </w:r>
      <w:r>
        <w:t>process development, and manufacturing engineering. Erickson et al. identify three broad classes of technologies a typical firm must consider:</w:t>
      </w:r>
    </w:p>
    <w:p w:rsidR="006B1570" w:rsidRPr="006B1570" w:rsidRDefault="006B1570" w:rsidP="006B1570">
      <w:pPr>
        <w:pStyle w:val="ListParagraph"/>
        <w:numPr>
          <w:ilvl w:val="0"/>
          <w:numId w:val="1"/>
        </w:numPr>
        <w:rPr>
          <w:b/>
          <w:sz w:val="26"/>
          <w:u w:val="single"/>
        </w:rPr>
      </w:pPr>
      <w:r w:rsidRPr="006B1570">
        <w:rPr>
          <w:b/>
          <w:u w:val="single"/>
        </w:rPr>
        <w:t>Base technologies:</w:t>
      </w:r>
      <w:r>
        <w:t xml:space="preserve"> These are the technologies that a firm must master to be an effective competitor in its chosen product-market mix. They are necessary, but not sufficient. ...The trick for R&amp;D management is to invest enough—but only enough—to maintain competence in these technologies.</w:t>
      </w:r>
    </w:p>
    <w:p w:rsidR="006B1570" w:rsidRPr="006B1570" w:rsidRDefault="006B1570" w:rsidP="006B1570">
      <w:pPr>
        <w:pStyle w:val="ListParagraph"/>
        <w:numPr>
          <w:ilvl w:val="0"/>
          <w:numId w:val="1"/>
        </w:numPr>
        <w:rPr>
          <w:b/>
          <w:sz w:val="26"/>
          <w:u w:val="single"/>
        </w:rPr>
      </w:pPr>
      <w:r w:rsidRPr="006B1570">
        <w:rPr>
          <w:b/>
          <w:u w:val="single"/>
        </w:rPr>
        <w:lastRenderedPageBreak/>
        <w:t>Key technologies:</w:t>
      </w:r>
      <w:bookmarkStart w:id="1" w:name="_GoBack"/>
      <w:bookmarkEnd w:id="1"/>
      <w:r>
        <w:t xml:space="preserve"> These technologies provide competitive advantage. They may permit the producer to embed differentiating features or functions in the product or to attain greater efficiencies in the </w:t>
      </w:r>
      <w:proofErr w:type="gramStart"/>
      <w:r>
        <w:t>production</w:t>
      </w:r>
      <w:proofErr w:type="gramEnd"/>
      <w:r>
        <w:t xml:space="preserve"> process. </w:t>
      </w:r>
    </w:p>
    <w:p w:rsidR="006B1570" w:rsidRPr="006B1570" w:rsidRDefault="006B1570" w:rsidP="006B1570">
      <w:pPr>
        <w:pStyle w:val="ListParagraph"/>
        <w:numPr>
          <w:ilvl w:val="0"/>
          <w:numId w:val="1"/>
        </w:numPr>
        <w:rPr>
          <w:b/>
          <w:sz w:val="26"/>
          <w:u w:val="single"/>
        </w:rPr>
      </w:pPr>
      <w:r w:rsidRPr="006B1570">
        <w:rPr>
          <w:b/>
          <w:u w:val="single"/>
        </w:rPr>
        <w:t>Pacing technologies:</w:t>
      </w:r>
      <w:r>
        <w:t xml:space="preserve"> These technologies could become tomorrow’s key technologies. Not every participant in an industry can afford to invest in pacing technologies; this is typically what differentiates the leaders (who do) from the followers (who do not). The critical issue in technology management is </w:t>
      </w:r>
      <w:proofErr w:type="gramStart"/>
      <w:r>
        <w:t>balancing</w:t>
      </w:r>
      <w:proofErr w:type="gramEnd"/>
      <w:r>
        <w:t xml:space="preserve"> support of key technologies to sustain current competitive position and support of pacing technologies to create future vitality.</w:t>
      </w:r>
    </w:p>
    <w:sectPr w:rsidR="006B1570" w:rsidRPr="006B1570">
      <w:pgSz w:w="12240" w:h="15840"/>
      <w:pgMar w:top="1440" w:right="720" w:bottom="144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TimesLTStd-Roman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B722C"/>
    <w:multiLevelType w:val="hybridMultilevel"/>
    <w:tmpl w:val="8F1E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43"/>
    <w:rsid w:val="000D6F43"/>
    <w:rsid w:val="006B1570"/>
    <w:rsid w:val="00E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6BFBF1-68E9-4DB2-AE35-92B0B1A6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7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C5"/>
  </w:style>
  <w:style w:type="paragraph" w:styleId="Footer">
    <w:name w:val="footer"/>
    <w:basedOn w:val="Normal"/>
    <w:link w:val="FooterChar"/>
    <w:uiPriority w:val="99"/>
    <w:unhideWhenUsed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C5"/>
  </w:style>
  <w:style w:type="paragraph" w:styleId="BalloonText">
    <w:name w:val="Balloon Text"/>
    <w:basedOn w:val="Normal"/>
    <w:link w:val="BalloonTextChar"/>
    <w:uiPriority w:val="99"/>
    <w:semiHidden/>
    <w:unhideWhenUsed/>
    <w:rsid w:val="0090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1C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26DC1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xuEPJDyY0AYBJijX1DfRNGjng==">AMUW2mVeAkqg2AOEM6rnqPrQYGUjhhoMPeKTAM5F80sXZ8dkgvroCQhiWoWSxUT6wZ0SRlYKjKhbyItXWR6G3scg6BmIFhBUPHuwe4Py2J46gYmlm/CWzQh6uD+SA8vfZfOwTxGhG+Ld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bharia</dc:creator>
  <cp:lastModifiedBy>02-131202-033</cp:lastModifiedBy>
  <cp:revision>2</cp:revision>
  <dcterms:created xsi:type="dcterms:W3CDTF">2018-02-28T09:44:00Z</dcterms:created>
  <dcterms:modified xsi:type="dcterms:W3CDTF">2022-06-08T15:55:00Z</dcterms:modified>
</cp:coreProperties>
</file>