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2" w:name="content"/>
    <w:bookmarkStart w:id="91" w:name="X5544f43e18c663d32bbbb6b0476b22d386a89b5"/>
    <w:p>
      <w:pPr>
        <w:pStyle w:val="Heading1"/>
      </w:pPr>
      <w:r>
        <w:t xml:space="preserve">Production-Ready Central Bank Supervisory Reporting Package for Banking Data Collections</w:t>
      </w:r>
    </w:p>
    <w:bookmarkStart w:id="25" w:name="executive-summary"/>
    <w:p>
      <w:pPr>
        <w:pStyle w:val="Heading2"/>
      </w:pPr>
      <w:r>
        <w:t xml:space="preserve">Executive Summary</w:t>
      </w:r>
    </w:p>
    <w:p>
      <w:pPr>
        <w:pStyle w:val="FirstParagraph"/>
      </w:pPr>
      <w:r>
        <w:t xml:space="preserve">“BDC” is</w:t>
      </w:r>
      <w:r>
        <w:t xml:space="preserve"> </w:t>
      </w:r>
      <w:r>
        <w:rPr>
          <w:b/>
          <w:bCs/>
        </w:rPr>
        <w:t xml:space="preserve">unspecified</w:t>
      </w:r>
      <w:r>
        <w:t xml:space="preserve"> </w:t>
      </w:r>
      <w:r>
        <w:t xml:space="preserve">and commonly means at least three different things in regulatory contexts:</w:t>
      </w:r>
      <w:r>
        <w:t xml:space="preserve"> </w:t>
      </w:r>
      <w:r>
        <w:rPr>
          <w:b/>
          <w:bCs/>
        </w:rPr>
        <w:t xml:space="preserve">banking data collections</w:t>
      </w:r>
      <w:r>
        <w:t xml:space="preserve"> </w:t>
      </w:r>
      <w:r>
        <w:t xml:space="preserve">(central bank / prudential supervisor regulatory + statistical intake),</w:t>
      </w:r>
      <w:r>
        <w:t xml:space="preserve"> </w:t>
      </w:r>
      <w:r>
        <w:rPr>
          <w:b/>
          <w:bCs/>
        </w:rPr>
        <w:t xml:space="preserve">Bureau de Change</w:t>
      </w:r>
      <w:r>
        <w:t xml:space="preserve"> </w:t>
      </w:r>
      <w:r>
        <w:t xml:space="preserve">(retail FX dealer), and</w:t>
      </w:r>
      <w:r>
        <w:t xml:space="preserve"> </w:t>
      </w:r>
      <w:r>
        <w:rPr>
          <w:b/>
          <w:bCs/>
        </w:rPr>
        <w:t xml:space="preserve">Business Development Company</w:t>
      </w:r>
      <w:r>
        <w:t xml:space="preserve"> </w:t>
      </w:r>
      <w:r>
        <w:t xml:space="preserve">(a U.S. legal term for a regulated closed-end investment company, typically reporting to the securities regulator rather than a central bank). This report assumes the</w:t>
      </w:r>
      <w:r>
        <w:t xml:space="preserve"> </w:t>
      </w:r>
      <w:r>
        <w:rPr>
          <w:b/>
          <w:bCs/>
        </w:rPr>
        <w:t xml:space="preserve">primary intended meaning</w:t>
      </w:r>
      <w:r>
        <w:t xml:space="preserve"> </w:t>
      </w:r>
      <w:r>
        <w:t xml:space="preserve">is</w:t>
      </w:r>
      <w:r>
        <w:t xml:space="preserve"> </w:t>
      </w:r>
      <w:r>
        <w:rPr>
          <w:b/>
          <w:bCs/>
        </w:rPr>
        <w:t xml:space="preserve">banking data collections</w:t>
      </w:r>
      <w:r>
        <w:t xml:space="preserve"> </w:t>
      </w:r>
      <w:r>
        <w:t xml:space="preserve">and designs a</w:t>
      </w:r>
      <w:r>
        <w:t xml:space="preserve"> </w:t>
      </w:r>
      <w:r>
        <w:rPr>
          <w:b/>
          <w:bCs/>
        </w:rPr>
        <w:t xml:space="preserve">harmonized, production-ready reporting package</w:t>
      </w:r>
      <w:r>
        <w:t xml:space="preserve"> </w:t>
      </w:r>
      <w:r>
        <w:t xml:space="preserve">suitable for central-bank/prudential supervisory reporting; it also notes where the other meanings diverge.</w:t>
      </w:r>
      <w:r>
        <w:t xml:space="preserve"> </w:t>
      </w:r>
      <w:hyperlink r:id="rId21">
        <w:r>
          <w:rPr>
            <w:rStyle w:val="Hyperlink"/>
          </w:rPr>
          <w:t xml:space="preserve">[1]</w:t>
        </w:r>
      </w:hyperlink>
    </w:p>
    <w:p>
      <w:pPr>
        <w:pStyle w:val="BodyText"/>
      </w:pPr>
      <w:r>
        <w:t xml:space="preserve">The design follows global “known-good” approaches used by leading authorities: a</w:t>
      </w:r>
      <w:r>
        <w:t xml:space="preserve"> </w:t>
      </w:r>
      <w:r>
        <w:rPr>
          <w:b/>
          <w:bCs/>
        </w:rPr>
        <w:t xml:space="preserve">data dictionary / Data Point Model (DPM)</w:t>
      </w:r>
      <w:r>
        <w:t xml:space="preserve"> </w:t>
      </w:r>
      <w:r>
        <w:t xml:space="preserve">that defines fields, dimensionality, and validation rules; a</w:t>
      </w:r>
      <w:r>
        <w:t xml:space="preserve"> </w:t>
      </w:r>
      <w:r>
        <w:rPr>
          <w:b/>
          <w:bCs/>
        </w:rPr>
        <w:t xml:space="preserve">machine-readable implementation</w:t>
      </w:r>
      <w:r>
        <w:t xml:space="preserve"> </w:t>
      </w:r>
      <w:r>
        <w:t xml:space="preserve">(XSD plus XBRL mapping notes); and a robust</w:t>
      </w:r>
      <w:r>
        <w:t xml:space="preserve"> </w:t>
      </w:r>
      <w:r>
        <w:rPr>
          <w:b/>
          <w:bCs/>
        </w:rPr>
        <w:t xml:space="preserve">validation + submission workflow</w:t>
      </w:r>
      <w:r>
        <w:t xml:space="preserve"> </w:t>
      </w:r>
      <w:r>
        <w:t xml:space="preserve">with portal and/or API delivery. This aligns closely with the</w:t>
      </w:r>
      <w:r>
        <w:t xml:space="preserve"> </w:t>
      </w:r>
      <w:r>
        <w:rPr>
          <w:b/>
          <w:bCs/>
        </w:rPr>
        <w:t xml:space="preserve">European Banking Authority’s</w:t>
      </w:r>
      <w:r>
        <w:t xml:space="preserve"> </w:t>
      </w:r>
      <w:r>
        <w:t xml:space="preserve">DPM → XBRL taxonomy → validation package paradigm and its transition toward</w:t>
      </w:r>
      <w:r>
        <w:t xml:space="preserve"> </w:t>
      </w:r>
      <w:r>
        <w:rPr>
          <w:b/>
          <w:bCs/>
        </w:rPr>
        <w:t xml:space="preserve">xBRL-CSV</w:t>
      </w:r>
      <w:r>
        <w:t xml:space="preserve"> </w:t>
      </w:r>
      <w:r>
        <w:t xml:space="preserve">for reporting with reference dates from</w:t>
      </w:r>
      <w:r>
        <w:t xml:space="preserve"> </w:t>
      </w:r>
      <w:r>
        <w:rPr>
          <w:b/>
          <w:bCs/>
        </w:rPr>
        <w:t xml:space="preserve">31/03/2026</w:t>
      </w:r>
      <w:r>
        <w:t xml:space="preserve">.</w:t>
      </w:r>
      <w:r>
        <w:t xml:space="preserve"> </w:t>
      </w:r>
      <w:hyperlink r:id="rId22">
        <w:r>
          <w:rPr>
            <w:rStyle w:val="Hyperlink"/>
          </w:rPr>
          <w:t xml:space="preserve">[2]</w:t>
        </w:r>
      </w:hyperlink>
    </w:p>
    <w:p>
      <w:pPr>
        <w:pStyle w:val="BodyText"/>
      </w:pPr>
      <w:r>
        <w:t xml:space="preserve">The template modules cover: Identity &amp; Perimeter; Governance &amp; Controls; Financial Statements (BS/IS); Asset Quality; Capital &amp; RWA; Liquidity (LCR/NSFR); Large Exposures; Related Parties; Stress Testing outputs; Recovery &amp; Resolution; AML/CFT summary; and a Transaction-level feed. Basel standards provide the canonical basis for liquidity definitions (LCR 30-day stress coverage and HQLA, and NSFR 1-year funding stability) and for risk-data governance expectations (BCBS 239).</w:t>
      </w:r>
      <w:r>
        <w:t xml:space="preserve"> </w:t>
      </w:r>
      <w:hyperlink r:id="rId23">
        <w:r>
          <w:rPr>
            <w:rStyle w:val="Hyperlink"/>
          </w:rPr>
          <w:t xml:space="preserve">[3]</w:t>
        </w:r>
      </w:hyperlink>
    </w:p>
    <w:p>
      <w:pPr>
        <w:pStyle w:val="BodyText"/>
      </w:pPr>
      <w:r>
        <w:t xml:space="preserve">Operationally, the package supports both:</w:t>
      </w:r>
      <w:r>
        <w:t xml:space="preserve"> </w:t>
      </w:r>
      <w:r>
        <w:t xml:space="preserve">-</w:t>
      </w:r>
      <w:r>
        <w:t xml:space="preserve"> </w:t>
      </w:r>
      <w:r>
        <w:rPr>
          <w:b/>
          <w:bCs/>
        </w:rPr>
        <w:t xml:space="preserve">Excel workbook submissions</w:t>
      </w:r>
      <w:r>
        <w:t xml:space="preserve"> </w:t>
      </w:r>
      <w:r>
        <w:t xml:space="preserve">(for smaller reporters or transitional phases) with strict formatting rules, code lists, and validations; and</w:t>
      </w:r>
      <w:r>
        <w:br/>
      </w:r>
      <w:r>
        <w:t xml:space="preserve">-</w:t>
      </w:r>
      <w:r>
        <w:t xml:space="preserve"> </w:t>
      </w:r>
      <w:r>
        <w:rPr>
          <w:b/>
          <w:bCs/>
        </w:rPr>
        <w:t xml:space="preserve">machine-to-machine submissions</w:t>
      </w:r>
      <w:r>
        <w:t xml:space="preserve"> </w:t>
      </w:r>
      <w:r>
        <w:t xml:space="preserve">(XML/XBRL/XBRL-CSV) for scalable, automated ingestion.</w:t>
      </w:r>
      <w:r>
        <w:br/>
      </w:r>
      <w:r>
        <w:t xml:space="preserve">This mirrors real-world supervisory ecosystems, including structured portal workflows with built-in validations and file-size controls (e.g., MAS DCG’s validation model and per-file limit).</w:t>
      </w:r>
      <w:r>
        <w:t xml:space="preserve"> </w:t>
      </w:r>
      <w:hyperlink r:id="rId24">
        <w:r>
          <w:rPr>
            <w:rStyle w:val="Hyperlink"/>
          </w:rPr>
          <w:t xml:space="preserve">[4]</w:t>
        </w:r>
      </w:hyperlink>
    </w:p>
    <w:bookmarkEnd w:id="25"/>
    <w:bookmarkStart w:id="33" w:name="X0a2f8820643c4ee2fed7d86595e5618f66b4e82"/>
    <w:p>
      <w:pPr>
        <w:pStyle w:val="Heading2"/>
      </w:pPr>
      <w:r>
        <w:t xml:space="preserve">Assumptions, Definitions, and Unspecified Decisions</w:t>
      </w:r>
    </w:p>
    <w:p>
      <w:pPr>
        <w:pStyle w:val="FirstParagraph"/>
      </w:pPr>
      <w:r>
        <w:t xml:space="preserve">This package is</w:t>
      </w:r>
      <w:r>
        <w:t xml:space="preserve"> </w:t>
      </w:r>
      <w:r>
        <w:rPr>
          <w:b/>
          <w:bCs/>
        </w:rPr>
        <w:t xml:space="preserve">jurisdiction-neutral</w:t>
      </w:r>
      <w:r>
        <w:t xml:space="preserve"> </w:t>
      </w:r>
      <w:r>
        <w:t xml:space="preserve">and intended to be adoptable as a baseline, with jurisdiction-specific overlays (e.g., local chart-of-accounts, domestic liquidity add-ons, or creditor-specific granular returns). It is designed to be compatible with common supervisory practices and standards published/used by: Bank for International Settlements</w:t>
      </w:r>
      <w:hyperlink r:id="rId26">
        <w:r>
          <w:rPr>
            <w:rStyle w:val="Hyperlink"/>
          </w:rPr>
          <w:t xml:space="preserve">[5]</w:t>
        </w:r>
      </w:hyperlink>
      <w:r>
        <w:t xml:space="preserve">, Basel Committee on Banking Supervision</w:t>
      </w:r>
      <w:hyperlink r:id="rId27">
        <w:r>
          <w:rPr>
            <w:rStyle w:val="Hyperlink"/>
          </w:rPr>
          <w:t xml:space="preserve">[6]</w:t>
        </w:r>
      </w:hyperlink>
      <w:r>
        <w:t xml:space="preserve">, International Monetary Fund</w:t>
      </w:r>
      <w:hyperlink r:id="rId28">
        <w:r>
          <w:rPr>
            <w:rStyle w:val="Hyperlink"/>
          </w:rPr>
          <w:t xml:space="preserve">[7]</w:t>
        </w:r>
      </w:hyperlink>
      <w:r>
        <w:t xml:space="preserve">, European Banking Authority</w:t>
      </w:r>
      <w:hyperlink r:id="rId23">
        <w:r>
          <w:rPr>
            <w:rStyle w:val="Hyperlink"/>
          </w:rPr>
          <w:t xml:space="preserve">[8]</w:t>
        </w:r>
      </w:hyperlink>
      <w:r>
        <w:t xml:space="preserve">, European Central Bank</w:t>
      </w:r>
      <w:hyperlink r:id="rId29">
        <w:r>
          <w:rPr>
            <w:rStyle w:val="Hyperlink"/>
          </w:rPr>
          <w:t xml:space="preserve">[9]</w:t>
        </w:r>
      </w:hyperlink>
      <w:r>
        <w:t xml:space="preserve">, Financial Stability Board</w:t>
      </w:r>
      <w:hyperlink r:id="rId30">
        <w:r>
          <w:rPr>
            <w:rStyle w:val="Hyperlink"/>
          </w:rPr>
          <w:t xml:space="preserve">[10]</w:t>
        </w:r>
      </w:hyperlink>
      <w:r>
        <w:t xml:space="preserve">, and Financial Action Task Force</w:t>
      </w:r>
      <w:hyperlink r:id="rId22">
        <w:r>
          <w:rPr>
            <w:rStyle w:val="Hyperlink"/>
          </w:rPr>
          <w:t xml:space="preserve">[11]</w:t>
        </w:r>
      </w:hyperlink>
      <w:r>
        <w:t xml:space="preserve">.</w:t>
      </w:r>
      <w:r>
        <w:t xml:space="preserve"> </w:t>
      </w:r>
      <w:hyperlink r:id="rId22">
        <w:r>
          <w:rPr>
            <w:rStyle w:val="Hyperlink"/>
          </w:rPr>
          <w:t xml:space="preserve">[12]</w:t>
        </w:r>
      </w:hyperlink>
    </w:p>
    <w:p>
      <w:pPr>
        <w:pStyle w:val="BodyText"/>
      </w:pPr>
      <w:r>
        <w:rPr>
          <w:b/>
          <w:bCs/>
        </w:rPr>
        <w:t xml:space="preserve">Alternative “BDC” meanings (not the primary design target).</w:t>
      </w:r>
      <w:r>
        <w:t xml:space="preserve"> </w:t>
      </w:r>
      <w:r>
        <w:t xml:space="preserve">-</w:t>
      </w:r>
      <w:r>
        <w:t xml:space="preserve"> </w:t>
      </w:r>
      <w:r>
        <w:rPr>
          <w:b/>
          <w:bCs/>
        </w:rPr>
        <w:t xml:space="preserve">Bureau de Change:</w:t>
      </w:r>
      <w:r>
        <w:t xml:space="preserve"> </w:t>
      </w:r>
      <w:r>
        <w:t xml:space="preserve">Example: the Central Bank of Nigeria</w:t>
      </w:r>
      <w:hyperlink r:id="rId31">
        <w:r>
          <w:rPr>
            <w:rStyle w:val="Hyperlink"/>
          </w:rPr>
          <w:t xml:space="preserve">[13]</w:t>
        </w:r>
      </w:hyperlink>
      <w:r>
        <w:t xml:space="preserve"> </w:t>
      </w:r>
      <w:r>
        <w:t xml:space="preserve">defines BDCs as licensed retail FX dealers and requires daily and monthly returns (with explicit submission deadlines) and AML/CFT controls.</w:t>
      </w:r>
      <w:r>
        <w:t xml:space="preserve"> </w:t>
      </w:r>
      <w:hyperlink r:id="rId32">
        <w:r>
          <w:rPr>
            <w:rStyle w:val="Hyperlink"/>
          </w:rPr>
          <w:t xml:space="preserve">[14]</w:t>
        </w:r>
      </w:hyperlink>
      <w:r>
        <w:br/>
      </w:r>
      <w:r>
        <w:t xml:space="preserve">-</w:t>
      </w:r>
      <w:r>
        <w:t xml:space="preserve"> </w:t>
      </w:r>
      <w:r>
        <w:rPr>
          <w:b/>
          <w:bCs/>
        </w:rPr>
        <w:t xml:space="preserve">Business Development Company:</w:t>
      </w:r>
      <w:r>
        <w:t xml:space="preserve"> </w:t>
      </w:r>
      <w:r>
        <w:t xml:space="preserve">U.S. federal law defines a BDC as a type of closed-end company that elects BDC status; reporting is typically within the U.S. Securities and Exchange Commission</w:t>
      </w:r>
      <w:hyperlink r:id="rId28">
        <w:r>
          <w:rPr>
            <w:rStyle w:val="Hyperlink"/>
          </w:rPr>
          <w:t xml:space="preserve">[15]</w:t>
        </w:r>
      </w:hyperlink>
      <w:r>
        <w:t xml:space="preserve"> </w:t>
      </w:r>
      <w:r>
        <w:t xml:space="preserve">framework (e.g., periodic reports), not a central bank supervisory reporting stack.</w:t>
      </w:r>
      <w:r>
        <w:t xml:space="preserve"> </w:t>
      </w:r>
      <w:hyperlink r:id="rId21">
        <w:r>
          <w:rPr>
            <w:rStyle w:val="Hyperlink"/>
          </w:rPr>
          <w:t xml:space="preserve">[16]</w:t>
        </w:r>
      </w:hyperlink>
    </w:p>
    <w:p>
      <w:pPr>
        <w:pStyle w:val="BodyText"/>
      </w:pPr>
      <w:r>
        <w:rPr>
          <w:b/>
          <w:bCs/>
        </w:rPr>
        <w:t xml:space="preserve">Core design assumptions for this package (explicit).</w:t>
      </w:r>
      <w:r>
        <w:t xml:space="preserve"> </w:t>
      </w:r>
      <w:r>
        <w:t xml:space="preserve">- One submission bundle = one</w:t>
      </w:r>
      <w:r>
        <w:t xml:space="preserve"> </w:t>
      </w:r>
      <w:r>
        <w:rPr>
          <w:b/>
          <w:bCs/>
        </w:rPr>
        <w:t xml:space="preserve">reporter</w:t>
      </w:r>
      <w:r>
        <w:t xml:space="preserve"> </w:t>
      </w:r>
      <w:r>
        <w:t xml:space="preserve">+ one</w:t>
      </w:r>
      <w:r>
        <w:t xml:space="preserve"> </w:t>
      </w:r>
      <w:r>
        <w:rPr>
          <w:b/>
          <w:bCs/>
        </w:rPr>
        <w:t xml:space="preserve">referenceDate</w:t>
      </w:r>
      <w:r>
        <w:t xml:space="preserve"> </w:t>
      </w:r>
      <w:r>
        <w:t xml:space="preserve">+ one</w:t>
      </w:r>
      <w:r>
        <w:t xml:space="preserve"> </w:t>
      </w:r>
      <w:r>
        <w:rPr>
          <w:b/>
          <w:bCs/>
        </w:rPr>
        <w:t xml:space="preserve">perimeter</w:t>
      </w:r>
      <w:r>
        <w:t xml:space="preserve"> </w:t>
      </w:r>
      <w:r>
        <w:t xml:space="preserve">(solo/subconsolidated/consolidated). Multi-entity groups submit multiple bundles if needed.</w:t>
      </w:r>
      <w:r>
        <w:t xml:space="preserve"> </w:t>
      </w:r>
      <w:r>
        <w:t xml:space="preserve">- The package supports both</w:t>
      </w:r>
      <w:r>
        <w:t xml:space="preserve"> </w:t>
      </w:r>
      <w:r>
        <w:rPr>
          <w:b/>
          <w:bCs/>
        </w:rPr>
        <w:t xml:space="preserve">aggregate templates</w:t>
      </w:r>
      <w:r>
        <w:t xml:space="preserve"> </w:t>
      </w:r>
      <w:r>
        <w:t xml:space="preserve">(balanced, high-quality totals) and</w:t>
      </w:r>
      <w:r>
        <w:t xml:space="preserve"> </w:t>
      </w:r>
      <w:r>
        <w:rPr>
          <w:b/>
          <w:bCs/>
        </w:rPr>
        <w:t xml:space="preserve">granular overlays</w:t>
      </w:r>
      <w:r>
        <w:t xml:space="preserve"> </w:t>
      </w:r>
      <w:r>
        <w:t xml:space="preserve">(transactions, top exposures, related parties) using shared identifiers.</w:t>
      </w:r>
      <w:r>
        <w:t xml:space="preserve"> </w:t>
      </w:r>
      <w:r>
        <w:t xml:space="preserve">- A “DPM-like” model governs naming, definitions, dimensions, and validations, consistent with how EBA operationalizes reporting requirements into a DPM and XBRL taxonomies with validation rules.</w:t>
      </w:r>
      <w:r>
        <w:t xml:space="preserve"> </w:t>
      </w:r>
      <w:hyperlink r:id="rId22">
        <w:r>
          <w:rPr>
            <w:rStyle w:val="Hyperlink"/>
          </w:rPr>
          <w:t xml:space="preserve">[17]</w:t>
        </w:r>
      </w:hyperlink>
    </w:p>
    <w:p>
      <w:pPr>
        <w:pStyle w:val="BodyText"/>
      </w:pPr>
      <w:r>
        <w:rPr>
          <w:b/>
          <w:bCs/>
        </w:rPr>
        <w:t xml:space="preserve">Unspecified decisions that materially affect “production-ready” implementation (and recommended options).</w:t>
      </w:r>
      <w:r>
        <w:t xml:space="preserve"> </w:t>
      </w:r>
      <w:r>
        <w:t xml:space="preserve">-</w:t>
      </w:r>
      <w:r>
        <w:t xml:space="preserve"> </w:t>
      </w:r>
      <w:r>
        <w:rPr>
          <w:b/>
          <w:bCs/>
        </w:rPr>
        <w:t xml:space="preserve">Reporter identifier scheme (reporterId):</w:t>
      </w:r>
      <w:r>
        <w:t xml:space="preserve"> </w:t>
      </w:r>
      <w:r>
        <w:t xml:space="preserve">unspecified. Recommended options:</w:t>
      </w:r>
      <w:r>
        <w:t xml:space="preserve"> </w:t>
      </w:r>
      <w:r>
        <w:t xml:space="preserve">-</w:t>
      </w:r>
      <w:r>
        <w:t xml:space="preserve"> </w:t>
      </w:r>
      <w:r>
        <w:rPr>
          <w:b/>
          <w:bCs/>
        </w:rPr>
        <w:t xml:space="preserve">LEI</w:t>
      </w:r>
      <w:r>
        <w:t xml:space="preserve"> </w:t>
      </w:r>
      <w:r>
        <w:t xml:space="preserve">(preferred global option): ISO 17442-based, 20-character identifier administered by the global LEI system (good for cross-border groups).</w:t>
      </w:r>
      <w:r>
        <w:t xml:space="preserve"> </w:t>
      </w:r>
      <w:hyperlink r:id="rId28">
        <w:r>
          <w:rPr>
            <w:rStyle w:val="Hyperlink"/>
          </w:rPr>
          <w:t xml:space="preserve">[18]</w:t>
        </w:r>
      </w:hyperlink>
      <w:r>
        <w:br/>
      </w:r>
      <w:r>
        <w:t xml:space="preserve">- National supervisor ID (domestic licensing identifier).</w:t>
      </w:r>
      <w:r>
        <w:br/>
      </w:r>
      <w:r>
        <w:t xml:space="preserve">- Hybrid:</w:t>
      </w:r>
      <w:r>
        <w:t xml:space="preserve"> </w:t>
      </w:r>
      <w:r>
        <w:rPr>
          <w:rStyle w:val="VerbatimChar"/>
        </w:rPr>
        <w:t xml:space="preserve">reporterId</w:t>
      </w:r>
      <w:r>
        <w:t xml:space="preserve"> </w:t>
      </w:r>
      <w:r>
        <w:t xml:space="preserve">+</w:t>
      </w:r>
      <w:r>
        <w:t xml:space="preserve"> </w:t>
      </w:r>
      <w:r>
        <w:rPr>
          <w:rStyle w:val="VerbatimChar"/>
        </w:rPr>
        <w:t xml:space="preserve">reporterIdScheme</w:t>
      </w:r>
      <w:r>
        <w:t xml:space="preserve"> </w:t>
      </w:r>
      <w:r>
        <w:t xml:space="preserve">(LEI/NATIONAL/SUPERVISOR/OTHER).</w:t>
      </w:r>
      <w:r>
        <w:br/>
      </w:r>
      <w:r>
        <w:t xml:space="preserve">-</w:t>
      </w:r>
      <w:r>
        <w:t xml:space="preserve"> </w:t>
      </w:r>
      <w:r>
        <w:rPr>
          <w:b/>
          <w:bCs/>
        </w:rPr>
        <w:t xml:space="preserve">Currency and country code standards:</w:t>
      </w:r>
      <w:r>
        <w:t xml:space="preserve"> </w:t>
      </w:r>
      <w:r>
        <w:t xml:space="preserve">recommended</w:t>
      </w:r>
      <w:r>
        <w:t xml:space="preserve"> </w:t>
      </w:r>
      <w:r>
        <w:rPr>
          <w:b/>
          <w:bCs/>
        </w:rPr>
        <w:t xml:space="preserve">ISO 4217</w:t>
      </w:r>
      <w:r>
        <w:t xml:space="preserve"> </w:t>
      </w:r>
      <w:r>
        <w:t xml:space="preserve">currency codes and</w:t>
      </w:r>
      <w:r>
        <w:t xml:space="preserve"> </w:t>
      </w:r>
      <w:r>
        <w:rPr>
          <w:b/>
          <w:bCs/>
        </w:rPr>
        <w:t xml:space="preserve">ISO 3166</w:t>
      </w:r>
      <w:r>
        <w:t xml:space="preserve"> </w:t>
      </w:r>
      <w:r>
        <w:t xml:space="preserve">country codes for interoperability.</w:t>
      </w:r>
      <w:r>
        <w:t xml:space="preserve"> </w:t>
      </w:r>
      <w:hyperlink r:id="rId29">
        <w:r>
          <w:rPr>
            <w:rStyle w:val="Hyperlink"/>
          </w:rPr>
          <w:t xml:space="preserve">[19]</w:t>
        </w:r>
      </w:hyperlink>
      <w:r>
        <w:br/>
      </w:r>
      <w:r>
        <w:t xml:space="preserve">-</w:t>
      </w:r>
      <w:r>
        <w:t xml:space="preserve"> </w:t>
      </w:r>
      <w:r>
        <w:rPr>
          <w:b/>
          <w:bCs/>
        </w:rPr>
        <w:t xml:space="preserve">Accounting basis:</w:t>
      </w:r>
      <w:r>
        <w:t xml:space="preserve"> </w:t>
      </w:r>
      <w:r>
        <w:t xml:space="preserve">IFRS vs local GAAP vs regulatory basis (filters). This must be explicitly selected and stated in metadata.</w:t>
      </w:r>
      <w:r>
        <w:t xml:space="preserve"> </w:t>
      </w:r>
      <w:r>
        <w:t xml:space="preserve">-</w:t>
      </w:r>
      <w:r>
        <w:t xml:space="preserve"> </w:t>
      </w:r>
      <w:r>
        <w:rPr>
          <w:b/>
          <w:bCs/>
        </w:rPr>
        <w:t xml:space="preserve">Materiality thresholds:</w:t>
      </w:r>
      <w:r>
        <w:t xml:space="preserve"> </w:t>
      </w:r>
      <w:r>
        <w:t xml:space="preserve">e.g., large exposure reporting threshold; transaction-feed inclusion criteria; NPL definition; stress scenario set. These are jurisdiction decisions and are flagged as parameters in the design.</w:t>
      </w:r>
    </w:p>
    <w:bookmarkEnd w:id="33"/>
    <w:bookmarkStart w:id="61" w:name="Xe6201e2e68dc6854cc46fbccc95e2c03fcb9560"/>
    <w:p>
      <w:pPr>
        <w:pStyle w:val="Heading2"/>
      </w:pPr>
      <w:r>
        <w:t xml:space="preserve">Harmonized Excel Reporting Template Design</w:t>
      </w:r>
    </w:p>
    <w:p>
      <w:pPr>
        <w:pStyle w:val="FirstParagraph"/>
      </w:pPr>
      <w:r>
        <w:t xml:space="preserve">This section specifies a</w:t>
      </w:r>
      <w:r>
        <w:t xml:space="preserve"> </w:t>
      </w:r>
      <w:r>
        <w:rPr>
          <w:b/>
          <w:bCs/>
        </w:rPr>
        <w:t xml:space="preserve">single Excel workbook</w:t>
      </w:r>
      <w:r>
        <w:t xml:space="preserve"> </w:t>
      </w:r>
      <w:r>
        <w:t xml:space="preserve">(“Harmonized Supervisory Reporting Template”) designed for: (i) direct submission (small-to-medium reporters), and (ii) deterministic conversion into XML or XBRL/XBRL-CSV.</w:t>
      </w:r>
    </w:p>
    <w:bookmarkStart w:id="35" w:name="workbook-conventions-mandatory"/>
    <w:p>
      <w:pPr>
        <w:pStyle w:val="Heading3"/>
      </w:pPr>
      <w:r>
        <w:t xml:space="preserve">Workbook conventions (mandatory)</w:t>
      </w:r>
    </w:p>
    <w:p>
      <w:pPr>
        <w:pStyle w:val="FirstParagraph"/>
      </w:pPr>
      <w:r>
        <w:rPr>
          <w:b/>
          <w:bCs/>
        </w:rPr>
        <w:t xml:space="preserve">Technical conventions (to enable safe ingestion).</w:t>
      </w:r>
      <w:r>
        <w:t xml:space="preserve"> </w:t>
      </w:r>
      <w:r>
        <w:t xml:space="preserve">- No merged cells; no blank header rows; no hidden rows/columns in data tables.</w:t>
      </w:r>
      <w:r>
        <w:t xml:space="preserve"> </w:t>
      </w:r>
      <w:r>
        <w:t xml:space="preserve">- Each sheet contains exactly one Excel “Table” object named</w:t>
      </w:r>
      <w:r>
        <w:t xml:space="preserve"> </w:t>
      </w:r>
      <w:r>
        <w:rPr>
          <w:rStyle w:val="VerbatimChar"/>
        </w:rPr>
        <w:t xml:space="preserve">tbl_&lt;SheetCode&gt;</w:t>
      </w:r>
      <w:r>
        <w:t xml:space="preserve"> </w:t>
      </w:r>
      <w:r>
        <w:t xml:space="preserve">with fixed headers.</w:t>
      </w:r>
      <w:r>
        <w:t xml:space="preserve"> </w:t>
      </w:r>
      <w:r>
        <w:t xml:space="preserve">- Dates in</w:t>
      </w:r>
      <w:r>
        <w:t xml:space="preserve"> </w:t>
      </w:r>
      <w:r>
        <w:rPr>
          <w:rStyle w:val="VerbatimChar"/>
        </w:rPr>
        <w:t xml:space="preserve">YYYY-MM-DD</w:t>
      </w:r>
      <w:r>
        <w:t xml:space="preserve">; timestamps in</w:t>
      </w:r>
      <w:r>
        <w:t xml:space="preserve"> </w:t>
      </w:r>
      <w:r>
        <w:rPr>
          <w:rStyle w:val="VerbatimChar"/>
        </w:rPr>
        <w:t xml:space="preserve">YYYY-MM-DDThh:mm:ssZ</w:t>
      </w:r>
      <w:r>
        <w:t xml:space="preserve"> </w:t>
      </w:r>
      <w:r>
        <w:t xml:space="preserve">(UTC) or with explicit offset.</w:t>
      </w:r>
      <w:r>
        <w:t xml:space="preserve"> </w:t>
      </w:r>
      <w:r>
        <w:t xml:space="preserve">- Amounts are numeric decimals; sign conventions are explicit per sheet (e.g., assets positive; liabilities positive; net positions may be signed—choose and document per sheet).</w:t>
      </w:r>
      <w:r>
        <w:t xml:space="preserve"> </w:t>
      </w:r>
      <w:r>
        <w:t xml:space="preserve">- Code-list fields must match the CodeLists sheet exactly (no free text).</w:t>
      </w:r>
      <w:r>
        <w:t xml:space="preserve"> </w:t>
      </w:r>
      <w:r>
        <w:t xml:space="preserve">- Each record has a stable</w:t>
      </w:r>
      <w:r>
        <w:t xml:space="preserve"> </w:t>
      </w:r>
      <w:r>
        <w:rPr>
          <w:rStyle w:val="VerbatimChar"/>
        </w:rPr>
        <w:t xml:space="preserve">recordId</w:t>
      </w:r>
      <w:r>
        <w:t xml:space="preserve"> </w:t>
      </w:r>
      <w:r>
        <w:t xml:space="preserve">(UUID) for traceability and resubmissions.</w:t>
      </w:r>
    </w:p>
    <w:p>
      <w:pPr>
        <w:pStyle w:val="BodyText"/>
      </w:pPr>
      <w:r>
        <w:t xml:space="preserve">This aligns with how reporting platforms constrain structure to remove ambiguity. For example, the Federal Reserve’s Reporting Central file upload model relies on stable identifiers (MDRM descriptors) and strict formatting to support automated ingestion and validation.</w:t>
      </w:r>
      <w:r>
        <w:t xml:space="preserve"> </w:t>
      </w:r>
      <w:hyperlink r:id="rId34">
        <w:r>
          <w:rPr>
            <w:rStyle w:val="Hyperlink"/>
          </w:rPr>
          <w:t xml:space="preserve">[20]</w:t>
        </w:r>
      </w:hyperlink>
    </w:p>
    <w:bookmarkEnd w:id="35"/>
    <w:bookmarkStart w:id="37" w:name="Xf9eee7d13e9ed85d4f4f83e30b70173a06ba9b2"/>
    <w:p>
      <w:pPr>
        <w:pStyle w:val="Heading3"/>
      </w:pPr>
      <w:r>
        <w:t xml:space="preserve">Sheet list (minimum viable production package)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SheetCode</w:t>
            </w:r>
          </w:p>
        </w:tc>
        <w:tc>
          <w:tcPr/>
          <w:p>
            <w:pPr>
              <w:pStyle w:val="Compact"/>
            </w:pPr>
            <w:r>
              <w:t xml:space="preserve">Sheet name</w:t>
            </w:r>
          </w:p>
        </w:tc>
        <w:tc>
          <w:tcPr/>
          <w:p>
            <w:pPr>
              <w:pStyle w:val="Compact"/>
            </w:pPr>
            <w:r>
              <w:t xml:space="preserve">Purpose</w:t>
            </w:r>
          </w:p>
        </w:tc>
        <w:tc>
          <w:tcPr/>
          <w:p>
            <w:pPr>
              <w:pStyle w:val="Compact"/>
            </w:pPr>
            <w:r>
              <w:t xml:space="preserve">Primary key columns (minimum)</w:t>
            </w:r>
          </w:p>
        </w:tc>
        <w:tc>
          <w:tcPr/>
          <w:p>
            <w:pPr>
              <w:pStyle w:val="Compact"/>
            </w:pPr>
            <w:r>
              <w:t xml:space="preserve">Typical frequency (recommended)</w:t>
            </w:r>
          </w:p>
        </w:tc>
      </w:tr>
      <w:tr>
        <w:tc>
          <w:tcPr/>
          <w:p>
            <w:pPr>
              <w:pStyle w:val="Compact"/>
            </w:pPr>
            <w:r>
              <w:t xml:space="preserve">HDR</w:t>
            </w:r>
          </w:p>
        </w:tc>
        <w:tc>
          <w:tcPr/>
          <w:p>
            <w:pPr>
              <w:pStyle w:val="Compact"/>
            </w:pPr>
            <w:r>
              <w:t xml:space="preserve">Submission_Header</w:t>
            </w:r>
          </w:p>
        </w:tc>
        <w:tc>
          <w:tcPr/>
          <w:p>
            <w:pPr>
              <w:pStyle w:val="Compact"/>
            </w:pPr>
            <w:r>
              <w:t xml:space="preserve">Submission metadata + attestation pointers</w:t>
            </w:r>
          </w:p>
        </w:tc>
        <w:tc>
          <w:tcPr/>
          <w:p>
            <w:pPr>
              <w:pStyle w:val="Compact"/>
            </w:pPr>
            <w:r>
              <w:rPr>
                <w:rStyle w:val="VerbatimChar"/>
              </w:rPr>
              <w:t xml:space="preserve">submissionId</w:t>
            </w:r>
          </w:p>
        </w:tc>
        <w:tc>
          <w:tcPr/>
          <w:p>
            <w:pPr>
              <w:pStyle w:val="Compact"/>
            </w:pPr>
            <w:r>
              <w:t xml:space="preserve">Every submission</w:t>
            </w:r>
          </w:p>
        </w:tc>
      </w:tr>
      <w:tr>
        <w:tc>
          <w:tcPr/>
          <w:p>
            <w:pPr>
              <w:pStyle w:val="Compact"/>
            </w:pPr>
            <w:r>
              <w:t xml:space="preserve">CL</w:t>
            </w:r>
          </w:p>
        </w:tc>
        <w:tc>
          <w:tcPr/>
          <w:p>
            <w:pPr>
              <w:pStyle w:val="Compact"/>
            </w:pPr>
            <w:r>
              <w:t xml:space="preserve">CodeLists</w:t>
            </w:r>
          </w:p>
        </w:tc>
        <w:tc>
          <w:tcPr/>
          <w:p>
            <w:pPr>
              <w:pStyle w:val="Compact"/>
            </w:pPr>
            <w:r>
              <w:t xml:space="preserve">Enumerations/code lists used across the workbook</w:t>
            </w:r>
          </w:p>
        </w:tc>
        <w:tc>
          <w:tcPr/>
          <w:p>
            <w:pPr>
              <w:pStyle w:val="Compact"/>
            </w:pPr>
            <w:r>
              <w:rPr>
                <w:rStyle w:val="VerbatimChar"/>
              </w:rPr>
              <w:t xml:space="preserve">codeListName</w:t>
            </w:r>
            <w:r>
              <w:t xml:space="preserve">,</w:t>
            </w:r>
            <w:r>
              <w:rPr>
                <w:rStyle w:val="VerbatimChar"/>
              </w:rPr>
              <w:t xml:space="preserve">code</w:t>
            </w:r>
          </w:p>
        </w:tc>
        <w:tc>
          <w:tcPr/>
          <w:p>
            <w:pPr>
              <w:pStyle w:val="Compact"/>
            </w:pPr>
            <w:r>
              <w:t xml:space="preserve">On change (versioned)</w:t>
            </w:r>
          </w:p>
        </w:tc>
      </w:tr>
      <w:tr>
        <w:tc>
          <w:tcPr/>
          <w:p>
            <w:pPr>
              <w:pStyle w:val="Compact"/>
            </w:pPr>
            <w:r>
              <w:t xml:space="preserve">IDP</w:t>
            </w:r>
          </w:p>
        </w:tc>
        <w:tc>
          <w:tcPr/>
          <w:p>
            <w:pPr>
              <w:pStyle w:val="Compact"/>
            </w:pPr>
            <w:r>
              <w:t xml:space="preserve">Identity_Perimeter</w:t>
            </w:r>
          </w:p>
        </w:tc>
        <w:tc>
          <w:tcPr/>
          <w:p>
            <w:pPr>
              <w:pStyle w:val="Compact"/>
            </w:pPr>
            <w:r>
              <w:t xml:space="preserve">Reporter identity + consolidation perimeter + scope/exclusions</w:t>
            </w:r>
          </w:p>
        </w:tc>
        <w:tc>
          <w:tcPr/>
          <w:p>
            <w:pPr>
              <w:pStyle w:val="Compact"/>
            </w:pPr>
            <w:r>
              <w:rPr>
                <w:rStyle w:val="VerbatimChar"/>
              </w:rPr>
              <w:t xml:space="preserve">reporterId</w:t>
            </w:r>
            <w:r>
              <w:t xml:space="preserve">,</w:t>
            </w:r>
            <w:r>
              <w:rPr>
                <w:rStyle w:val="VerbatimChar"/>
              </w:rPr>
              <w:t xml:space="preserve">perimeter</w:t>
            </w:r>
          </w:p>
        </w:tc>
        <w:tc>
          <w:tcPr/>
          <w:p>
            <w:pPr>
              <w:pStyle w:val="Compact"/>
            </w:pPr>
            <w:r>
              <w:t xml:space="preserve">On change + each submission recap</w:t>
            </w:r>
          </w:p>
        </w:tc>
      </w:tr>
      <w:tr>
        <w:tc>
          <w:tcPr/>
          <w:p>
            <w:pPr>
              <w:pStyle w:val="Compact"/>
            </w:pPr>
            <w:r>
              <w:t xml:space="preserve">GOV</w:t>
            </w:r>
          </w:p>
        </w:tc>
        <w:tc>
          <w:tcPr/>
          <w:p>
            <w:pPr>
              <w:pStyle w:val="Compact"/>
            </w:pPr>
            <w:r>
              <w:t xml:space="preserve">Governance_Controls</w:t>
            </w:r>
          </w:p>
        </w:tc>
        <w:tc>
          <w:tcPr/>
          <w:p>
            <w:pPr>
              <w:pStyle w:val="Compact"/>
            </w:pPr>
            <w:r>
              <w:t xml:space="preserve">Governance attestations + control exceptions + model/IT changes</w:t>
            </w:r>
          </w:p>
        </w:tc>
        <w:tc>
          <w:tcPr/>
          <w:p>
            <w:pPr>
              <w:pStyle w:val="Compact"/>
            </w:pPr>
            <w:r>
              <w:rPr>
                <w:rStyle w:val="VerbatimChar"/>
              </w:rPr>
              <w:t xml:space="preserve">controlEventId</w:t>
            </w:r>
          </w:p>
        </w:tc>
        <w:tc>
          <w:tcPr/>
          <w:p>
            <w:pPr>
              <w:pStyle w:val="Compact"/>
            </w:pPr>
            <w:r>
              <w:t xml:space="preserve">Quarterly + event-driven</w:t>
            </w:r>
          </w:p>
        </w:tc>
      </w:tr>
      <w:tr>
        <w:tc>
          <w:tcPr/>
          <w:p>
            <w:pPr>
              <w:pStyle w:val="Compact"/>
            </w:pPr>
            <w:r>
              <w:t xml:space="preserve">BS</w:t>
            </w:r>
          </w:p>
        </w:tc>
        <w:tc>
          <w:tcPr/>
          <w:p>
            <w:pPr>
              <w:pStyle w:val="Compact"/>
            </w:pPr>
            <w:r>
              <w:t xml:space="preserve">FinancialStatements_BS</w:t>
            </w:r>
          </w:p>
        </w:tc>
        <w:tc>
          <w:tcPr/>
          <w:p>
            <w:pPr>
              <w:pStyle w:val="Compact"/>
            </w:pPr>
            <w:r>
              <w:t xml:space="preserve">Balance sheet positions (regulatory view)</w:t>
            </w:r>
          </w:p>
        </w:tc>
        <w:tc>
          <w:tcPr/>
          <w:p>
            <w:pPr>
              <w:pStyle w:val="Compact"/>
            </w:pPr>
            <w:r>
              <w:rPr>
                <w:rStyle w:val="VerbatimChar"/>
              </w:rPr>
              <w:t xml:space="preserve">lineItemCode</w:t>
            </w:r>
            <w:r>
              <w:t xml:space="preserve">,</w:t>
            </w:r>
            <w:r>
              <w:rPr>
                <w:rStyle w:val="VerbatimChar"/>
              </w:rPr>
              <w:t xml:space="preserve">currency</w:t>
            </w:r>
          </w:p>
        </w:tc>
        <w:tc>
          <w:tcPr/>
          <w:p>
            <w:pPr>
              <w:pStyle w:val="Compact"/>
            </w:pPr>
            <w:r>
              <w:t xml:space="preserve">Monthly/Quarterly</w:t>
            </w:r>
          </w:p>
        </w:tc>
      </w:tr>
      <w:tr>
        <w:tc>
          <w:tcPr/>
          <w:p>
            <w:pPr>
              <w:pStyle w:val="Compact"/>
            </w:pPr>
            <w:r>
              <w:t xml:space="preserve">IS</w:t>
            </w:r>
          </w:p>
        </w:tc>
        <w:tc>
          <w:tcPr/>
          <w:p>
            <w:pPr>
              <w:pStyle w:val="Compact"/>
            </w:pPr>
            <w:r>
              <w:t xml:space="preserve">FinancialStatements_IS</w:t>
            </w:r>
          </w:p>
        </w:tc>
        <w:tc>
          <w:tcPr/>
          <w:p>
            <w:pPr>
              <w:pStyle w:val="Compact"/>
            </w:pPr>
            <w:r>
              <w:t xml:space="preserve">Income statement flows</w:t>
            </w:r>
          </w:p>
        </w:tc>
        <w:tc>
          <w:tcPr/>
          <w:p>
            <w:pPr>
              <w:pStyle w:val="Compact"/>
            </w:pPr>
            <w:r>
              <w:rPr>
                <w:rStyle w:val="VerbatimChar"/>
              </w:rPr>
              <w:t xml:space="preserve">lineItemCode</w:t>
            </w:r>
            <w:r>
              <w:t xml:space="preserve">,</w:t>
            </w:r>
            <w:r>
              <w:rPr>
                <w:rStyle w:val="VerbatimChar"/>
              </w:rPr>
              <w:t xml:space="preserve">currency</w:t>
            </w:r>
          </w:p>
        </w:tc>
        <w:tc>
          <w:tcPr/>
          <w:p>
            <w:pPr>
              <w:pStyle w:val="Compact"/>
            </w:pPr>
            <w:r>
              <w:t xml:space="preserve">Quarterly</w:t>
            </w:r>
          </w:p>
        </w:tc>
      </w:tr>
      <w:tr>
        <w:tc>
          <w:tcPr/>
          <w:p>
            <w:pPr>
              <w:pStyle w:val="Compact"/>
            </w:pPr>
            <w:r>
              <w:t xml:space="preserve">AQ</w:t>
            </w:r>
          </w:p>
        </w:tc>
        <w:tc>
          <w:tcPr/>
          <w:p>
            <w:pPr>
              <w:pStyle w:val="Compact"/>
            </w:pPr>
            <w:r>
              <w:t xml:space="preserve">AssetQuality</w:t>
            </w:r>
          </w:p>
        </w:tc>
        <w:tc>
          <w:tcPr/>
          <w:p>
            <w:pPr>
              <w:pStyle w:val="Compact"/>
            </w:pPr>
            <w:r>
              <w:t xml:space="preserve">Asset quality metrics by portfolio slice</w:t>
            </w:r>
          </w:p>
        </w:tc>
        <w:tc>
          <w:tcPr/>
          <w:p>
            <w:pPr>
              <w:pStyle w:val="Compact"/>
            </w:pPr>
            <w:r>
              <w:rPr>
                <w:rStyle w:val="VerbatimChar"/>
              </w:rPr>
              <w:t xml:space="preserve">portfolioId</w:t>
            </w:r>
            <w:r>
              <w:t xml:space="preserve">,</w:t>
            </w:r>
            <w:r>
              <w:rPr>
                <w:rStyle w:val="VerbatimChar"/>
              </w:rPr>
              <w:t xml:space="preserve">dimensionSetId</w:t>
            </w:r>
          </w:p>
        </w:tc>
        <w:tc>
          <w:tcPr/>
          <w:p>
            <w:pPr>
              <w:pStyle w:val="Compact"/>
            </w:pPr>
            <w:r>
              <w:t xml:space="preserve">Monthly/Quarterly</w:t>
            </w:r>
          </w:p>
        </w:tc>
      </w:tr>
      <w:tr>
        <w:tc>
          <w:tcPr/>
          <w:p>
            <w:pPr>
              <w:pStyle w:val="Compact"/>
            </w:pPr>
            <w:r>
              <w:t xml:space="preserve">CR</w:t>
            </w:r>
          </w:p>
        </w:tc>
        <w:tc>
          <w:tcPr/>
          <w:p>
            <w:pPr>
              <w:pStyle w:val="Compact"/>
            </w:pPr>
            <w:r>
              <w:t xml:space="preserve">Capital_RWA</w:t>
            </w:r>
          </w:p>
        </w:tc>
        <w:tc>
          <w:tcPr/>
          <w:p>
            <w:pPr>
              <w:pStyle w:val="Compact"/>
            </w:pPr>
            <w:r>
              <w:t xml:space="preserve">Capital components and RWA breakdowns</w:t>
            </w:r>
          </w:p>
        </w:tc>
        <w:tc>
          <w:tcPr/>
          <w:p>
            <w:pPr>
              <w:pStyle w:val="Compact"/>
            </w:pPr>
            <w:r>
              <w:rPr>
                <w:rStyle w:val="VerbatimChar"/>
              </w:rPr>
              <w:t xml:space="preserve">capitalLineCode</w:t>
            </w:r>
            <w:r>
              <w:t xml:space="preserve"> </w:t>
            </w:r>
            <w:r>
              <w:t xml:space="preserve">/</w:t>
            </w:r>
            <w:r>
              <w:t xml:space="preserve"> </w:t>
            </w:r>
            <w:r>
              <w:rPr>
                <w:rStyle w:val="VerbatimChar"/>
              </w:rPr>
              <w:t xml:space="preserve">rwaLineCode</w:t>
            </w:r>
          </w:p>
        </w:tc>
        <w:tc>
          <w:tcPr/>
          <w:p>
            <w:pPr>
              <w:pStyle w:val="Compact"/>
            </w:pPr>
            <w:r>
              <w:t xml:space="preserve">Quarterly</w:t>
            </w:r>
          </w:p>
        </w:tc>
      </w:tr>
      <w:tr>
        <w:tc>
          <w:tcPr/>
          <w:p>
            <w:pPr>
              <w:pStyle w:val="Compact"/>
            </w:pPr>
            <w:r>
              <w:t xml:space="preserve">LQ</w:t>
            </w:r>
          </w:p>
        </w:tc>
        <w:tc>
          <w:tcPr/>
          <w:p>
            <w:pPr>
              <w:pStyle w:val="Compact"/>
            </w:pPr>
            <w:r>
              <w:t xml:space="preserve">Liquidity_LCR_NSFR</w:t>
            </w:r>
          </w:p>
        </w:tc>
        <w:tc>
          <w:tcPr/>
          <w:p>
            <w:pPr>
              <w:pStyle w:val="Compact"/>
            </w:pPr>
            <w:r>
              <w:t xml:space="preserve">LCR and NSFR components and ratios</w:t>
            </w:r>
          </w:p>
        </w:tc>
        <w:tc>
          <w:tcPr/>
          <w:p>
            <w:pPr>
              <w:pStyle w:val="Compact"/>
            </w:pPr>
            <w:r>
              <w:rPr>
                <w:rStyle w:val="VerbatimChar"/>
              </w:rPr>
              <w:t xml:space="preserve">liqMetricCode</w:t>
            </w:r>
            <w:r>
              <w:t xml:space="preserve">,</w:t>
            </w:r>
            <w:r>
              <w:rPr>
                <w:rStyle w:val="VerbatimChar"/>
              </w:rPr>
              <w:t xml:space="preserve">currency</w:t>
            </w:r>
          </w:p>
        </w:tc>
        <w:tc>
          <w:tcPr/>
          <w:p>
            <w:pPr>
              <w:pStyle w:val="Compact"/>
            </w:pPr>
            <w:r>
              <w:t xml:space="preserve">Monthly/Quarterly (NSFR ≥ quarterly)</w:t>
            </w:r>
          </w:p>
        </w:tc>
      </w:tr>
      <w:tr>
        <w:tc>
          <w:tcPr/>
          <w:p>
            <w:pPr>
              <w:pStyle w:val="Compact"/>
            </w:pPr>
            <w:r>
              <w:t xml:space="preserve">LE</w:t>
            </w:r>
          </w:p>
        </w:tc>
        <w:tc>
          <w:tcPr/>
          <w:p>
            <w:pPr>
              <w:pStyle w:val="Compact"/>
            </w:pPr>
            <w:r>
              <w:t xml:space="preserve">LargeExposures</w:t>
            </w:r>
          </w:p>
        </w:tc>
        <w:tc>
          <w:tcPr/>
          <w:p>
            <w:pPr>
              <w:pStyle w:val="Compact"/>
            </w:pPr>
            <w:r>
              <w:t xml:space="preserve">Largest counterparties and limit monitoring</w:t>
            </w:r>
          </w:p>
        </w:tc>
        <w:tc>
          <w:tcPr/>
          <w:p>
            <w:pPr>
              <w:pStyle w:val="Compact"/>
            </w:pPr>
            <w:r>
              <w:rPr>
                <w:rStyle w:val="VerbatimChar"/>
              </w:rPr>
              <w:t xml:space="preserve">counterpartyId</w:t>
            </w:r>
            <w:r>
              <w:t xml:space="preserve">,</w:t>
            </w:r>
            <w:r>
              <w:rPr>
                <w:rStyle w:val="VerbatimChar"/>
              </w:rPr>
              <w:t xml:space="preserve">exposureTypeCode</w:t>
            </w:r>
          </w:p>
        </w:tc>
        <w:tc>
          <w:tcPr/>
          <w:p>
            <w:pPr>
              <w:pStyle w:val="Compact"/>
            </w:pPr>
            <w:r>
              <w:t xml:space="preserve">Quarterly</w:t>
            </w:r>
          </w:p>
        </w:tc>
      </w:tr>
      <w:tr>
        <w:tc>
          <w:tcPr/>
          <w:p>
            <w:pPr>
              <w:pStyle w:val="Compact"/>
            </w:pPr>
            <w:r>
              <w:t xml:space="preserve">RP</w:t>
            </w:r>
          </w:p>
        </w:tc>
        <w:tc>
          <w:tcPr/>
          <w:p>
            <w:pPr>
              <w:pStyle w:val="Compact"/>
            </w:pPr>
            <w:r>
              <w:t xml:space="preserve">RelatedParties</w:t>
            </w:r>
          </w:p>
        </w:tc>
        <w:tc>
          <w:tcPr/>
          <w:p>
            <w:pPr>
              <w:pStyle w:val="Compact"/>
            </w:pPr>
            <w:r>
              <w:t xml:space="preserve">Related party registry + exposures</w:t>
            </w:r>
          </w:p>
        </w:tc>
        <w:tc>
          <w:tcPr/>
          <w:p>
            <w:pPr>
              <w:pStyle w:val="Compact"/>
            </w:pPr>
            <w:r>
              <w:rPr>
                <w:rStyle w:val="VerbatimChar"/>
              </w:rPr>
              <w:t xml:space="preserve">relatedPartyId</w:t>
            </w:r>
            <w:r>
              <w:t xml:space="preserve">,</w:t>
            </w:r>
            <w:r>
              <w:rPr>
                <w:rStyle w:val="VerbatimChar"/>
              </w:rPr>
              <w:t xml:space="preserve">exposureId</w:t>
            </w:r>
          </w:p>
        </w:tc>
        <w:tc>
          <w:tcPr/>
          <w:p>
            <w:pPr>
              <w:pStyle w:val="Compact"/>
            </w:pPr>
            <w:r>
              <w:t xml:space="preserve">Quarterly</w:t>
            </w:r>
          </w:p>
        </w:tc>
      </w:tr>
      <w:tr>
        <w:tc>
          <w:tcPr/>
          <w:p>
            <w:pPr>
              <w:pStyle w:val="Compact"/>
            </w:pPr>
            <w:r>
              <w:t xml:space="preserve">ST</w:t>
            </w:r>
          </w:p>
        </w:tc>
        <w:tc>
          <w:tcPr/>
          <w:p>
            <w:pPr>
              <w:pStyle w:val="Compact"/>
            </w:pPr>
            <w:r>
              <w:t xml:space="preserve">StressTesting</w:t>
            </w:r>
          </w:p>
        </w:tc>
        <w:tc>
          <w:tcPr/>
          <w:p>
            <w:pPr>
              <w:pStyle w:val="Compact"/>
            </w:pPr>
            <w:r>
              <w:t xml:space="preserve">Scenario definition + outputs</w:t>
            </w:r>
          </w:p>
        </w:tc>
        <w:tc>
          <w:tcPr/>
          <w:p>
            <w:pPr>
              <w:pStyle w:val="Compact"/>
            </w:pPr>
            <w:r>
              <w:rPr>
                <w:rStyle w:val="VerbatimChar"/>
              </w:rPr>
              <w:t xml:space="preserve">scenarioId</w:t>
            </w:r>
            <w:r>
              <w:t xml:space="preserve">,</w:t>
            </w:r>
            <w:r>
              <w:rPr>
                <w:rStyle w:val="VerbatimChar"/>
              </w:rPr>
              <w:t xml:space="preserve">metricCode</w:t>
            </w:r>
            <w:r>
              <w:t xml:space="preserve">,</w:t>
            </w:r>
            <w:r>
              <w:rPr>
                <w:rStyle w:val="VerbatimChar"/>
              </w:rPr>
              <w:t xml:space="preserve">timeHorizon</w:t>
            </w:r>
          </w:p>
        </w:tc>
        <w:tc>
          <w:tcPr/>
          <w:p>
            <w:pPr>
              <w:pStyle w:val="Compact"/>
            </w:pPr>
            <w:r>
              <w:t xml:space="preserve">Quarterly + ad hoc</w:t>
            </w:r>
          </w:p>
        </w:tc>
      </w:tr>
      <w:tr>
        <w:tc>
          <w:tcPr/>
          <w:p>
            <w:pPr>
              <w:pStyle w:val="Compact"/>
            </w:pPr>
            <w:r>
              <w:t xml:space="preserve">RR</w:t>
            </w:r>
          </w:p>
        </w:tc>
        <w:tc>
          <w:tcPr/>
          <w:p>
            <w:pPr>
              <w:pStyle w:val="Compact"/>
            </w:pPr>
            <w:r>
              <w:t xml:space="preserve">RecoveryResolution</w:t>
            </w:r>
          </w:p>
        </w:tc>
        <w:tc>
          <w:tcPr/>
          <w:p>
            <w:pPr>
              <w:pStyle w:val="Compact"/>
            </w:pPr>
            <w:r>
              <w:t xml:space="preserve">Key recovery/resolution data (summary level)</w:t>
            </w:r>
          </w:p>
        </w:tc>
        <w:tc>
          <w:tcPr/>
          <w:p>
            <w:pPr>
              <w:pStyle w:val="Compact"/>
            </w:pPr>
            <w:r>
              <w:rPr>
                <w:rStyle w:val="VerbatimChar"/>
              </w:rPr>
              <w:t xml:space="preserve">rrTopicCode</w:t>
            </w:r>
            <w:r>
              <w:t xml:space="preserve">,</w:t>
            </w:r>
            <w:r>
              <w:rPr>
                <w:rStyle w:val="VerbatimChar"/>
              </w:rPr>
              <w:t xml:space="preserve">metricCode</w:t>
            </w:r>
          </w:p>
        </w:tc>
        <w:tc>
          <w:tcPr/>
          <w:p>
            <w:pPr>
              <w:pStyle w:val="Compact"/>
            </w:pPr>
            <w:r>
              <w:t xml:space="preserve">Annual + ad hoc</w:t>
            </w:r>
          </w:p>
        </w:tc>
      </w:tr>
      <w:tr>
        <w:tc>
          <w:tcPr/>
          <w:p>
            <w:pPr>
              <w:pStyle w:val="Compact"/>
            </w:pPr>
            <w:r>
              <w:t xml:space="preserve">AML</w:t>
            </w:r>
          </w:p>
        </w:tc>
        <w:tc>
          <w:tcPr/>
          <w:p>
            <w:pPr>
              <w:pStyle w:val="Compact"/>
            </w:pPr>
            <w:r>
              <w:t xml:space="preserve">AMLCFT_Summary</w:t>
            </w:r>
          </w:p>
        </w:tc>
        <w:tc>
          <w:tcPr/>
          <w:p>
            <w:pPr>
              <w:pStyle w:val="Compact"/>
            </w:pPr>
            <w:r>
              <w:t xml:space="preserve">AML/CFT KPIs and STR/SAR operational metrics</w:t>
            </w:r>
          </w:p>
        </w:tc>
        <w:tc>
          <w:tcPr/>
          <w:p>
            <w:pPr>
              <w:pStyle w:val="Compact"/>
            </w:pPr>
            <w:r>
              <w:rPr>
                <w:rStyle w:val="VerbatimChar"/>
              </w:rPr>
              <w:t xml:space="preserve">amlMetricCode</w:t>
            </w:r>
          </w:p>
        </w:tc>
        <w:tc>
          <w:tcPr/>
          <w:p>
            <w:pPr>
              <w:pStyle w:val="Compact"/>
            </w:pPr>
            <w:r>
              <w:t xml:space="preserve">Monthly/Quarterly</w:t>
            </w:r>
          </w:p>
        </w:tc>
      </w:tr>
      <w:tr>
        <w:tc>
          <w:tcPr/>
          <w:p>
            <w:pPr>
              <w:pStyle w:val="Compact"/>
            </w:pPr>
            <w:r>
              <w:t xml:space="preserve">TXN</w:t>
            </w:r>
          </w:p>
        </w:tc>
        <w:tc>
          <w:tcPr/>
          <w:p>
            <w:pPr>
              <w:pStyle w:val="Compact"/>
            </w:pPr>
            <w:r>
              <w:t xml:space="preserve">Transactions</w:t>
            </w:r>
          </w:p>
        </w:tc>
        <w:tc>
          <w:tcPr/>
          <w:p>
            <w:pPr>
              <w:pStyle w:val="Compact"/>
            </w:pPr>
            <w:r>
              <w:t xml:space="preserve">Transaction-level feed (large file)</w:t>
            </w:r>
          </w:p>
        </w:tc>
        <w:tc>
          <w:tcPr/>
          <w:p>
            <w:pPr>
              <w:pStyle w:val="Compact"/>
            </w:pPr>
            <w:r>
              <w:rPr>
                <w:rStyle w:val="VerbatimChar"/>
              </w:rPr>
              <w:t xml:space="preserve">transactionId</w:t>
            </w:r>
          </w:p>
        </w:tc>
        <w:tc>
          <w:tcPr/>
          <w:p>
            <w:pPr>
              <w:pStyle w:val="Compact"/>
            </w:pPr>
            <w:r>
              <w:t xml:space="preserve">Daily/near-real-time (configurable)</w:t>
            </w:r>
          </w:p>
        </w:tc>
      </w:tr>
      <w:tr>
        <w:tc>
          <w:tcPr/>
          <w:p>
            <w:pPr>
              <w:pStyle w:val="Compact"/>
            </w:pPr>
            <w:r>
              <w:t xml:space="preserve">XREF</w:t>
            </w:r>
          </w:p>
        </w:tc>
        <w:tc>
          <w:tcPr/>
          <w:p>
            <w:pPr>
              <w:pStyle w:val="Compact"/>
            </w:pPr>
            <w:r>
              <w:t xml:space="preserve">CrossForm_Recon</w:t>
            </w:r>
          </w:p>
        </w:tc>
        <w:tc>
          <w:tcPr/>
          <w:p>
            <w:pPr>
              <w:pStyle w:val="Compact"/>
            </w:pPr>
            <w:r>
              <w:t xml:space="preserve">Cross-form reconciliation checks/certifications</w:t>
            </w:r>
          </w:p>
        </w:tc>
        <w:tc>
          <w:tcPr/>
          <w:p>
            <w:pPr>
              <w:pStyle w:val="Compact"/>
            </w:pPr>
            <w:r>
              <w:rPr>
                <w:rStyle w:val="VerbatimChar"/>
              </w:rPr>
              <w:t xml:space="preserve">reconCheckCode</w:t>
            </w:r>
          </w:p>
        </w:tc>
        <w:tc>
          <w:tcPr/>
          <w:p>
            <w:pPr>
              <w:pStyle w:val="Compact"/>
            </w:pPr>
            <w:r>
              <w:t xml:space="preserve">Every submission</w:t>
            </w:r>
          </w:p>
        </w:tc>
      </w:tr>
    </w:tbl>
    <w:p>
      <w:pPr>
        <w:pStyle w:val="BodyText"/>
      </w:pPr>
      <w:r>
        <w:t xml:space="preserve">Basel NSFR guidance explicitly refers to ongoing compliance and states that NSFR should be reported</w:t>
      </w:r>
      <w:r>
        <w:t xml:space="preserve"> </w:t>
      </w:r>
      <w:r>
        <w:rPr>
          <w:b/>
          <w:bCs/>
        </w:rPr>
        <w:t xml:space="preserve">at least quarterly</w:t>
      </w:r>
      <w:r>
        <w:t xml:space="preserve">, which the LQ sheet design supports by making frequency a parameter.</w:t>
      </w:r>
      <w:r>
        <w:t xml:space="preserve"> </w:t>
      </w:r>
      <w:hyperlink r:id="rId36">
        <w:r>
          <w:rPr>
            <w:rStyle w:val="Hyperlink"/>
          </w:rPr>
          <w:t xml:space="preserve">[21]</w:t>
        </w:r>
      </w:hyperlink>
    </w:p>
    <w:bookmarkEnd w:id="37"/>
    <w:bookmarkStart w:id="38" w:name="X88e7b0e1d0ac2c9e131354c78a9479fd7d4085d"/>
    <w:p>
      <w:pPr>
        <w:pStyle w:val="Heading3"/>
      </w:pPr>
      <w:r>
        <w:t xml:space="preserve">Common fields used across modules (harmonized “spine”)</w:t>
      </w:r>
    </w:p>
    <w:p>
      <w:pPr>
        <w:pStyle w:val="FirstParagraph"/>
      </w:pPr>
      <w:r>
        <w:t xml:space="preserve">These fields enable joins across sheets and deterministic conversion to XML/XBRL contexts/dimensions: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Used in sheets</w:t>
            </w:r>
          </w:p>
        </w:tc>
        <w:tc>
          <w:tcPr/>
          <w:p>
            <w:pPr>
              <w:pStyle w:val="Compact"/>
            </w:pPr>
            <w:r>
              <w:t xml:space="preserve">Notes</w:t>
            </w:r>
          </w:p>
        </w:tc>
      </w:tr>
      <w:tr>
        <w:tc>
          <w:tcPr/>
          <w:p>
            <w:pPr>
              <w:pStyle w:val="Compact"/>
            </w:pPr>
            <w:r>
              <w:t xml:space="preserve">submissionId</w:t>
            </w:r>
          </w:p>
        </w:tc>
        <w:tc>
          <w:tcPr/>
          <w:p>
            <w:pPr>
              <w:pStyle w:val="Compact"/>
            </w:pPr>
            <w:r>
              <w:t xml:space="preserve">UUID</w:t>
            </w:r>
          </w:p>
        </w:tc>
        <w:tc>
          <w:tcPr/>
          <w:p>
            <w:pPr>
              <w:pStyle w:val="Compact"/>
            </w:pPr>
            <w:r>
              <w:t xml:space="preserve">All</w:t>
            </w:r>
          </w:p>
        </w:tc>
        <w:tc>
          <w:tcPr/>
          <w:p>
            <w:pPr>
              <w:pStyle w:val="Compact"/>
            </w:pPr>
            <w:r>
              <w:t xml:space="preserve">Bundle identifier; ties sheets together</w:t>
            </w:r>
          </w:p>
        </w:tc>
      </w:tr>
      <w:tr>
        <w:tc>
          <w:tcPr/>
          <w:p>
            <w:pPr>
              <w:pStyle w:val="Compact"/>
            </w:pPr>
            <w:r>
              <w:t xml:space="preserve">schemaVersion</w:t>
            </w:r>
          </w:p>
        </w:tc>
        <w:tc>
          <w:tcPr/>
          <w:p>
            <w:pPr>
              <w:pStyle w:val="Compact"/>
            </w:pPr>
            <w:r>
              <w:t xml:space="preserve">string</w:t>
            </w:r>
          </w:p>
        </w:tc>
        <w:tc>
          <w:tcPr/>
          <w:p>
            <w:pPr>
              <w:pStyle w:val="Compact"/>
            </w:pPr>
            <w:r>
              <w:t xml:space="preserve">HDR</w:t>
            </w:r>
          </w:p>
        </w:tc>
        <w:tc>
          <w:tcPr/>
          <w:p>
            <w:pPr>
              <w:pStyle w:val="Compact"/>
            </w:pPr>
            <w:r>
              <w:t xml:space="preserve">Version string (e.g.,</w:t>
            </w:r>
            <w:r>
              <w:t xml:space="preserve"> </w:t>
            </w:r>
            <w:r>
              <w:rPr>
                <w:rStyle w:val="VerbatimChar"/>
              </w:rPr>
              <w:t xml:space="preserve">1.0.0</w:t>
            </w:r>
            <w:r>
              <w:t xml:space="preserve">)</w:t>
            </w:r>
          </w:p>
        </w:tc>
      </w:tr>
      <w:tr>
        <w:tc>
          <w:tcPr/>
          <w:p>
            <w:pPr>
              <w:pStyle w:val="Compact"/>
            </w:pPr>
            <w:r>
              <w:t xml:space="preserve">reporterId</w:t>
            </w:r>
          </w:p>
        </w:tc>
        <w:tc>
          <w:tcPr/>
          <w:p>
            <w:pPr>
              <w:pStyle w:val="Compact"/>
            </w:pPr>
            <w:r>
              <w:t xml:space="preserve">string</w:t>
            </w:r>
          </w:p>
        </w:tc>
        <w:tc>
          <w:tcPr/>
          <w:p>
            <w:pPr>
              <w:pStyle w:val="Compact"/>
            </w:pPr>
            <w:r>
              <w:t xml:space="preserve">HDR, IDP</w:t>
            </w:r>
          </w:p>
        </w:tc>
        <w:tc>
          <w:tcPr/>
          <w:p>
            <w:pPr>
              <w:pStyle w:val="Compact"/>
            </w:pPr>
            <w:r>
              <w:t xml:space="preserve">With</w:t>
            </w:r>
            <w:r>
              <w:t xml:space="preserve"> </w:t>
            </w:r>
            <w:r>
              <w:rPr>
                <w:rStyle w:val="VerbatimChar"/>
              </w:rPr>
              <w:t xml:space="preserve">reporterIdScheme</w:t>
            </w:r>
          </w:p>
        </w:tc>
      </w:tr>
      <w:tr>
        <w:tc>
          <w:tcPr/>
          <w:p>
            <w:pPr>
              <w:pStyle w:val="Compact"/>
            </w:pPr>
            <w:r>
              <w:t xml:space="preserve">reporterIdScheme</w:t>
            </w:r>
          </w:p>
        </w:tc>
        <w:tc>
          <w:tcPr/>
          <w:p>
            <w:pPr>
              <w:pStyle w:val="Compact"/>
            </w:pPr>
            <w:r>
              <w:t xml:space="preserve">enum</w:t>
            </w:r>
          </w:p>
        </w:tc>
        <w:tc>
          <w:tcPr/>
          <w:p>
            <w:pPr>
              <w:pStyle w:val="Compact"/>
            </w:pPr>
            <w:r>
              <w:t xml:space="preserve">HDR, IDP</w:t>
            </w:r>
          </w:p>
        </w:tc>
        <w:tc>
          <w:tcPr/>
          <w:p>
            <w:pPr>
              <w:pStyle w:val="Compact"/>
            </w:pPr>
            <w:r>
              <w:rPr>
                <w:rStyle w:val="VerbatimChar"/>
              </w:rPr>
              <w:t xml:space="preserve">LEI</w:t>
            </w:r>
            <w:r>
              <w:t xml:space="preserve">,</w:t>
            </w:r>
            <w:r>
              <w:t xml:space="preserve"> </w:t>
            </w:r>
            <w:r>
              <w:rPr>
                <w:rStyle w:val="VerbatimChar"/>
              </w:rPr>
              <w:t xml:space="preserve">SUPERVISOR_ID</w:t>
            </w:r>
            <w:r>
              <w:t xml:space="preserve">,</w:t>
            </w:r>
            <w:r>
              <w:t xml:space="preserve"> </w:t>
            </w:r>
            <w:r>
              <w:rPr>
                <w:rStyle w:val="VerbatimChar"/>
              </w:rPr>
              <w:t xml:space="preserve">NATIONAL_ID</w:t>
            </w:r>
            <w:r>
              <w:t xml:space="preserve">,</w:t>
            </w:r>
            <w:r>
              <w:t xml:space="preserve"> </w:t>
            </w:r>
            <w:r>
              <w:rPr>
                <w:rStyle w:val="VerbatimChar"/>
              </w:rPr>
              <w:t xml:space="preserve">OTHER</w:t>
            </w:r>
          </w:p>
        </w:tc>
      </w:tr>
      <w:tr>
        <w:tc>
          <w:tcPr/>
          <w:p>
            <w:pPr>
              <w:pStyle w:val="Compact"/>
            </w:pPr>
            <w:r>
              <w:t xml:space="preserve">referenceDate</w:t>
            </w:r>
          </w:p>
        </w:tc>
        <w:tc>
          <w:tcPr/>
          <w:p>
            <w:pPr>
              <w:pStyle w:val="Compact"/>
            </w:pPr>
            <w:r>
              <w:t xml:space="preserve">date</w:t>
            </w:r>
          </w:p>
        </w:tc>
        <w:tc>
          <w:tcPr/>
          <w:p>
            <w:pPr>
              <w:pStyle w:val="Compact"/>
            </w:pPr>
            <w:r>
              <w:t xml:space="preserve">HDR, all data sheets</w:t>
            </w:r>
          </w:p>
        </w:tc>
        <w:tc>
          <w:tcPr/>
          <w:p>
            <w:pPr>
              <w:pStyle w:val="Compact"/>
            </w:pPr>
            <w:r>
              <w:t xml:space="preserve">Reporting reference date</w:t>
            </w:r>
          </w:p>
        </w:tc>
      </w:tr>
      <w:tr>
        <w:tc>
          <w:tcPr/>
          <w:p>
            <w:pPr>
              <w:pStyle w:val="Compact"/>
            </w:pPr>
            <w:r>
              <w:t xml:space="preserve">perimeter</w:t>
            </w:r>
          </w:p>
        </w:tc>
        <w:tc>
          <w:tcPr/>
          <w:p>
            <w:pPr>
              <w:pStyle w:val="Compact"/>
            </w:pPr>
            <w:r>
              <w:t xml:space="preserve">enum</w:t>
            </w:r>
          </w:p>
        </w:tc>
        <w:tc>
          <w:tcPr/>
          <w:p>
            <w:pPr>
              <w:pStyle w:val="Compact"/>
            </w:pPr>
            <w:r>
              <w:t xml:space="preserve">HDR, IDP</w:t>
            </w:r>
          </w:p>
        </w:tc>
        <w:tc>
          <w:tcPr/>
          <w:p>
            <w:pPr>
              <w:pStyle w:val="Compact"/>
            </w:pPr>
            <w:r>
              <w:rPr>
                <w:rStyle w:val="VerbatimChar"/>
              </w:rPr>
              <w:t xml:space="preserve">SOLO</w:t>
            </w:r>
            <w:r>
              <w:t xml:space="preserve">,</w:t>
            </w:r>
            <w:r>
              <w:t xml:space="preserve"> </w:t>
            </w:r>
            <w:r>
              <w:rPr>
                <w:rStyle w:val="VerbatimChar"/>
              </w:rPr>
              <w:t xml:space="preserve">SUBCON</w:t>
            </w:r>
            <w:r>
              <w:t xml:space="preserve">,</w:t>
            </w:r>
            <w:r>
              <w:t xml:space="preserve"> </w:t>
            </w:r>
            <w:r>
              <w:rPr>
                <w:rStyle w:val="VerbatimChar"/>
              </w:rPr>
              <w:t xml:space="preserve">CONS</w:t>
            </w:r>
          </w:p>
        </w:tc>
      </w:tr>
      <w:tr>
        <w:tc>
          <w:tcPr/>
          <w:p>
            <w:pPr>
              <w:pStyle w:val="Compact"/>
            </w:pPr>
            <w:r>
              <w:t xml:space="preserve">reportingCurrency</w:t>
            </w:r>
          </w:p>
        </w:tc>
        <w:tc>
          <w:tcPr/>
          <w:p>
            <w:pPr>
              <w:pStyle w:val="Compact"/>
            </w:pPr>
            <w:r>
              <w:t xml:space="preserve">ISO 4217</w:t>
            </w:r>
          </w:p>
        </w:tc>
        <w:tc>
          <w:tcPr/>
          <w:p>
            <w:pPr>
              <w:pStyle w:val="Compact"/>
            </w:pPr>
            <w:r>
              <w:t xml:space="preserve">HDR</w:t>
            </w:r>
          </w:p>
        </w:tc>
        <w:tc>
          <w:tcPr/>
          <w:p>
            <w:pPr>
              <w:pStyle w:val="Compact"/>
            </w:pPr>
            <w:r>
              <w:t xml:space="preserve">Default currency for amounts unless overridden</w:t>
            </w:r>
            <w:r>
              <w:t xml:space="preserve"> </w:t>
            </w:r>
            <w:hyperlink r:id="rId29">
              <w:r>
                <w:rPr>
                  <w:rStyle w:val="Hyperlink"/>
                </w:rPr>
                <w:t xml:space="preserve">[22]</w:t>
              </w:r>
            </w:hyperlink>
          </w:p>
        </w:tc>
      </w:tr>
      <w:tr>
        <w:tc>
          <w:tcPr/>
          <w:p>
            <w:pPr>
              <w:pStyle w:val="Compact"/>
            </w:pPr>
            <w:r>
              <w:t xml:space="preserve">recordId</w:t>
            </w:r>
          </w:p>
        </w:tc>
        <w:tc>
          <w:tcPr/>
          <w:p>
            <w:pPr>
              <w:pStyle w:val="Compact"/>
            </w:pPr>
            <w:r>
              <w:t xml:space="preserve">UUID</w:t>
            </w:r>
          </w:p>
        </w:tc>
        <w:tc>
          <w:tcPr/>
          <w:p>
            <w:pPr>
              <w:pStyle w:val="Compact"/>
            </w:pPr>
            <w:r>
              <w:t xml:space="preserve">All data sheets</w:t>
            </w:r>
          </w:p>
        </w:tc>
        <w:tc>
          <w:tcPr/>
          <w:p>
            <w:pPr>
              <w:pStyle w:val="Compact"/>
            </w:pPr>
            <w:r>
              <w:t xml:space="preserve">Row-level traceability</w:t>
            </w:r>
          </w:p>
        </w:tc>
      </w:tr>
      <w:tr>
        <w:tc>
          <w:tcPr/>
          <w:p>
            <w:pPr>
              <w:pStyle w:val="Compact"/>
            </w:pPr>
            <w:r>
              <w:t xml:space="preserve">lastUpdatedAt</w:t>
            </w:r>
          </w:p>
        </w:tc>
        <w:tc>
          <w:tcPr/>
          <w:p>
            <w:pPr>
              <w:pStyle w:val="Compact"/>
            </w:pPr>
            <w:r>
              <w:t xml:space="preserve">datetime</w:t>
            </w:r>
          </w:p>
        </w:tc>
        <w:tc>
          <w:tcPr/>
          <w:p>
            <w:pPr>
              <w:pStyle w:val="Compact"/>
            </w:pPr>
            <w:r>
              <w:t xml:space="preserve">All data sheets</w:t>
            </w:r>
          </w:p>
        </w:tc>
        <w:tc>
          <w:tcPr/>
          <w:p>
            <w:pPr>
              <w:pStyle w:val="Compact"/>
            </w:pPr>
            <w:r>
              <w:t xml:space="preserve">For resubmission tracking</w:t>
            </w:r>
          </w:p>
        </w:tc>
      </w:tr>
    </w:tbl>
    <w:bookmarkEnd w:id="38"/>
    <w:bookmarkStart w:id="40" w:name="codelists-sheet-cl-design"/>
    <w:p>
      <w:pPr>
        <w:pStyle w:val="Heading3"/>
      </w:pPr>
      <w:r>
        <w:t xml:space="preserve">CodeLists sheet (CL) design</w:t>
      </w:r>
    </w:p>
    <w:p>
      <w:pPr>
        <w:pStyle w:val="FirstParagraph"/>
      </w:pPr>
      <w:r>
        <w:rPr>
          <w:b/>
          <w:bCs/>
        </w:rPr>
        <w:t xml:space="preserve">CL sheet columns.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 header</w:t>
            </w:r>
          </w:p>
        </w:tc>
        <w:tc>
          <w:tcPr/>
          <w:p>
            <w:pPr>
              <w:pStyle w:val="Compact"/>
            </w:pPr>
            <w:r>
              <w:t xml:space="preserve">Type</w:t>
            </w:r>
          </w:p>
        </w:tc>
        <w:tc>
          <w:tcPr/>
          <w:p>
            <w:pPr>
              <w:pStyle w:val="Compact"/>
            </w:pPr>
            <w:r>
              <w:t xml:space="preserve">Required</w:t>
            </w:r>
          </w:p>
        </w:tc>
        <w:tc>
          <w:tcPr/>
          <w:p>
            <w:pPr>
              <w:pStyle w:val="Compact"/>
            </w:pPr>
            <w:r>
              <w:t xml:space="preserve">Example</w:t>
            </w:r>
          </w:p>
        </w:tc>
      </w:tr>
      <w:tr>
        <w:tc>
          <w:tcPr/>
          <w:p>
            <w:pPr>
              <w:pStyle w:val="Compact"/>
            </w:pPr>
            <w:r>
              <w:t xml:space="preserve">codeListName</w:t>
            </w:r>
          </w:p>
        </w:tc>
        <w:tc>
          <w:tcPr/>
          <w:p>
            <w:pPr>
              <w:pStyle w:val="Compact"/>
            </w:pPr>
            <w:r>
              <w:t xml:space="preserve">string</w:t>
            </w:r>
          </w:p>
        </w:tc>
        <w:tc>
          <w:tcPr/>
          <w:p>
            <w:pPr>
              <w:pStyle w:val="Compact"/>
            </w:pPr>
            <w:r>
              <w:t xml:space="preserve">Y</w:t>
            </w:r>
          </w:p>
        </w:tc>
        <w:tc>
          <w:tcPr/>
          <w:p>
            <w:pPr>
              <w:pStyle w:val="Compact"/>
            </w:pPr>
            <w:r>
              <w:rPr>
                <w:rStyle w:val="VerbatimChar"/>
              </w:rPr>
              <w:t xml:space="preserve">PerimeterCode</w:t>
            </w:r>
          </w:p>
        </w:tc>
      </w:tr>
      <w:tr>
        <w:tc>
          <w:tcPr/>
          <w:p>
            <w:pPr>
              <w:pStyle w:val="Compact"/>
            </w:pPr>
            <w:r>
              <w:t xml:space="preserve">code</w:t>
            </w:r>
          </w:p>
        </w:tc>
        <w:tc>
          <w:tcPr/>
          <w:p>
            <w:pPr>
              <w:pStyle w:val="Compact"/>
            </w:pPr>
            <w:r>
              <w:t xml:space="preserve">string</w:t>
            </w:r>
          </w:p>
        </w:tc>
        <w:tc>
          <w:tcPr/>
          <w:p>
            <w:pPr>
              <w:pStyle w:val="Compact"/>
            </w:pPr>
            <w:r>
              <w:t xml:space="preserve">Y</w:t>
            </w:r>
          </w:p>
        </w:tc>
        <w:tc>
          <w:tcPr/>
          <w:p>
            <w:pPr>
              <w:pStyle w:val="Compact"/>
            </w:pPr>
            <w:r>
              <w:rPr>
                <w:rStyle w:val="VerbatimChar"/>
              </w:rPr>
              <w:t xml:space="preserve">CONS</w:t>
            </w:r>
          </w:p>
        </w:tc>
      </w:tr>
      <w:tr>
        <w:tc>
          <w:tcPr/>
          <w:p>
            <w:pPr>
              <w:pStyle w:val="Compact"/>
            </w:pPr>
            <w:r>
              <w:t xml:space="preserve">label</w:t>
            </w:r>
          </w:p>
        </w:tc>
        <w:tc>
          <w:tcPr/>
          <w:p>
            <w:pPr>
              <w:pStyle w:val="Compact"/>
            </w:pPr>
            <w:r>
              <w:t xml:space="preserve">string</w:t>
            </w:r>
          </w:p>
        </w:tc>
        <w:tc>
          <w:tcPr/>
          <w:p>
            <w:pPr>
              <w:pStyle w:val="Compact"/>
            </w:pPr>
            <w:r>
              <w:t xml:space="preserve">Y</w:t>
            </w:r>
          </w:p>
        </w:tc>
        <w:tc>
          <w:tcPr/>
          <w:p>
            <w:pPr>
              <w:pStyle w:val="Compact"/>
            </w:pPr>
            <w:r>
              <w:rPr>
                <w:rStyle w:val="VerbatimChar"/>
              </w:rPr>
              <w:t xml:space="preserve">Consolidated</w:t>
            </w:r>
          </w:p>
        </w:tc>
      </w:tr>
      <w:tr>
        <w:tc>
          <w:tcPr/>
          <w:p>
            <w:pPr>
              <w:pStyle w:val="Compact"/>
            </w:pPr>
            <w:r>
              <w:t xml:space="preserve">definition</w:t>
            </w:r>
          </w:p>
        </w:tc>
        <w:tc>
          <w:tcPr/>
          <w:p>
            <w:pPr>
              <w:pStyle w:val="Compact"/>
            </w:pPr>
            <w:r>
              <w:t xml:space="preserve">string</w:t>
            </w:r>
          </w:p>
        </w:tc>
        <w:tc>
          <w:tcPr/>
          <w:p>
            <w:pPr>
              <w:pStyle w:val="Compact"/>
            </w:pPr>
            <w:r>
              <w:t xml:space="preserve">N</w:t>
            </w:r>
          </w:p>
        </w:tc>
        <w:tc>
          <w:tcPr/>
          <w:p>
            <w:pPr>
              <w:pStyle w:val="Compact"/>
            </w:pPr>
            <w:r>
              <w:rPr>
                <w:rStyle w:val="VerbatimChar"/>
              </w:rPr>
              <w:t xml:space="preserve">Group consolidated perimeter</w:t>
            </w:r>
          </w:p>
        </w:tc>
      </w:tr>
      <w:tr>
        <w:tc>
          <w:tcPr/>
          <w:p>
            <w:pPr>
              <w:pStyle w:val="Compact"/>
            </w:pPr>
            <w:r>
              <w:t xml:space="preserve">effectiveFrom</w:t>
            </w:r>
          </w:p>
        </w:tc>
        <w:tc>
          <w:tcPr/>
          <w:p>
            <w:pPr>
              <w:pStyle w:val="Compact"/>
            </w:pPr>
            <w:r>
              <w:t xml:space="preserve">date</w:t>
            </w:r>
          </w:p>
        </w:tc>
        <w:tc>
          <w:tcPr/>
          <w:p>
            <w:pPr>
              <w:pStyle w:val="Compact"/>
            </w:pPr>
            <w:r>
              <w:t xml:space="preserve">N</w:t>
            </w:r>
          </w:p>
        </w:tc>
        <w:tc>
          <w:tcPr/>
          <w:p>
            <w:pPr>
              <w:pStyle w:val="Compact"/>
            </w:pPr>
            <w:r>
              <w:rPr>
                <w:rStyle w:val="VerbatimChar"/>
              </w:rPr>
              <w:t xml:space="preserve">2026-01-01</w:t>
            </w:r>
          </w:p>
        </w:tc>
      </w:tr>
      <w:tr>
        <w:tc>
          <w:tcPr/>
          <w:p>
            <w:pPr>
              <w:pStyle w:val="Compact"/>
            </w:pPr>
            <w:r>
              <w:t xml:space="preserve">effectiveTo</w:t>
            </w:r>
          </w:p>
        </w:tc>
        <w:tc>
          <w:tcPr/>
          <w:p>
            <w:pPr>
              <w:pStyle w:val="Compact"/>
            </w:pPr>
            <w:r>
              <w:t xml:space="preserve">date</w:t>
            </w:r>
          </w:p>
        </w:tc>
        <w:tc>
          <w:tcPr/>
          <w:p>
            <w:pPr>
              <w:pStyle w:val="Compact"/>
            </w:pPr>
            <w:r>
              <w:t xml:space="preserve">N</w:t>
            </w:r>
          </w:p>
        </w:tc>
        <w:tc>
          <w:tcPr/>
          <w:p>
            <w:pPr>
              <w:pStyle w:val="Compact"/>
            </w:pPr>
            <w:r>
              <w:rPr>
                <w:i/>
                <w:iCs/>
              </w:rPr>
              <w:t xml:space="preserve">(blank)</w:t>
            </w:r>
          </w:p>
        </w:tc>
      </w:tr>
      <w:tr>
        <w:tc>
          <w:tcPr/>
          <w:p>
            <w:pPr>
              <w:pStyle w:val="Compact"/>
            </w:pPr>
            <w:r>
              <w:t xml:space="preserve">sortOrder</w:t>
            </w:r>
          </w:p>
        </w:tc>
        <w:tc>
          <w:tcPr/>
          <w:p>
            <w:pPr>
              <w:pStyle w:val="Compact"/>
            </w:pPr>
            <w:r>
              <w:t xml:space="preserve">integer</w:t>
            </w:r>
          </w:p>
        </w:tc>
        <w:tc>
          <w:tcPr/>
          <w:p>
            <w:pPr>
              <w:pStyle w:val="Compact"/>
            </w:pPr>
            <w:r>
              <w:t xml:space="preserve">N</w:t>
            </w:r>
          </w:p>
        </w:tc>
        <w:tc>
          <w:tcPr/>
          <w:p>
            <w:pPr>
              <w:pStyle w:val="Compact"/>
            </w:pPr>
            <w:r>
              <w:rPr>
                <w:rStyle w:val="VerbatimChar"/>
              </w:rPr>
              <w:t xml:space="preserve">1</w:t>
            </w:r>
          </w:p>
        </w:tc>
      </w:tr>
    </w:tbl>
    <w:p>
      <w:pPr>
        <w:pStyle w:val="BodyText"/>
      </w:pPr>
      <w:r>
        <w:rPr>
          <w:b/>
          <w:bCs/>
        </w:rPr>
        <w:t xml:space="preserve">Minimum code lists (production baseline).</w:t>
      </w:r>
      <w:r>
        <w:t xml:space="preserve"> </w:t>
      </w:r>
      <w:r>
        <w:t xml:space="preserve">-</w:t>
      </w:r>
      <w:r>
        <w:t xml:space="preserve"> </w:t>
      </w:r>
      <w:r>
        <w:rPr>
          <w:rStyle w:val="VerbatimChar"/>
        </w:rPr>
        <w:t xml:space="preserve">PerimeterCode</w:t>
      </w:r>
      <w:r>
        <w:t xml:space="preserve">:</w:t>
      </w:r>
      <w:r>
        <w:t xml:space="preserve"> </w:t>
      </w:r>
      <w:r>
        <w:rPr>
          <w:rStyle w:val="VerbatimChar"/>
        </w:rPr>
        <w:t xml:space="preserve">SOLO</w:t>
      </w:r>
      <w:r>
        <w:t xml:space="preserve">,</w:t>
      </w:r>
      <w:r>
        <w:t xml:space="preserve"> </w:t>
      </w:r>
      <w:r>
        <w:rPr>
          <w:rStyle w:val="VerbatimChar"/>
        </w:rPr>
        <w:t xml:space="preserve">SUBCON</w:t>
      </w:r>
      <w:r>
        <w:t xml:space="preserve">,</w:t>
      </w:r>
      <w:r>
        <w:t xml:space="preserve"> </w:t>
      </w:r>
      <w:r>
        <w:rPr>
          <w:rStyle w:val="VerbatimChar"/>
        </w:rPr>
        <w:t xml:space="preserve">CONS</w:t>
      </w:r>
      <w:r>
        <w:t xml:space="preserve"> </w:t>
      </w:r>
      <w:r>
        <w:t xml:space="preserve">-</w:t>
      </w:r>
      <w:r>
        <w:t xml:space="preserve"> </w:t>
      </w:r>
      <w:r>
        <w:rPr>
          <w:rStyle w:val="VerbatimChar"/>
        </w:rPr>
        <w:t xml:space="preserve">ReporterIdScheme</w:t>
      </w:r>
      <w:r>
        <w:t xml:space="preserve">:</w:t>
      </w:r>
      <w:r>
        <w:t xml:space="preserve"> </w:t>
      </w:r>
      <w:r>
        <w:rPr>
          <w:rStyle w:val="VerbatimChar"/>
        </w:rPr>
        <w:t xml:space="preserve">LEI</w:t>
      </w:r>
      <w:r>
        <w:t xml:space="preserve">,</w:t>
      </w:r>
      <w:r>
        <w:t xml:space="preserve"> </w:t>
      </w:r>
      <w:r>
        <w:rPr>
          <w:rStyle w:val="VerbatimChar"/>
        </w:rPr>
        <w:t xml:space="preserve">SUPERVISOR_ID</w:t>
      </w:r>
      <w:r>
        <w:t xml:space="preserve">,</w:t>
      </w:r>
      <w:r>
        <w:t xml:space="preserve"> </w:t>
      </w:r>
      <w:r>
        <w:rPr>
          <w:rStyle w:val="VerbatimChar"/>
        </w:rPr>
        <w:t xml:space="preserve">NATIONAL_ID</w:t>
      </w:r>
      <w:r>
        <w:t xml:space="preserve">,</w:t>
      </w:r>
      <w:r>
        <w:t xml:space="preserve"> </w:t>
      </w:r>
      <w:r>
        <w:rPr>
          <w:rStyle w:val="VerbatimChar"/>
        </w:rPr>
        <w:t xml:space="preserve">OTHER</w:t>
      </w:r>
      <w:r>
        <w:t xml:space="preserve"> </w:t>
      </w:r>
      <w:r>
        <w:t xml:space="preserve">(recommend LEI per ISO 17442/LEI system)</w:t>
      </w:r>
      <w:r>
        <w:t xml:space="preserve"> </w:t>
      </w:r>
      <w:hyperlink r:id="rId28">
        <w:r>
          <w:rPr>
            <w:rStyle w:val="Hyperlink"/>
          </w:rPr>
          <w:t xml:space="preserve">[23]</w:t>
        </w:r>
      </w:hyperlink>
      <w:r>
        <w:t xml:space="preserve"> </w:t>
      </w:r>
      <w:r>
        <w:t xml:space="preserve">-</w:t>
      </w:r>
      <w:r>
        <w:t xml:space="preserve"> </w:t>
      </w:r>
      <w:r>
        <w:rPr>
          <w:rStyle w:val="VerbatimChar"/>
        </w:rPr>
        <w:t xml:space="preserve">CountryCode</w:t>
      </w:r>
      <w:r>
        <w:t xml:space="preserve">: ISO 3166 alpha-2 recommended</w:t>
      </w:r>
      <w:r>
        <w:t xml:space="preserve"> </w:t>
      </w:r>
      <w:hyperlink r:id="rId39">
        <w:r>
          <w:rPr>
            <w:rStyle w:val="Hyperlink"/>
          </w:rPr>
          <w:t xml:space="preserve">[24]</w:t>
        </w:r>
      </w:hyperlink>
      <w:r>
        <w:t xml:space="preserve"> </w:t>
      </w:r>
      <w:r>
        <w:t xml:space="preserve">-</w:t>
      </w:r>
      <w:r>
        <w:t xml:space="preserve"> </w:t>
      </w:r>
      <w:r>
        <w:rPr>
          <w:rStyle w:val="VerbatimChar"/>
        </w:rPr>
        <w:t xml:space="preserve">CurrencyCode</w:t>
      </w:r>
      <w:r>
        <w:t xml:space="preserve">: ISO 4217 alpha-3 recommended</w:t>
      </w:r>
      <w:r>
        <w:t xml:space="preserve"> </w:t>
      </w:r>
      <w:hyperlink r:id="rId29">
        <w:r>
          <w:rPr>
            <w:rStyle w:val="Hyperlink"/>
          </w:rPr>
          <w:t xml:space="preserve">[22]</w:t>
        </w:r>
      </w:hyperlink>
      <w:r>
        <w:t xml:space="preserve"> </w:t>
      </w:r>
      <w:r>
        <w:t xml:space="preserve">-</w:t>
      </w:r>
      <w:r>
        <w:t xml:space="preserve"> </w:t>
      </w:r>
      <w:r>
        <w:rPr>
          <w:rStyle w:val="VerbatimChar"/>
        </w:rPr>
        <w:t xml:space="preserve">HQLALevel</w:t>
      </w:r>
      <w:r>
        <w:t xml:space="preserve">:</w:t>
      </w:r>
      <w:r>
        <w:t xml:space="preserve"> </w:t>
      </w:r>
      <w:r>
        <w:rPr>
          <w:rStyle w:val="VerbatimChar"/>
        </w:rPr>
        <w:t xml:space="preserve">L1</w:t>
      </w:r>
      <w:r>
        <w:t xml:space="preserve">,</w:t>
      </w:r>
      <w:r>
        <w:t xml:space="preserve"> </w:t>
      </w:r>
      <w:r>
        <w:rPr>
          <w:rStyle w:val="VerbatimChar"/>
        </w:rPr>
        <w:t xml:space="preserve">L2A</w:t>
      </w:r>
      <w:r>
        <w:t xml:space="preserve">,</w:t>
      </w:r>
      <w:r>
        <w:t xml:space="preserve"> </w:t>
      </w:r>
      <w:r>
        <w:rPr>
          <w:rStyle w:val="VerbatimChar"/>
        </w:rPr>
        <w:t xml:space="preserve">L2B</w:t>
      </w:r>
      <w:r>
        <w:t xml:space="preserve"> </w:t>
      </w:r>
      <w:r>
        <w:t xml:space="preserve">(Basel LCR HQLA levels)</w:t>
      </w:r>
      <w:r>
        <w:t xml:space="preserve"> </w:t>
      </w:r>
      <w:hyperlink r:id="rId23">
        <w:r>
          <w:rPr>
            <w:rStyle w:val="Hyperlink"/>
          </w:rPr>
          <w:t xml:space="preserve">[25]</w:t>
        </w:r>
      </w:hyperlink>
      <w:r>
        <w:t xml:space="preserve"> </w:t>
      </w:r>
      <w:r>
        <w:t xml:space="preserve">-</w:t>
      </w:r>
      <w:r>
        <w:t xml:space="preserve"> </w:t>
      </w:r>
      <w:r>
        <w:rPr>
          <w:rStyle w:val="VerbatimChar"/>
        </w:rPr>
        <w:t xml:space="preserve">RiskType</w:t>
      </w:r>
      <w:r>
        <w:t xml:space="preserve">:</w:t>
      </w:r>
      <w:r>
        <w:t xml:space="preserve"> </w:t>
      </w:r>
      <w:r>
        <w:rPr>
          <w:rStyle w:val="VerbatimChar"/>
        </w:rPr>
        <w:t xml:space="preserve">CREDIT</w:t>
      </w:r>
      <w:r>
        <w:t xml:space="preserve">,</w:t>
      </w:r>
      <w:r>
        <w:t xml:space="preserve"> </w:t>
      </w:r>
      <w:r>
        <w:rPr>
          <w:rStyle w:val="VerbatimChar"/>
        </w:rPr>
        <w:t xml:space="preserve">MARKET</w:t>
      </w:r>
      <w:r>
        <w:t xml:space="preserve">,</w:t>
      </w:r>
      <w:r>
        <w:t xml:space="preserve"> </w:t>
      </w:r>
      <w:r>
        <w:rPr>
          <w:rStyle w:val="VerbatimChar"/>
        </w:rPr>
        <w:t xml:space="preserve">OPERATIONAL</w:t>
      </w:r>
      <w:r>
        <w:t xml:space="preserve">,</w:t>
      </w:r>
      <w:r>
        <w:t xml:space="preserve"> </w:t>
      </w:r>
      <w:r>
        <w:rPr>
          <w:rStyle w:val="VerbatimChar"/>
        </w:rPr>
        <w:t xml:space="preserve">CVA</w:t>
      </w:r>
      <w:r>
        <w:t xml:space="preserve">,</w:t>
      </w:r>
      <w:r>
        <w:t xml:space="preserve"> </w:t>
      </w:r>
      <w:r>
        <w:rPr>
          <w:rStyle w:val="VerbatimChar"/>
        </w:rPr>
        <w:t xml:space="preserve">OTHER</w:t>
      </w:r>
      <w:r>
        <w:t xml:space="preserve"> </w:t>
      </w:r>
      <w:r>
        <w:t xml:space="preserve">-</w:t>
      </w:r>
      <w:r>
        <w:t xml:space="preserve"> </w:t>
      </w:r>
      <w:r>
        <w:rPr>
          <w:rStyle w:val="VerbatimChar"/>
        </w:rPr>
        <w:t xml:space="preserve">AMLMetricCode</w:t>
      </w:r>
      <w:r>
        <w:t xml:space="preserve">: standardized KPI set (defined in AML sheet instructions; aligned to FATF expectation of effective AML/CFT systems)</w:t>
      </w:r>
      <w:r>
        <w:t xml:space="preserve"> </w:t>
      </w:r>
      <w:hyperlink r:id="rId26">
        <w:r>
          <w:rPr>
            <w:rStyle w:val="Hyperlink"/>
          </w:rPr>
          <w:t xml:space="preserve">[26]</w:t>
        </w:r>
      </w:hyperlink>
    </w:p>
    <w:bookmarkEnd w:id="40"/>
    <w:bookmarkStart w:id="59" w:name="X90f3f7aafc6cca04edb52a01b154217b28439e9"/>
    <w:p>
      <w:pPr>
        <w:pStyle w:val="Heading3"/>
      </w:pPr>
      <w:r>
        <w:t xml:space="preserve">Module-by-module sheet designs (columns, types, validations, examples)</w:t>
      </w:r>
    </w:p>
    <w:p>
      <w:pPr>
        <w:pStyle w:val="FirstParagraph"/>
      </w:pPr>
      <w:r>
        <w:t xml:space="preserve">The tables below define</w:t>
      </w:r>
      <w:r>
        <w:t xml:space="preserve"> </w:t>
      </w:r>
      <w:r>
        <w:rPr>
          <w:b/>
          <w:bCs/>
        </w:rPr>
        <w:t xml:space="preserve">column headers</w:t>
      </w:r>
      <w:r>
        <w:t xml:space="preserve"> </w:t>
      </w:r>
      <w:r>
        <w:t xml:space="preserve">(machine-stable), recommended data types, validation rules, and</w:t>
      </w:r>
      <w:r>
        <w:t xml:space="preserve"> </w:t>
      </w:r>
      <w:r>
        <w:rPr>
          <w:b/>
          <w:bCs/>
        </w:rPr>
        <w:t xml:space="preserve">example rows</w:t>
      </w:r>
      <w:r>
        <w:t xml:space="preserve">.</w:t>
      </w:r>
    </w:p>
    <w:bookmarkStart w:id="42" w:name="hdr-sheet-submission_header"/>
    <w:p>
      <w:pPr>
        <w:pStyle w:val="Heading4"/>
      </w:pPr>
      <w:r>
        <w:t xml:space="preserve">HDR sheet (Submission_Header)</w:t>
      </w:r>
    </w:p>
    <w:p>
      <w:pPr>
        <w:pStyle w:val="FirstParagraph"/>
      </w:pPr>
      <w:r>
        <w:rPr>
          <w:b/>
          <w:bCs/>
        </w:rPr>
        <w:t xml:space="preserve">HDR table columns and example.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Type</w:t>
            </w:r>
          </w:p>
        </w:tc>
        <w:tc>
          <w:tcPr/>
          <w:p>
            <w:pPr>
              <w:pStyle w:val="Compact"/>
              <w:jc w:val="right"/>
            </w:pPr>
            <w:r>
              <w:t xml:space="preserve">Required</w:t>
            </w:r>
          </w:p>
        </w:tc>
        <w:tc>
          <w:tcPr/>
          <w:p>
            <w:pPr>
              <w:pStyle w:val="Compact"/>
            </w:pPr>
            <w:r>
              <w:t xml:space="preserve">Validation</w:t>
            </w:r>
          </w:p>
        </w:tc>
        <w:tc>
          <w:tcPr/>
          <w:p>
            <w:pPr>
              <w:pStyle w:val="Compact"/>
            </w:pPr>
            <w:r>
              <w:t xml:space="preserve">Example</w:t>
            </w:r>
          </w:p>
        </w:tc>
      </w:tr>
      <w:tr>
        <w:tc>
          <w:tcPr/>
          <w:p>
            <w:pPr>
              <w:pStyle w:val="Compact"/>
            </w:pPr>
            <w:r>
              <w:t xml:space="preserve">submissionId</w:t>
            </w:r>
          </w:p>
        </w:tc>
        <w:tc>
          <w:tcPr/>
          <w:p>
            <w:pPr>
              <w:pStyle w:val="Compact"/>
            </w:pPr>
            <w:r>
              <w:t xml:space="preserve">UUID</w:t>
            </w:r>
          </w:p>
        </w:tc>
        <w:tc>
          <w:tcPr/>
          <w:p>
            <w:pPr>
              <w:pStyle w:val="Compact"/>
              <w:jc w:val="right"/>
            </w:pPr>
            <w:r>
              <w:t xml:space="preserve">Y</w:t>
            </w:r>
          </w:p>
        </w:tc>
        <w:tc>
          <w:tcPr/>
          <w:p>
            <w:pPr>
              <w:pStyle w:val="Compact"/>
            </w:pPr>
            <w:r>
              <w:t xml:space="preserve">Must be RFC 4122 UUID</w:t>
            </w:r>
          </w:p>
        </w:tc>
        <w:tc>
          <w:tcPr/>
          <w:p>
            <w:pPr>
              <w:pStyle w:val="Compact"/>
            </w:pPr>
            <w:r>
              <w:rPr>
                <w:rStyle w:val="VerbatimChar"/>
              </w:rPr>
              <w:t xml:space="preserve">550e8400-e29b-41d4-a716-446655440000</w:t>
            </w:r>
          </w:p>
        </w:tc>
      </w:tr>
      <w:tr>
        <w:tc>
          <w:tcPr/>
          <w:p>
            <w:pPr>
              <w:pStyle w:val="Compact"/>
            </w:pPr>
            <w:r>
              <w:t xml:space="preserve">schemaVersion</w:t>
            </w:r>
          </w:p>
        </w:tc>
        <w:tc>
          <w:tcPr/>
          <w:p>
            <w:pPr>
              <w:pStyle w:val="Compact"/>
            </w:pPr>
            <w:r>
              <w:t xml:space="preserve">string</w:t>
            </w:r>
          </w:p>
        </w:tc>
        <w:tc>
          <w:tcPr/>
          <w:p>
            <w:pPr>
              <w:pStyle w:val="Compact"/>
              <w:jc w:val="right"/>
            </w:pPr>
            <w:r>
              <w:t xml:space="preserve">Y</w:t>
            </w:r>
          </w:p>
        </w:tc>
        <w:tc>
          <w:tcPr/>
          <w:p>
            <w:pPr>
              <w:pStyle w:val="Compact"/>
            </w:pPr>
            <w:r>
              <w:t xml:space="preserve">SemVer (</w:t>
            </w:r>
            <w:r>
              <w:rPr>
                <w:rStyle w:val="VerbatimChar"/>
              </w:rPr>
              <w:t xml:space="preserve">major.minor.patch</w:t>
            </w:r>
            <w:r>
              <w:t xml:space="preserve">)</w:t>
            </w:r>
          </w:p>
        </w:tc>
        <w:tc>
          <w:tcPr/>
          <w:p>
            <w:pPr>
              <w:pStyle w:val="Compact"/>
            </w:pPr>
            <w:r>
              <w:rPr>
                <w:rStyle w:val="VerbatimChar"/>
              </w:rPr>
              <w:t xml:space="preserve">1.0.0</w:t>
            </w:r>
          </w:p>
        </w:tc>
      </w:tr>
      <w:tr>
        <w:tc>
          <w:tcPr/>
          <w:p>
            <w:pPr>
              <w:pStyle w:val="Compact"/>
            </w:pPr>
            <w:r>
              <w:t xml:space="preserve">reporterId</w:t>
            </w:r>
          </w:p>
        </w:tc>
        <w:tc>
          <w:tcPr/>
          <w:p>
            <w:pPr>
              <w:pStyle w:val="Compact"/>
            </w:pPr>
            <w:r>
              <w:t xml:space="preserve">string</w:t>
            </w:r>
          </w:p>
        </w:tc>
        <w:tc>
          <w:tcPr/>
          <w:p>
            <w:pPr>
              <w:pStyle w:val="Compact"/>
              <w:jc w:val="right"/>
            </w:pPr>
            <w:r>
              <w:t xml:space="preserve">Y</w:t>
            </w:r>
          </w:p>
        </w:tc>
        <w:tc>
          <w:tcPr/>
          <w:p>
            <w:pPr>
              <w:pStyle w:val="Compact"/>
            </w:pPr>
            <w:r>
              <w:t xml:space="preserve">Non-empty; scheme-specific format</w:t>
            </w:r>
          </w:p>
        </w:tc>
        <w:tc>
          <w:tcPr/>
          <w:p>
            <w:pPr>
              <w:pStyle w:val="Compact"/>
            </w:pPr>
            <w:r>
              <w:rPr>
                <w:rStyle w:val="VerbatimChar"/>
              </w:rPr>
              <w:t xml:space="preserve">506700GE1G29325QX363</w:t>
            </w:r>
          </w:p>
        </w:tc>
      </w:tr>
      <w:tr>
        <w:tc>
          <w:tcPr/>
          <w:p>
            <w:pPr>
              <w:pStyle w:val="Compact"/>
            </w:pPr>
            <w:r>
              <w:t xml:space="preserve">reporterIdScheme</w:t>
            </w:r>
          </w:p>
        </w:tc>
        <w:tc>
          <w:tcPr/>
          <w:p>
            <w:pPr>
              <w:pStyle w:val="Compact"/>
            </w:pPr>
            <w:r>
              <w:t xml:space="preserve">enum</w:t>
            </w:r>
          </w:p>
        </w:tc>
        <w:tc>
          <w:tcPr/>
          <w:p>
            <w:pPr>
              <w:pStyle w:val="Compact"/>
              <w:jc w:val="right"/>
            </w:pPr>
            <w:r>
              <w:t xml:space="preserve">Y</w:t>
            </w:r>
          </w:p>
        </w:tc>
        <w:tc>
          <w:tcPr/>
          <w:p>
            <w:pPr>
              <w:pStyle w:val="Compact"/>
            </w:pPr>
            <w:r>
              <w:t xml:space="preserve">In</w:t>
            </w:r>
            <w:r>
              <w:t xml:space="preserve"> </w:t>
            </w:r>
            <w:r>
              <w:rPr>
                <w:rStyle w:val="VerbatimChar"/>
              </w:rPr>
              <w:t xml:space="preserve">ReporterIdScheme</w:t>
            </w:r>
          </w:p>
        </w:tc>
        <w:tc>
          <w:tcPr/>
          <w:p>
            <w:pPr>
              <w:pStyle w:val="Compact"/>
            </w:pPr>
            <w:r>
              <w:rPr>
                <w:rStyle w:val="VerbatimChar"/>
              </w:rPr>
              <w:t xml:space="preserve">LEI</w:t>
            </w:r>
          </w:p>
        </w:tc>
      </w:tr>
      <w:tr>
        <w:tc>
          <w:tcPr/>
          <w:p>
            <w:pPr>
              <w:pStyle w:val="Compact"/>
            </w:pPr>
            <w:r>
              <w:t xml:space="preserve">referenceDate</w:t>
            </w:r>
          </w:p>
        </w:tc>
        <w:tc>
          <w:tcPr/>
          <w:p>
            <w:pPr>
              <w:pStyle w:val="Compact"/>
            </w:pPr>
            <w:r>
              <w:t xml:space="preserve">date</w:t>
            </w:r>
          </w:p>
        </w:tc>
        <w:tc>
          <w:tcPr/>
          <w:p>
            <w:pPr>
              <w:pStyle w:val="Compact"/>
              <w:jc w:val="right"/>
            </w:pPr>
            <w:r>
              <w:t xml:space="preserve">Y</w:t>
            </w:r>
          </w:p>
        </w:tc>
        <w:tc>
          <w:tcPr/>
          <w:p>
            <w:pPr>
              <w:pStyle w:val="Compact"/>
            </w:pPr>
            <w:r>
              <w:rPr>
                <w:rStyle w:val="VerbatimChar"/>
              </w:rPr>
              <w:t xml:space="preserve">YYYY-MM-DD</w:t>
            </w:r>
          </w:p>
        </w:tc>
        <w:tc>
          <w:tcPr/>
          <w:p>
            <w:pPr>
              <w:pStyle w:val="Compact"/>
            </w:pPr>
            <w:r>
              <w:rPr>
                <w:rStyle w:val="VerbatimChar"/>
              </w:rPr>
              <w:t xml:space="preserve">2026-03-31</w:t>
            </w:r>
          </w:p>
        </w:tc>
      </w:tr>
      <w:tr>
        <w:tc>
          <w:tcPr/>
          <w:p>
            <w:pPr>
              <w:pStyle w:val="Compact"/>
            </w:pPr>
            <w:r>
              <w:t xml:space="preserve">perimeter</w:t>
            </w:r>
          </w:p>
        </w:tc>
        <w:tc>
          <w:tcPr/>
          <w:p>
            <w:pPr>
              <w:pStyle w:val="Compact"/>
            </w:pPr>
            <w:r>
              <w:t xml:space="preserve">enum</w:t>
            </w:r>
          </w:p>
        </w:tc>
        <w:tc>
          <w:tcPr/>
          <w:p>
            <w:pPr>
              <w:pStyle w:val="Compact"/>
              <w:jc w:val="right"/>
            </w:pPr>
            <w:r>
              <w:t xml:space="preserve">Y</w:t>
            </w:r>
          </w:p>
        </w:tc>
        <w:tc>
          <w:tcPr/>
          <w:p>
            <w:pPr>
              <w:pStyle w:val="Compact"/>
            </w:pPr>
            <w:r>
              <w:t xml:space="preserve">In</w:t>
            </w:r>
            <w:r>
              <w:t xml:space="preserve"> </w:t>
            </w:r>
            <w:r>
              <w:rPr>
                <w:rStyle w:val="VerbatimChar"/>
              </w:rPr>
              <w:t xml:space="preserve">PerimeterCode</w:t>
            </w:r>
          </w:p>
        </w:tc>
        <w:tc>
          <w:tcPr/>
          <w:p>
            <w:pPr>
              <w:pStyle w:val="Compact"/>
            </w:pPr>
            <w:r>
              <w:rPr>
                <w:rStyle w:val="VerbatimChar"/>
              </w:rPr>
              <w:t xml:space="preserve">CONS</w:t>
            </w:r>
          </w:p>
        </w:tc>
      </w:tr>
      <w:tr>
        <w:tc>
          <w:tcPr/>
          <w:p>
            <w:pPr>
              <w:pStyle w:val="Compact"/>
            </w:pPr>
            <w:r>
              <w:t xml:space="preserve">periodStartDate</w:t>
            </w:r>
          </w:p>
        </w:tc>
        <w:tc>
          <w:tcPr/>
          <w:p>
            <w:pPr>
              <w:pStyle w:val="Compact"/>
            </w:pPr>
            <w:r>
              <w:t xml:space="preserve">date</w:t>
            </w:r>
          </w:p>
        </w:tc>
        <w:tc>
          <w:tcPr/>
          <w:p>
            <w:pPr>
              <w:pStyle w:val="Compact"/>
              <w:jc w:val="right"/>
            </w:pPr>
            <w:r>
              <w:t xml:space="preserve">N</w:t>
            </w:r>
          </w:p>
        </w:tc>
        <w:tc>
          <w:tcPr/>
          <w:p>
            <w:pPr>
              <w:pStyle w:val="Compact"/>
            </w:pPr>
            <w:r>
              <w:t xml:space="preserve">Required for duration metrics</w:t>
            </w:r>
          </w:p>
        </w:tc>
        <w:tc>
          <w:tcPr/>
          <w:p>
            <w:pPr>
              <w:pStyle w:val="Compact"/>
            </w:pPr>
            <w:r>
              <w:rPr>
                <w:rStyle w:val="VerbatimChar"/>
              </w:rPr>
              <w:t xml:space="preserve">2026-01-01</w:t>
            </w:r>
          </w:p>
        </w:tc>
      </w:tr>
      <w:tr>
        <w:tc>
          <w:tcPr/>
          <w:p>
            <w:pPr>
              <w:pStyle w:val="Compact"/>
            </w:pPr>
            <w:r>
              <w:t xml:space="preserve">periodEndDate</w:t>
            </w:r>
          </w:p>
        </w:tc>
        <w:tc>
          <w:tcPr/>
          <w:p>
            <w:pPr>
              <w:pStyle w:val="Compact"/>
            </w:pPr>
            <w:r>
              <w:t xml:space="preserve">date</w:t>
            </w:r>
          </w:p>
        </w:tc>
        <w:tc>
          <w:tcPr/>
          <w:p>
            <w:pPr>
              <w:pStyle w:val="Compact"/>
              <w:jc w:val="right"/>
            </w:pPr>
            <w:r>
              <w:t xml:space="preserve">N</w:t>
            </w:r>
          </w:p>
        </w:tc>
        <w:tc>
          <w:tcPr/>
          <w:p>
            <w:pPr>
              <w:pStyle w:val="Compact"/>
            </w:pPr>
            <w:r>
              <w:t xml:space="preserve">Required for duration metrics</w:t>
            </w:r>
          </w:p>
        </w:tc>
        <w:tc>
          <w:tcPr/>
          <w:p>
            <w:pPr>
              <w:pStyle w:val="Compact"/>
            </w:pPr>
            <w:r>
              <w:rPr>
                <w:rStyle w:val="VerbatimChar"/>
              </w:rPr>
              <w:t xml:space="preserve">2026-03-31</w:t>
            </w:r>
          </w:p>
        </w:tc>
      </w:tr>
      <w:tr>
        <w:tc>
          <w:tcPr/>
          <w:p>
            <w:pPr>
              <w:pStyle w:val="Compact"/>
            </w:pPr>
            <w:r>
              <w:t xml:space="preserve">reportingCurrency</w:t>
            </w:r>
          </w:p>
        </w:tc>
        <w:tc>
          <w:tcPr/>
          <w:p>
            <w:pPr>
              <w:pStyle w:val="Compact"/>
            </w:pPr>
            <w:r>
              <w:t xml:space="preserve">string</w:t>
            </w:r>
          </w:p>
        </w:tc>
        <w:tc>
          <w:tcPr/>
          <w:p>
            <w:pPr>
              <w:pStyle w:val="Compact"/>
              <w:jc w:val="right"/>
            </w:pPr>
            <w:r>
              <w:t xml:space="preserve">Y</w:t>
            </w:r>
          </w:p>
        </w:tc>
        <w:tc>
          <w:tcPr/>
          <w:p>
            <w:pPr>
              <w:pStyle w:val="Compact"/>
            </w:pPr>
            <w:r>
              <w:t xml:space="preserve">ISO 4217</w:t>
            </w:r>
          </w:p>
        </w:tc>
        <w:tc>
          <w:tcPr/>
          <w:p>
            <w:pPr>
              <w:pStyle w:val="Compact"/>
            </w:pPr>
            <w:r>
              <w:rPr>
                <w:rStyle w:val="VerbatimChar"/>
              </w:rPr>
              <w:t xml:space="preserve">USD</w:t>
            </w:r>
          </w:p>
        </w:tc>
      </w:tr>
      <w:tr>
        <w:tc>
          <w:tcPr/>
          <w:p>
            <w:pPr>
              <w:pStyle w:val="Compact"/>
            </w:pPr>
            <w:r>
              <w:t xml:space="preserve">submissionChannel</w:t>
            </w:r>
          </w:p>
        </w:tc>
        <w:tc>
          <w:tcPr/>
          <w:p>
            <w:pPr>
              <w:pStyle w:val="Compact"/>
            </w:pPr>
            <w:r>
              <w:t xml:space="preserve">enum</w:t>
            </w:r>
          </w:p>
        </w:tc>
        <w:tc>
          <w:tcPr/>
          <w:p>
            <w:pPr>
              <w:pStyle w:val="Compact"/>
              <w:jc w:val="right"/>
            </w:pPr>
            <w:r>
              <w:t xml:space="preserve">Y</w:t>
            </w:r>
          </w:p>
        </w:tc>
        <w:tc>
          <w:tcPr/>
          <w:p>
            <w:pPr>
              <w:pStyle w:val="Compact"/>
            </w:pPr>
            <w:r>
              <w:rPr>
                <w:rStyle w:val="VerbatimChar"/>
              </w:rPr>
              <w:t xml:space="preserve">PORTAL</w:t>
            </w:r>
            <w:r>
              <w:t xml:space="preserve">,</w:t>
            </w:r>
            <w:r>
              <w:rPr>
                <w:rStyle w:val="VerbatimChar"/>
              </w:rPr>
              <w:t xml:space="preserve">API</w:t>
            </w:r>
            <w:r>
              <w:t xml:space="preserve">,</w:t>
            </w:r>
            <w:r>
              <w:rPr>
                <w:rStyle w:val="VerbatimChar"/>
              </w:rPr>
              <w:t xml:space="preserve">SFTP</w:t>
            </w:r>
            <w:r>
              <w:t xml:space="preserve">,</w:t>
            </w:r>
            <w:r>
              <w:rPr>
                <w:rStyle w:val="VerbatimChar"/>
              </w:rPr>
              <w:t xml:space="preserve">OTHER</w:t>
            </w:r>
          </w:p>
        </w:tc>
        <w:tc>
          <w:tcPr/>
          <w:p>
            <w:pPr>
              <w:pStyle w:val="Compact"/>
            </w:pPr>
            <w:r>
              <w:rPr>
                <w:rStyle w:val="VerbatimChar"/>
              </w:rPr>
              <w:t xml:space="preserve">PORTAL</w:t>
            </w:r>
          </w:p>
        </w:tc>
      </w:tr>
      <w:tr>
        <w:tc>
          <w:tcPr/>
          <w:p>
            <w:pPr>
              <w:pStyle w:val="Compact"/>
            </w:pPr>
            <w:r>
              <w:t xml:space="preserve">preparedByName</w:t>
            </w:r>
          </w:p>
        </w:tc>
        <w:tc>
          <w:tcPr/>
          <w:p>
            <w:pPr>
              <w:pStyle w:val="Compact"/>
            </w:pPr>
            <w:r>
              <w:t xml:space="preserve">string</w:t>
            </w:r>
          </w:p>
        </w:tc>
        <w:tc>
          <w:tcPr/>
          <w:p>
            <w:pPr>
              <w:pStyle w:val="Compact"/>
              <w:jc w:val="right"/>
            </w:pPr>
            <w:r>
              <w:t xml:space="preserve">Y</w:t>
            </w:r>
          </w:p>
        </w:tc>
        <w:tc>
          <w:tcPr/>
          <w:p>
            <w:pPr>
              <w:pStyle w:val="Compact"/>
            </w:pPr>
            <w:r>
              <w:t xml:space="preserve">Non-empty</w:t>
            </w:r>
          </w:p>
        </w:tc>
        <w:tc>
          <w:tcPr/>
          <w:p>
            <w:pPr>
              <w:pStyle w:val="Compact"/>
            </w:pPr>
            <w:r>
              <w:rPr>
                <w:rStyle w:val="VerbatimChar"/>
              </w:rPr>
              <w:t xml:space="preserve">Jane Doe</w:t>
            </w:r>
          </w:p>
        </w:tc>
      </w:tr>
      <w:tr>
        <w:tc>
          <w:tcPr/>
          <w:p>
            <w:pPr>
              <w:pStyle w:val="Compact"/>
            </w:pPr>
            <w:r>
              <w:t xml:space="preserve">preparedByRole</w:t>
            </w:r>
          </w:p>
        </w:tc>
        <w:tc>
          <w:tcPr/>
          <w:p>
            <w:pPr>
              <w:pStyle w:val="Compact"/>
            </w:pPr>
            <w:r>
              <w:t xml:space="preserve">string</w:t>
            </w:r>
          </w:p>
        </w:tc>
        <w:tc>
          <w:tcPr/>
          <w:p>
            <w:pPr>
              <w:pStyle w:val="Compact"/>
              <w:jc w:val="right"/>
            </w:pPr>
            <w:r>
              <w:t xml:space="preserve">Y</w:t>
            </w:r>
          </w:p>
        </w:tc>
        <w:tc>
          <w:tcPr/>
          <w:p>
            <w:pPr>
              <w:pStyle w:val="Compact"/>
            </w:pPr>
            <w:r>
              <w:t xml:space="preserve">Non-empty</w:t>
            </w:r>
          </w:p>
        </w:tc>
        <w:tc>
          <w:tcPr/>
          <w:p>
            <w:pPr>
              <w:pStyle w:val="Compact"/>
            </w:pPr>
            <w:r>
              <w:rPr>
                <w:rStyle w:val="VerbatimChar"/>
              </w:rPr>
              <w:t xml:space="preserve">Regulatory Reporting Lead</w:t>
            </w:r>
          </w:p>
        </w:tc>
      </w:tr>
      <w:tr>
        <w:tc>
          <w:tcPr/>
          <w:p>
            <w:pPr>
              <w:pStyle w:val="Compact"/>
            </w:pPr>
            <w:r>
              <w:t xml:space="preserve">preparedAt</w:t>
            </w:r>
          </w:p>
        </w:tc>
        <w:tc>
          <w:tcPr/>
          <w:p>
            <w:pPr>
              <w:pStyle w:val="Compact"/>
            </w:pPr>
            <w:r>
              <w:t xml:space="preserve">datetime</w:t>
            </w:r>
          </w:p>
        </w:tc>
        <w:tc>
          <w:tcPr/>
          <w:p>
            <w:pPr>
              <w:pStyle w:val="Compact"/>
              <w:jc w:val="right"/>
            </w:pPr>
            <w:r>
              <w:t xml:space="preserve">Y</w:t>
            </w:r>
          </w:p>
        </w:tc>
        <w:tc>
          <w:tcPr/>
          <w:p>
            <w:pPr>
              <w:pStyle w:val="Compact"/>
            </w:pPr>
            <w:r>
              <w:t xml:space="preserve">ISO datetime</w:t>
            </w:r>
          </w:p>
        </w:tc>
        <w:tc>
          <w:tcPr/>
          <w:p>
            <w:pPr>
              <w:pStyle w:val="Compact"/>
            </w:pPr>
            <w:r>
              <w:rPr>
                <w:rStyle w:val="VerbatimChar"/>
              </w:rPr>
              <w:t xml:space="preserve">2026-04-10T10:15:00Z</w:t>
            </w:r>
          </w:p>
        </w:tc>
      </w:tr>
      <w:tr>
        <w:tc>
          <w:tcPr/>
          <w:p>
            <w:pPr>
              <w:pStyle w:val="Compact"/>
            </w:pPr>
            <w:r>
              <w:t xml:space="preserve">attestationType</w:t>
            </w:r>
          </w:p>
        </w:tc>
        <w:tc>
          <w:tcPr/>
          <w:p>
            <w:pPr>
              <w:pStyle w:val="Compact"/>
            </w:pPr>
            <w:r>
              <w:t xml:space="preserve">enum</w:t>
            </w:r>
          </w:p>
        </w:tc>
        <w:tc>
          <w:tcPr/>
          <w:p>
            <w:pPr>
              <w:pStyle w:val="Compact"/>
              <w:jc w:val="right"/>
            </w:pPr>
            <w:r>
              <w:t xml:space="preserve">Y</w:t>
            </w:r>
          </w:p>
        </w:tc>
        <w:tc>
          <w:tcPr/>
          <w:p>
            <w:pPr>
              <w:pStyle w:val="Compact"/>
            </w:pPr>
            <w:r>
              <w:rPr>
                <w:rStyle w:val="VerbatimChar"/>
              </w:rPr>
              <w:t xml:space="preserve">SUBMITTED</w:t>
            </w:r>
            <w:r>
              <w:t xml:space="preserve">,</w:t>
            </w:r>
            <w:r>
              <w:rPr>
                <w:rStyle w:val="VerbatimChar"/>
              </w:rPr>
              <w:t xml:space="preserve">RESUBMITTED</w:t>
            </w:r>
            <w:r>
              <w:t xml:space="preserve">,</w:t>
            </w:r>
            <w:r>
              <w:rPr>
                <w:rStyle w:val="VerbatimChar"/>
              </w:rPr>
              <w:t xml:space="preserve">CORRECTION</w:t>
            </w:r>
          </w:p>
        </w:tc>
        <w:tc>
          <w:tcPr/>
          <w:p>
            <w:pPr>
              <w:pStyle w:val="Compact"/>
            </w:pPr>
            <w:r>
              <w:rPr>
                <w:rStyle w:val="VerbatimChar"/>
              </w:rPr>
              <w:t xml:space="preserve">SUBMITTED</w:t>
            </w:r>
          </w:p>
        </w:tc>
      </w:tr>
      <w:tr>
        <w:tc>
          <w:tcPr/>
          <w:p>
            <w:pPr>
              <w:pStyle w:val="Compact"/>
            </w:pPr>
            <w:r>
              <w:t xml:space="preserve">attestedByName</w:t>
            </w:r>
          </w:p>
        </w:tc>
        <w:tc>
          <w:tcPr/>
          <w:p>
            <w:pPr>
              <w:pStyle w:val="Compact"/>
            </w:pPr>
            <w:r>
              <w:t xml:space="preserve">string</w:t>
            </w:r>
          </w:p>
        </w:tc>
        <w:tc>
          <w:tcPr/>
          <w:p>
            <w:pPr>
              <w:pStyle w:val="Compact"/>
              <w:jc w:val="right"/>
            </w:pPr>
            <w:r>
              <w:t xml:space="preserve">Y</w:t>
            </w:r>
          </w:p>
        </w:tc>
        <w:tc>
          <w:tcPr/>
          <w:p>
            <w:pPr>
              <w:pStyle w:val="Compact"/>
            </w:pPr>
            <w:r>
              <w:t xml:space="preserve">Non-empty</w:t>
            </w:r>
          </w:p>
        </w:tc>
        <w:tc>
          <w:tcPr/>
          <w:p>
            <w:pPr>
              <w:pStyle w:val="Compact"/>
            </w:pPr>
            <w:r>
              <w:rPr>
                <w:rStyle w:val="VerbatimChar"/>
              </w:rPr>
              <w:t xml:space="preserve">John Smith</w:t>
            </w:r>
          </w:p>
        </w:tc>
      </w:tr>
      <w:tr>
        <w:tc>
          <w:tcPr/>
          <w:p>
            <w:pPr>
              <w:pStyle w:val="Compact"/>
            </w:pPr>
            <w:r>
              <w:t xml:space="preserve">attestedByRole</w:t>
            </w:r>
          </w:p>
        </w:tc>
        <w:tc>
          <w:tcPr/>
          <w:p>
            <w:pPr>
              <w:pStyle w:val="Compact"/>
            </w:pPr>
            <w:r>
              <w:t xml:space="preserve">string</w:t>
            </w:r>
          </w:p>
        </w:tc>
        <w:tc>
          <w:tcPr/>
          <w:p>
            <w:pPr>
              <w:pStyle w:val="Compact"/>
              <w:jc w:val="right"/>
            </w:pPr>
            <w:r>
              <w:t xml:space="preserve">Y</w:t>
            </w:r>
          </w:p>
        </w:tc>
        <w:tc>
          <w:tcPr/>
          <w:p>
            <w:pPr>
              <w:pStyle w:val="Compact"/>
            </w:pPr>
            <w:r>
              <w:t xml:space="preserve">Non-empty</w:t>
            </w:r>
          </w:p>
        </w:tc>
        <w:tc>
          <w:tcPr/>
          <w:p>
            <w:pPr>
              <w:pStyle w:val="Compact"/>
            </w:pPr>
            <w:r>
              <w:rPr>
                <w:rStyle w:val="VerbatimChar"/>
              </w:rPr>
              <w:t xml:space="preserve">CFO</w:t>
            </w:r>
          </w:p>
        </w:tc>
      </w:tr>
      <w:tr>
        <w:tc>
          <w:tcPr/>
          <w:p>
            <w:pPr>
              <w:pStyle w:val="Compact"/>
            </w:pPr>
            <w:r>
              <w:t xml:space="preserve">attestedAt</w:t>
            </w:r>
          </w:p>
        </w:tc>
        <w:tc>
          <w:tcPr/>
          <w:p>
            <w:pPr>
              <w:pStyle w:val="Compact"/>
            </w:pPr>
            <w:r>
              <w:t xml:space="preserve">datetime</w:t>
            </w:r>
          </w:p>
        </w:tc>
        <w:tc>
          <w:tcPr/>
          <w:p>
            <w:pPr>
              <w:pStyle w:val="Compact"/>
              <w:jc w:val="right"/>
            </w:pPr>
            <w:r>
              <w:t xml:space="preserve">Y</w:t>
            </w:r>
          </w:p>
        </w:tc>
        <w:tc>
          <w:tcPr/>
          <w:p>
            <w:pPr>
              <w:pStyle w:val="Compact"/>
            </w:pPr>
            <w:r>
              <w:t xml:space="preserve">ISO datetime</w:t>
            </w:r>
          </w:p>
        </w:tc>
        <w:tc>
          <w:tcPr/>
          <w:p>
            <w:pPr>
              <w:pStyle w:val="Compact"/>
            </w:pPr>
            <w:r>
              <w:rPr>
                <w:rStyle w:val="VerbatimChar"/>
              </w:rPr>
              <w:t xml:space="preserve">2026-04-10T10:45:00Z</w:t>
            </w:r>
          </w:p>
        </w:tc>
      </w:tr>
      <w:tr>
        <w:tc>
          <w:tcPr/>
          <w:p>
            <w:pPr>
              <w:pStyle w:val="Compact"/>
            </w:pPr>
            <w:r>
              <w:t xml:space="preserve">attestationStatement</w:t>
            </w:r>
          </w:p>
        </w:tc>
        <w:tc>
          <w:tcPr/>
          <w:p>
            <w:pPr>
              <w:pStyle w:val="Compact"/>
            </w:pPr>
            <w:r>
              <w:t xml:space="preserve">string</w:t>
            </w:r>
          </w:p>
        </w:tc>
        <w:tc>
          <w:tcPr/>
          <w:p>
            <w:pPr>
              <w:pStyle w:val="Compact"/>
              <w:jc w:val="right"/>
            </w:pPr>
            <w:r>
              <w:t xml:space="preserve">Y</w:t>
            </w:r>
          </w:p>
        </w:tc>
        <w:tc>
          <w:tcPr/>
          <w:p>
            <w:pPr>
              <w:pStyle w:val="Compact"/>
            </w:pPr>
            <w:r>
              <w:t xml:space="preserve">Length ≤ 2,000</w:t>
            </w:r>
          </w:p>
        </w:tc>
        <w:tc>
          <w:tcPr/>
          <w:p>
            <w:pPr>
              <w:pStyle w:val="Compact"/>
            </w:pPr>
            <w:r>
              <w:rPr>
                <w:rStyle w:val="VerbatimChar"/>
              </w:rPr>
              <w:t xml:space="preserve">I attest the submission is complete...</w:t>
            </w:r>
          </w:p>
        </w:tc>
      </w:tr>
      <w:tr>
        <w:tc>
          <w:tcPr/>
          <w:p>
            <w:pPr>
              <w:pStyle w:val="Compact"/>
            </w:pPr>
            <w:r>
              <w:t xml:space="preserve">signatureMethod</w:t>
            </w:r>
          </w:p>
        </w:tc>
        <w:tc>
          <w:tcPr/>
          <w:p>
            <w:pPr>
              <w:pStyle w:val="Compact"/>
            </w:pPr>
            <w:r>
              <w:t xml:space="preserve">enum</w:t>
            </w:r>
          </w:p>
        </w:tc>
        <w:tc>
          <w:tcPr/>
          <w:p>
            <w:pPr>
              <w:pStyle w:val="Compact"/>
              <w:jc w:val="right"/>
            </w:pPr>
            <w:r>
              <w:t xml:space="preserve">N</w:t>
            </w:r>
          </w:p>
        </w:tc>
        <w:tc>
          <w:tcPr/>
          <w:p>
            <w:pPr>
              <w:pStyle w:val="Compact"/>
            </w:pPr>
            <w:r>
              <w:rPr>
                <w:rStyle w:val="VerbatimChar"/>
              </w:rPr>
              <w:t xml:space="preserve">WET</w:t>
            </w:r>
            <w:r>
              <w:t xml:space="preserve">,</w:t>
            </w:r>
            <w:r>
              <w:rPr>
                <w:rStyle w:val="VerbatimChar"/>
              </w:rPr>
              <w:t xml:space="preserve">PKI</w:t>
            </w:r>
            <w:r>
              <w:t xml:space="preserve">,</w:t>
            </w:r>
            <w:r>
              <w:rPr>
                <w:rStyle w:val="VerbatimChar"/>
              </w:rPr>
              <w:t xml:space="preserve">PORTAL_SIGN</w:t>
            </w:r>
            <w:r>
              <w:t xml:space="preserve">,</w:t>
            </w:r>
            <w:r>
              <w:rPr>
                <w:rStyle w:val="VerbatimChar"/>
              </w:rPr>
              <w:t xml:space="preserve">OTHER</w:t>
            </w:r>
          </w:p>
        </w:tc>
        <w:tc>
          <w:tcPr/>
          <w:p>
            <w:pPr>
              <w:pStyle w:val="Compact"/>
            </w:pPr>
            <w:r>
              <w:rPr>
                <w:rStyle w:val="VerbatimChar"/>
              </w:rPr>
              <w:t xml:space="preserve">PKI</w:t>
            </w:r>
          </w:p>
        </w:tc>
      </w:tr>
      <w:tr>
        <w:tc>
          <w:tcPr/>
          <w:p>
            <w:pPr>
              <w:pStyle w:val="Compact"/>
            </w:pPr>
            <w:r>
              <w:t xml:space="preserve">signatureReference</w:t>
            </w:r>
          </w:p>
        </w:tc>
        <w:tc>
          <w:tcPr/>
          <w:p>
            <w:pPr>
              <w:pStyle w:val="Compact"/>
            </w:pPr>
            <w:r>
              <w:t xml:space="preserve">string</w:t>
            </w:r>
          </w:p>
        </w:tc>
        <w:tc>
          <w:tcPr/>
          <w:p>
            <w:pPr>
              <w:pStyle w:val="Compact"/>
              <w:jc w:val="right"/>
            </w:pPr>
            <w:r>
              <w:t xml:space="preserve">N</w:t>
            </w:r>
          </w:p>
        </w:tc>
        <w:tc>
          <w:tcPr/>
          <w:p>
            <w:pPr>
              <w:pStyle w:val="Compact"/>
            </w:pPr>
            <w:r>
              <w:t xml:space="preserve">File hash / certificate id</w:t>
            </w:r>
          </w:p>
        </w:tc>
        <w:tc>
          <w:tcPr/>
          <w:p>
            <w:pPr>
              <w:pStyle w:val="Compact"/>
            </w:pPr>
            <w:r>
              <w:rPr>
                <w:rStyle w:val="VerbatimChar"/>
              </w:rPr>
              <w:t xml:space="preserve">sha256:...</w:t>
            </w:r>
          </w:p>
        </w:tc>
      </w:tr>
    </w:tbl>
    <w:p>
      <w:pPr>
        <w:pStyle w:val="BodyText"/>
      </w:pPr>
      <w:r>
        <w:rPr>
          <w:b/>
          <w:bCs/>
        </w:rPr>
        <w:t xml:space="preserve">Why this mirrors real practice.</w:t>
      </w:r>
      <w:r>
        <w:t xml:space="preserve"> </w:t>
      </w:r>
      <w:r>
        <w:t xml:space="preserve">Supervisory filing rules frequently constrain instance construction and emphasize consistent metadata to reduce ambiguity, as reflected in EBA filing rules and the institutional preparation/validation/remittance process.</w:t>
      </w:r>
      <w:r>
        <w:t xml:space="preserve"> </w:t>
      </w:r>
      <w:hyperlink r:id="rId41">
        <w:r>
          <w:rPr>
            <w:rStyle w:val="Hyperlink"/>
          </w:rPr>
          <w:t xml:space="preserve">[27]</w:t>
        </w:r>
      </w:hyperlink>
    </w:p>
    <w:bookmarkEnd w:id="42"/>
    <w:bookmarkStart w:id="43" w:name="idp-sheet-identity_perimeter"/>
    <w:p>
      <w:pPr>
        <w:pStyle w:val="Heading4"/>
      </w:pPr>
      <w:r>
        <w:t xml:space="preserve">IDP sheet (Identity_Perimeter)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Type</w:t>
            </w:r>
          </w:p>
        </w:tc>
        <w:tc>
          <w:tcPr/>
          <w:p>
            <w:pPr>
              <w:pStyle w:val="Compact"/>
              <w:jc w:val="right"/>
            </w:pPr>
            <w:r>
              <w:t xml:space="preserve">Required</w:t>
            </w:r>
          </w:p>
        </w:tc>
        <w:tc>
          <w:tcPr/>
          <w:p>
            <w:pPr>
              <w:pStyle w:val="Compact"/>
            </w:pPr>
            <w:r>
              <w:t xml:space="preserve">Validation</w:t>
            </w:r>
          </w:p>
        </w:tc>
        <w:tc>
          <w:tcPr/>
          <w:p>
            <w:pPr>
              <w:pStyle w:val="Compact"/>
            </w:pPr>
            <w:r>
              <w:t xml:space="preserve">Example</w:t>
            </w:r>
          </w:p>
        </w:tc>
      </w:tr>
      <w:tr>
        <w:tc>
          <w:tcPr/>
          <w:p>
            <w:pPr>
              <w:pStyle w:val="Compact"/>
            </w:pPr>
            <w:r>
              <w:t xml:space="preserve">submissionId</w:t>
            </w:r>
          </w:p>
        </w:tc>
        <w:tc>
          <w:tcPr/>
          <w:p>
            <w:pPr>
              <w:pStyle w:val="Compact"/>
            </w:pPr>
            <w:r>
              <w:t xml:space="preserve">UUID</w:t>
            </w:r>
          </w:p>
        </w:tc>
        <w:tc>
          <w:tcPr/>
          <w:p>
            <w:pPr>
              <w:pStyle w:val="Compact"/>
              <w:jc w:val="right"/>
            </w:pPr>
            <w:r>
              <w:t xml:space="preserve">Y</w:t>
            </w:r>
          </w:p>
        </w:tc>
        <w:tc>
          <w:tcPr/>
          <w:p>
            <w:pPr>
              <w:pStyle w:val="Compact"/>
            </w:pPr>
            <w:r>
              <w:t xml:space="preserve">FK to HDR</w:t>
            </w:r>
          </w:p>
        </w:tc>
        <w:tc>
          <w:tcPr/>
          <w:p>
            <w:pPr>
              <w:pStyle w:val="Compact"/>
            </w:pPr>
            <w:r>
              <w:rPr>
                <w:rStyle w:val="VerbatimChar"/>
              </w:rPr>
              <w:t xml:space="preserve">...</w:t>
            </w:r>
          </w:p>
        </w:tc>
      </w:tr>
      <w:tr>
        <w:tc>
          <w:tcPr/>
          <w:p>
            <w:pPr>
              <w:pStyle w:val="Compact"/>
            </w:pPr>
            <w:r>
              <w:t xml:space="preserve">recordId</w:t>
            </w:r>
          </w:p>
        </w:tc>
        <w:tc>
          <w:tcPr/>
          <w:p>
            <w:pPr>
              <w:pStyle w:val="Compact"/>
            </w:pPr>
            <w:r>
              <w:t xml:space="preserve">UUID</w:t>
            </w:r>
          </w:p>
        </w:tc>
        <w:tc>
          <w:tcPr/>
          <w:p>
            <w:pPr>
              <w:pStyle w:val="Compact"/>
              <w:jc w:val="right"/>
            </w:pPr>
            <w:r>
              <w:t xml:space="preserve">Y</w:t>
            </w:r>
          </w:p>
        </w:tc>
        <w:tc>
          <w:tcPr/>
          <w:p>
            <w:pPr>
              <w:pStyle w:val="Compact"/>
            </w:pPr>
            <w:r>
              <w:t xml:space="preserve">Unique</w:t>
            </w:r>
          </w:p>
        </w:tc>
        <w:tc>
          <w:tcPr/>
          <w:p>
            <w:pPr>
              <w:pStyle w:val="Compact"/>
            </w:pPr>
            <w:r>
              <w:rPr>
                <w:rStyle w:val="VerbatimChar"/>
              </w:rPr>
              <w:t xml:space="preserve">...</w:t>
            </w:r>
          </w:p>
        </w:tc>
      </w:tr>
      <w:tr>
        <w:tc>
          <w:tcPr/>
          <w:p>
            <w:pPr>
              <w:pStyle w:val="Compact"/>
            </w:pPr>
            <w:r>
              <w:t xml:space="preserve">legalEntityName</w:t>
            </w:r>
          </w:p>
        </w:tc>
        <w:tc>
          <w:tcPr/>
          <w:p>
            <w:pPr>
              <w:pStyle w:val="Compact"/>
            </w:pPr>
            <w:r>
              <w:t xml:space="preserve">string</w:t>
            </w:r>
          </w:p>
        </w:tc>
        <w:tc>
          <w:tcPr/>
          <w:p>
            <w:pPr>
              <w:pStyle w:val="Compact"/>
              <w:jc w:val="right"/>
            </w:pPr>
            <w:r>
              <w:t xml:space="preserve">Y</w:t>
            </w:r>
          </w:p>
        </w:tc>
        <w:tc>
          <w:tcPr/>
          <w:p>
            <w:pPr>
              <w:pStyle w:val="Compact"/>
            </w:pPr>
            <w:r>
              <w:t xml:space="preserve">Non-empty</w:t>
            </w:r>
          </w:p>
        </w:tc>
        <w:tc>
          <w:tcPr/>
          <w:p>
            <w:pPr>
              <w:pStyle w:val="Compact"/>
            </w:pPr>
            <w:r>
              <w:rPr>
                <w:rStyle w:val="VerbatimChar"/>
              </w:rPr>
              <w:t xml:space="preserve">Example Bank Group Plc</w:t>
            </w:r>
          </w:p>
        </w:tc>
      </w:tr>
      <w:tr>
        <w:tc>
          <w:tcPr/>
          <w:p>
            <w:pPr>
              <w:pStyle w:val="Compact"/>
            </w:pPr>
            <w:r>
              <w:t xml:space="preserve">legalFormCode</w:t>
            </w:r>
          </w:p>
        </w:tc>
        <w:tc>
          <w:tcPr/>
          <w:p>
            <w:pPr>
              <w:pStyle w:val="Compact"/>
            </w:pPr>
            <w:r>
              <w:t xml:space="preserve">string</w:t>
            </w:r>
          </w:p>
        </w:tc>
        <w:tc>
          <w:tcPr/>
          <w:p>
            <w:pPr>
              <w:pStyle w:val="Compact"/>
              <w:jc w:val="right"/>
            </w:pPr>
            <w:r>
              <w:t xml:space="preserve">N</w:t>
            </w:r>
          </w:p>
        </w:tc>
        <w:tc>
          <w:tcPr/>
          <w:p>
            <w:pPr>
              <w:pStyle w:val="Compact"/>
            </w:pPr>
            <w:r>
              <w:t xml:space="preserve">Code list optional</w:t>
            </w:r>
          </w:p>
        </w:tc>
        <w:tc>
          <w:tcPr/>
          <w:p>
            <w:pPr>
              <w:pStyle w:val="Compact"/>
            </w:pPr>
            <w:r>
              <w:rPr>
                <w:rStyle w:val="VerbatimChar"/>
              </w:rPr>
              <w:t xml:space="preserve">PLC</w:t>
            </w:r>
          </w:p>
        </w:tc>
      </w:tr>
      <w:tr>
        <w:tc>
          <w:tcPr/>
          <w:p>
            <w:pPr>
              <w:pStyle w:val="Compact"/>
            </w:pPr>
            <w:r>
              <w:t xml:space="preserve">incorporationCountry</w:t>
            </w:r>
          </w:p>
        </w:tc>
        <w:tc>
          <w:tcPr/>
          <w:p>
            <w:pPr>
              <w:pStyle w:val="Compact"/>
            </w:pPr>
            <w:r>
              <w:t xml:space="preserve">string</w:t>
            </w:r>
          </w:p>
        </w:tc>
        <w:tc>
          <w:tcPr/>
          <w:p>
            <w:pPr>
              <w:pStyle w:val="Compact"/>
              <w:jc w:val="right"/>
            </w:pPr>
            <w:r>
              <w:t xml:space="preserve">Y</w:t>
            </w:r>
          </w:p>
        </w:tc>
        <w:tc>
          <w:tcPr/>
          <w:p>
            <w:pPr>
              <w:pStyle w:val="Compact"/>
            </w:pPr>
            <w:r>
              <w:t xml:space="preserve">ISO 3166</w:t>
            </w:r>
          </w:p>
        </w:tc>
        <w:tc>
          <w:tcPr/>
          <w:p>
            <w:pPr>
              <w:pStyle w:val="Compact"/>
            </w:pPr>
            <w:r>
              <w:rPr>
                <w:rStyle w:val="VerbatimChar"/>
              </w:rPr>
              <w:t xml:space="preserve">GB</w:t>
            </w:r>
          </w:p>
        </w:tc>
      </w:tr>
      <w:tr>
        <w:tc>
          <w:tcPr/>
          <w:p>
            <w:pPr>
              <w:pStyle w:val="Compact"/>
            </w:pPr>
            <w:r>
              <w:t xml:space="preserve">homeSupervisorName</w:t>
            </w:r>
          </w:p>
        </w:tc>
        <w:tc>
          <w:tcPr/>
          <w:p>
            <w:pPr>
              <w:pStyle w:val="Compact"/>
            </w:pPr>
            <w:r>
              <w:t xml:space="preserve">string</w:t>
            </w:r>
          </w:p>
        </w:tc>
        <w:tc>
          <w:tcPr/>
          <w:p>
            <w:pPr>
              <w:pStyle w:val="Compact"/>
              <w:jc w:val="right"/>
            </w:pPr>
            <w:r>
              <w:t xml:space="preserve">N</w:t>
            </w:r>
          </w:p>
        </w:tc>
        <w:tc>
          <w:tcPr/>
          <w:p>
            <w:pPr>
              <w:pStyle w:val="Compact"/>
            </w:pPr>
            <w:r>
              <w:t xml:space="preserve">Free text</w:t>
            </w:r>
          </w:p>
        </w:tc>
        <w:tc>
          <w:tcPr/>
          <w:p>
            <w:pPr>
              <w:pStyle w:val="Compact"/>
            </w:pPr>
            <w:r>
              <w:rPr>
                <w:rStyle w:val="VerbatimChar"/>
              </w:rPr>
              <w:t xml:space="preserve">PRA</w:t>
            </w:r>
          </w:p>
        </w:tc>
      </w:tr>
      <w:tr>
        <w:tc>
          <w:tcPr/>
          <w:p>
            <w:pPr>
              <w:pStyle w:val="Compact"/>
            </w:pPr>
            <w:r>
              <w:t xml:space="preserve">consolidationBasis</w:t>
            </w:r>
          </w:p>
        </w:tc>
        <w:tc>
          <w:tcPr/>
          <w:p>
            <w:pPr>
              <w:pStyle w:val="Compact"/>
            </w:pPr>
            <w:r>
              <w:t xml:space="preserve">enum</w:t>
            </w:r>
          </w:p>
        </w:tc>
        <w:tc>
          <w:tcPr/>
          <w:p>
            <w:pPr>
              <w:pStyle w:val="Compact"/>
              <w:jc w:val="right"/>
            </w:pPr>
            <w:r>
              <w:t xml:space="preserve">Y</w:t>
            </w:r>
          </w:p>
        </w:tc>
        <w:tc>
          <w:tcPr/>
          <w:p>
            <w:pPr>
              <w:pStyle w:val="Compact"/>
            </w:pPr>
            <w:r>
              <w:rPr>
                <w:rStyle w:val="VerbatimChar"/>
              </w:rPr>
              <w:t xml:space="preserve">SOLO</w:t>
            </w:r>
            <w:r>
              <w:t xml:space="preserve">,</w:t>
            </w:r>
            <w:r>
              <w:rPr>
                <w:rStyle w:val="VerbatimChar"/>
              </w:rPr>
              <w:t xml:space="preserve">SUBCON</w:t>
            </w:r>
            <w:r>
              <w:t xml:space="preserve">,</w:t>
            </w:r>
            <w:r>
              <w:rPr>
                <w:rStyle w:val="VerbatimChar"/>
              </w:rPr>
              <w:t xml:space="preserve">CONS</w:t>
            </w:r>
          </w:p>
        </w:tc>
        <w:tc>
          <w:tcPr/>
          <w:p>
            <w:pPr>
              <w:pStyle w:val="Compact"/>
            </w:pPr>
            <w:r>
              <w:rPr>
                <w:rStyle w:val="VerbatimChar"/>
              </w:rPr>
              <w:t xml:space="preserve">CONS</w:t>
            </w:r>
          </w:p>
        </w:tc>
      </w:tr>
      <w:tr>
        <w:tc>
          <w:tcPr/>
          <w:p>
            <w:pPr>
              <w:pStyle w:val="Compact"/>
            </w:pPr>
            <w:r>
              <w:t xml:space="preserve">consolidationStandard</w:t>
            </w:r>
          </w:p>
        </w:tc>
        <w:tc>
          <w:tcPr/>
          <w:p>
            <w:pPr>
              <w:pStyle w:val="Compact"/>
            </w:pPr>
            <w:r>
              <w:t xml:space="preserve">enum</w:t>
            </w:r>
          </w:p>
        </w:tc>
        <w:tc>
          <w:tcPr/>
          <w:p>
            <w:pPr>
              <w:pStyle w:val="Compact"/>
              <w:jc w:val="right"/>
            </w:pPr>
            <w:r>
              <w:t xml:space="preserve">Y</w:t>
            </w:r>
          </w:p>
        </w:tc>
        <w:tc>
          <w:tcPr/>
          <w:p>
            <w:pPr>
              <w:pStyle w:val="Compact"/>
            </w:pPr>
            <w:r>
              <w:rPr>
                <w:rStyle w:val="VerbatimChar"/>
              </w:rPr>
              <w:t xml:space="preserve">IFRS</w:t>
            </w:r>
            <w:r>
              <w:t xml:space="preserve">,</w:t>
            </w:r>
            <w:r>
              <w:rPr>
                <w:rStyle w:val="VerbatimChar"/>
              </w:rPr>
              <w:t xml:space="preserve">LOCAL_GAAP</w:t>
            </w:r>
            <w:r>
              <w:t xml:space="preserve">,</w:t>
            </w:r>
            <w:r>
              <w:rPr>
                <w:rStyle w:val="VerbatimChar"/>
              </w:rPr>
              <w:t xml:space="preserve">REGULATORY</w:t>
            </w:r>
          </w:p>
        </w:tc>
        <w:tc>
          <w:tcPr/>
          <w:p>
            <w:pPr>
              <w:pStyle w:val="Compact"/>
            </w:pPr>
            <w:r>
              <w:rPr>
                <w:rStyle w:val="VerbatimChar"/>
              </w:rPr>
              <w:t xml:space="preserve">IFRS</w:t>
            </w:r>
          </w:p>
        </w:tc>
      </w:tr>
      <w:tr>
        <w:tc>
          <w:tcPr/>
          <w:p>
            <w:pPr>
              <w:pStyle w:val="Compact"/>
            </w:pPr>
            <w:r>
              <w:t xml:space="preserve">perimeterNarrative</w:t>
            </w:r>
          </w:p>
        </w:tc>
        <w:tc>
          <w:tcPr/>
          <w:p>
            <w:pPr>
              <w:pStyle w:val="Compact"/>
            </w:pPr>
            <w:r>
              <w:t xml:space="preserve">string</w:t>
            </w:r>
          </w:p>
        </w:tc>
        <w:tc>
          <w:tcPr/>
          <w:p>
            <w:pPr>
              <w:pStyle w:val="Compact"/>
              <w:jc w:val="right"/>
            </w:pPr>
            <w:r>
              <w:t xml:space="preserve">N</w:t>
            </w:r>
          </w:p>
        </w:tc>
        <w:tc>
          <w:tcPr/>
          <w:p>
            <w:pPr>
              <w:pStyle w:val="Compact"/>
            </w:pPr>
            <w:r>
              <w:t xml:space="preserve">≤ 5,000 chars</w:t>
            </w:r>
          </w:p>
        </w:tc>
        <w:tc>
          <w:tcPr/>
          <w:p>
            <w:pPr>
              <w:pStyle w:val="Compact"/>
            </w:pPr>
            <w:r>
              <w:rPr>
                <w:rStyle w:val="VerbatimChar"/>
              </w:rPr>
              <w:t xml:space="preserve">Includes X subsidiaries; excludes Y due to...</w:t>
            </w:r>
          </w:p>
        </w:tc>
      </w:tr>
      <w:tr>
        <w:tc>
          <w:tcPr/>
          <w:p>
            <w:pPr>
              <w:pStyle w:val="Compact"/>
            </w:pPr>
            <w:r>
              <w:t xml:space="preserve">excludedEntityCount</w:t>
            </w:r>
          </w:p>
        </w:tc>
        <w:tc>
          <w:tcPr/>
          <w:p>
            <w:pPr>
              <w:pStyle w:val="Compact"/>
            </w:pPr>
            <w:r>
              <w:t xml:space="preserve">integer</w:t>
            </w:r>
          </w:p>
        </w:tc>
        <w:tc>
          <w:tcPr/>
          <w:p>
            <w:pPr>
              <w:pStyle w:val="Compact"/>
              <w:jc w:val="right"/>
            </w:pPr>
            <w:r>
              <w:t xml:space="preserve">N</w:t>
            </w:r>
          </w:p>
        </w:tc>
        <w:tc>
          <w:tcPr/>
          <w:p>
            <w:pPr>
              <w:pStyle w:val="Compact"/>
            </w:pPr>
            <w:r>
              <w:t xml:space="preserve">≥0</w:t>
            </w:r>
          </w:p>
        </w:tc>
        <w:tc>
          <w:tcPr/>
          <w:p>
            <w:pPr>
              <w:pStyle w:val="Compact"/>
            </w:pPr>
            <w:r>
              <w:rPr>
                <w:rStyle w:val="VerbatimChar"/>
              </w:rPr>
              <w:t xml:space="preserve">2</w:t>
            </w:r>
          </w:p>
        </w:tc>
      </w:tr>
      <w:tr>
        <w:tc>
          <w:tcPr/>
          <w:p>
            <w:pPr>
              <w:pStyle w:val="Compact"/>
            </w:pPr>
            <w:r>
              <w:t xml:space="preserve">materialChangeFlag</w:t>
            </w:r>
          </w:p>
        </w:tc>
        <w:tc>
          <w:tcPr/>
          <w:p>
            <w:pPr>
              <w:pStyle w:val="Compact"/>
            </w:pPr>
            <w:r>
              <w:t xml:space="preserve">boolean</w:t>
            </w:r>
          </w:p>
        </w:tc>
        <w:tc>
          <w:tcPr/>
          <w:p>
            <w:pPr>
              <w:pStyle w:val="Compact"/>
              <w:jc w:val="right"/>
            </w:pPr>
            <w:r>
              <w:t xml:space="preserve">Y</w:t>
            </w:r>
          </w:p>
        </w:tc>
        <w:tc>
          <w:tcPr/>
          <w:p>
            <w:pPr>
              <w:pStyle w:val="Compact"/>
            </w:pPr>
            <w:r>
              <w:t xml:space="preserve">True/False</w:t>
            </w:r>
          </w:p>
        </w:tc>
        <w:tc>
          <w:tcPr/>
          <w:p>
            <w:pPr>
              <w:pStyle w:val="Compact"/>
            </w:pPr>
            <w:r>
              <w:rPr>
                <w:rStyle w:val="VerbatimChar"/>
              </w:rPr>
              <w:t xml:space="preserve">false</w:t>
            </w:r>
          </w:p>
        </w:tc>
      </w:tr>
      <w:tr>
        <w:tc>
          <w:tcPr/>
          <w:p>
            <w:pPr>
              <w:pStyle w:val="Compact"/>
            </w:pPr>
            <w:r>
              <w:t xml:space="preserve">materialChangeDescription</w:t>
            </w:r>
          </w:p>
        </w:tc>
        <w:tc>
          <w:tcPr/>
          <w:p>
            <w:pPr>
              <w:pStyle w:val="Compact"/>
            </w:pPr>
            <w:r>
              <w:t xml:space="preserve">string</w:t>
            </w:r>
          </w:p>
        </w:tc>
        <w:tc>
          <w:tcPr/>
          <w:p>
            <w:pPr>
              <w:pStyle w:val="Compact"/>
              <w:jc w:val="right"/>
            </w:pPr>
            <w:r>
              <w:t xml:space="preserve">Conditional</w:t>
            </w:r>
          </w:p>
        </w:tc>
        <w:tc>
          <w:tcPr/>
          <w:p>
            <w:pPr>
              <w:pStyle w:val="Compact"/>
            </w:pPr>
            <w:r>
              <w:t xml:space="preserve">Required if flag true</w:t>
            </w:r>
          </w:p>
        </w:tc>
        <w:tc>
          <w:tcPr/>
          <w:p>
            <w:pPr>
              <w:pStyle w:val="Compact"/>
            </w:pPr>
            <w:r>
              <w:rPr>
                <w:i/>
                <w:iCs/>
              </w:rPr>
              <w:t xml:space="preserve">(blank)</w:t>
            </w:r>
          </w:p>
        </w:tc>
      </w:tr>
    </w:tbl>
    <w:p>
      <w:pPr>
        <w:pStyle w:val="BodyText"/>
      </w:pPr>
      <w:r>
        <w:rPr>
          <w:b/>
          <w:bCs/>
        </w:rPr>
        <w:t xml:space="preserve">Validation rules (sheet-level).</w:t>
      </w:r>
      <w:r>
        <w:t xml:space="preserve"> </w:t>
      </w:r>
      <w:r>
        <w:t xml:space="preserve">- If</w:t>
      </w:r>
      <w:r>
        <w:t xml:space="preserve"> </w:t>
      </w:r>
      <w:r>
        <w:rPr>
          <w:rStyle w:val="VerbatimChar"/>
        </w:rPr>
        <w:t xml:space="preserve">materialChangeFlag=true</w:t>
      </w:r>
      <w:r>
        <w:t xml:space="preserve">,</w:t>
      </w:r>
      <w:r>
        <w:t xml:space="preserve"> </w:t>
      </w:r>
      <w:r>
        <w:rPr>
          <w:rStyle w:val="VerbatimChar"/>
        </w:rPr>
        <w:t xml:space="preserve">materialChangeDescription</w:t>
      </w:r>
      <w:r>
        <w:t xml:space="preserve"> </w:t>
      </w:r>
      <w:r>
        <w:t xml:space="preserve">is required.</w:t>
      </w:r>
      <w:r>
        <w:t xml:space="preserve"> </w:t>
      </w:r>
      <w:r>
        <w:t xml:space="preserve">- Country and currency must match ISO code lists.</w:t>
      </w:r>
      <w:r>
        <w:t xml:space="preserve"> </w:t>
      </w:r>
      <w:hyperlink r:id="rId29">
        <w:r>
          <w:rPr>
            <w:rStyle w:val="Hyperlink"/>
          </w:rPr>
          <w:t xml:space="preserve">[19]</w:t>
        </w:r>
      </w:hyperlink>
    </w:p>
    <w:bookmarkEnd w:id="43"/>
    <w:bookmarkStart w:id="45" w:name="gov-sheet-governance_controls"/>
    <w:p>
      <w:pPr>
        <w:pStyle w:val="Heading4"/>
      </w:pPr>
      <w:r>
        <w:t xml:space="preserve">GOV sheet (Governance_Controls)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Type</w:t>
            </w:r>
          </w:p>
        </w:tc>
        <w:tc>
          <w:tcPr/>
          <w:p>
            <w:pPr>
              <w:pStyle w:val="Compact"/>
              <w:jc w:val="right"/>
            </w:pPr>
            <w:r>
              <w:t xml:space="preserve">Required</w:t>
            </w:r>
          </w:p>
        </w:tc>
        <w:tc>
          <w:tcPr/>
          <w:p>
            <w:pPr>
              <w:pStyle w:val="Compact"/>
            </w:pPr>
            <w:r>
              <w:t xml:space="preserve">Validation</w:t>
            </w:r>
          </w:p>
        </w:tc>
        <w:tc>
          <w:tcPr/>
          <w:p>
            <w:pPr>
              <w:pStyle w:val="Compact"/>
            </w:pPr>
            <w:r>
              <w:t xml:space="preserve">Example</w:t>
            </w:r>
          </w:p>
        </w:tc>
      </w:tr>
      <w:tr>
        <w:tc>
          <w:tcPr/>
          <w:p>
            <w:pPr>
              <w:pStyle w:val="Compact"/>
            </w:pPr>
            <w:r>
              <w:t xml:space="preserve">submissionId</w:t>
            </w:r>
          </w:p>
        </w:tc>
        <w:tc>
          <w:tcPr/>
          <w:p>
            <w:pPr>
              <w:pStyle w:val="Compact"/>
            </w:pPr>
            <w:r>
              <w:t xml:space="preserve">UUID</w:t>
            </w:r>
          </w:p>
        </w:tc>
        <w:tc>
          <w:tcPr/>
          <w:p>
            <w:pPr>
              <w:pStyle w:val="Compact"/>
              <w:jc w:val="right"/>
            </w:pPr>
            <w:r>
              <w:t xml:space="preserve">Y</w:t>
            </w:r>
          </w:p>
        </w:tc>
        <w:tc>
          <w:tcPr/>
          <w:p>
            <w:pPr>
              <w:pStyle w:val="Compact"/>
            </w:pPr>
            <w:r>
              <w:t xml:space="preserve">FK to HDR</w:t>
            </w:r>
          </w:p>
        </w:tc>
        <w:tc>
          <w:tcPr/>
          <w:p>
            <w:pPr>
              <w:pStyle w:val="Compact"/>
            </w:pPr>
            <w:r>
              <w:rPr>
                <w:rStyle w:val="VerbatimChar"/>
              </w:rPr>
              <w:t xml:space="preserve">...</w:t>
            </w:r>
          </w:p>
        </w:tc>
      </w:tr>
      <w:tr>
        <w:tc>
          <w:tcPr/>
          <w:p>
            <w:pPr>
              <w:pStyle w:val="Compact"/>
            </w:pPr>
            <w:r>
              <w:t xml:space="preserve">controlEventId</w:t>
            </w:r>
          </w:p>
        </w:tc>
        <w:tc>
          <w:tcPr/>
          <w:p>
            <w:pPr>
              <w:pStyle w:val="Compact"/>
            </w:pPr>
            <w:r>
              <w:t xml:space="preserve">UUID</w:t>
            </w:r>
          </w:p>
        </w:tc>
        <w:tc>
          <w:tcPr/>
          <w:p>
            <w:pPr>
              <w:pStyle w:val="Compact"/>
              <w:jc w:val="right"/>
            </w:pPr>
            <w:r>
              <w:t xml:space="preserve">Y</w:t>
            </w:r>
          </w:p>
        </w:tc>
        <w:tc>
          <w:tcPr/>
          <w:p>
            <w:pPr>
              <w:pStyle w:val="Compact"/>
            </w:pPr>
            <w:r>
              <w:t xml:space="preserve">Unique</w:t>
            </w:r>
          </w:p>
        </w:tc>
        <w:tc>
          <w:tcPr/>
          <w:p>
            <w:pPr>
              <w:pStyle w:val="Compact"/>
            </w:pPr>
            <w:r>
              <w:rPr>
                <w:rStyle w:val="VerbatimChar"/>
              </w:rPr>
              <w:t xml:space="preserve">...</w:t>
            </w:r>
          </w:p>
        </w:tc>
      </w:tr>
      <w:tr>
        <w:tc>
          <w:tcPr/>
          <w:p>
            <w:pPr>
              <w:pStyle w:val="Compact"/>
            </w:pPr>
            <w:r>
              <w:t xml:space="preserve">controlEventType</w:t>
            </w:r>
          </w:p>
        </w:tc>
        <w:tc>
          <w:tcPr/>
          <w:p>
            <w:pPr>
              <w:pStyle w:val="Compact"/>
            </w:pPr>
            <w:r>
              <w:t xml:space="preserve">enum</w:t>
            </w:r>
          </w:p>
        </w:tc>
        <w:tc>
          <w:tcPr/>
          <w:p>
            <w:pPr>
              <w:pStyle w:val="Compact"/>
              <w:jc w:val="right"/>
            </w:pPr>
            <w:r>
              <w:t xml:space="preserve">Y</w:t>
            </w:r>
          </w:p>
        </w:tc>
        <w:tc>
          <w:tcPr/>
          <w:p>
            <w:pPr>
              <w:pStyle w:val="Compact"/>
            </w:pPr>
            <w:r>
              <w:rPr>
                <w:rStyle w:val="VerbatimChar"/>
              </w:rPr>
              <w:t xml:space="preserve">DATA_ISSUE</w:t>
            </w:r>
            <w:r>
              <w:t xml:space="preserve">,</w:t>
            </w:r>
            <w:r>
              <w:rPr>
                <w:rStyle w:val="VerbatimChar"/>
              </w:rPr>
              <w:t xml:space="preserve">MODEL_CHANGE</w:t>
            </w:r>
            <w:r>
              <w:t xml:space="preserve">,</w:t>
            </w:r>
            <w:r>
              <w:rPr>
                <w:rStyle w:val="VerbatimChar"/>
              </w:rPr>
              <w:t xml:space="preserve">SYSTEM_CHANGE</w:t>
            </w:r>
            <w:r>
              <w:t xml:space="preserve">,</w:t>
            </w:r>
            <w:r>
              <w:rPr>
                <w:rStyle w:val="VerbatimChar"/>
              </w:rPr>
              <w:t xml:space="preserve">POLICY_CHANGE</w:t>
            </w:r>
          </w:p>
        </w:tc>
        <w:tc>
          <w:tcPr/>
          <w:p>
            <w:pPr>
              <w:pStyle w:val="Compact"/>
            </w:pPr>
            <w:r>
              <w:rPr>
                <w:rStyle w:val="VerbatimChar"/>
              </w:rPr>
              <w:t xml:space="preserve">DATA_ISSUE</w:t>
            </w:r>
          </w:p>
        </w:tc>
      </w:tr>
      <w:tr>
        <w:tc>
          <w:tcPr/>
          <w:p>
            <w:pPr>
              <w:pStyle w:val="Compact"/>
            </w:pPr>
            <w:r>
              <w:t xml:space="preserve">severity</w:t>
            </w:r>
          </w:p>
        </w:tc>
        <w:tc>
          <w:tcPr/>
          <w:p>
            <w:pPr>
              <w:pStyle w:val="Compact"/>
            </w:pPr>
            <w:r>
              <w:t xml:space="preserve">enum</w:t>
            </w:r>
          </w:p>
        </w:tc>
        <w:tc>
          <w:tcPr/>
          <w:p>
            <w:pPr>
              <w:pStyle w:val="Compact"/>
              <w:jc w:val="right"/>
            </w:pPr>
            <w:r>
              <w:t xml:space="preserve">Y</w:t>
            </w:r>
          </w:p>
        </w:tc>
        <w:tc>
          <w:tcPr/>
          <w:p>
            <w:pPr>
              <w:pStyle w:val="Compact"/>
            </w:pPr>
            <w:r>
              <w:rPr>
                <w:rStyle w:val="VerbatimChar"/>
              </w:rPr>
              <w:t xml:space="preserve">LOW</w:t>
            </w:r>
            <w:r>
              <w:t xml:space="preserve">,</w:t>
            </w:r>
            <w:r>
              <w:rPr>
                <w:rStyle w:val="VerbatimChar"/>
              </w:rPr>
              <w:t xml:space="preserve">MEDIUM</w:t>
            </w:r>
            <w:r>
              <w:t xml:space="preserve">,</w:t>
            </w:r>
            <w:r>
              <w:rPr>
                <w:rStyle w:val="VerbatimChar"/>
              </w:rPr>
              <w:t xml:space="preserve">HIGH</w:t>
            </w:r>
            <w:r>
              <w:t xml:space="preserve">,</w:t>
            </w:r>
            <w:r>
              <w:rPr>
                <w:rStyle w:val="VerbatimChar"/>
              </w:rPr>
              <w:t xml:space="preserve">CRITICAL</w:t>
            </w:r>
          </w:p>
        </w:tc>
        <w:tc>
          <w:tcPr/>
          <w:p>
            <w:pPr>
              <w:pStyle w:val="Compact"/>
            </w:pPr>
            <w:r>
              <w:rPr>
                <w:rStyle w:val="VerbatimChar"/>
              </w:rPr>
              <w:t xml:space="preserve">HIGH</w:t>
            </w:r>
          </w:p>
        </w:tc>
      </w:tr>
      <w:tr>
        <w:tc>
          <w:tcPr/>
          <w:p>
            <w:pPr>
              <w:pStyle w:val="Compact"/>
            </w:pPr>
            <w:r>
              <w:t xml:space="preserve">affectedModule</w:t>
            </w:r>
          </w:p>
        </w:tc>
        <w:tc>
          <w:tcPr/>
          <w:p>
            <w:pPr>
              <w:pStyle w:val="Compact"/>
            </w:pPr>
            <w:r>
              <w:t xml:space="preserve">enum</w:t>
            </w:r>
          </w:p>
        </w:tc>
        <w:tc>
          <w:tcPr/>
          <w:p>
            <w:pPr>
              <w:pStyle w:val="Compact"/>
              <w:jc w:val="right"/>
            </w:pPr>
            <w:r>
              <w:t xml:space="preserve">Y</w:t>
            </w:r>
          </w:p>
        </w:tc>
        <w:tc>
          <w:tcPr/>
          <w:p>
            <w:pPr>
              <w:pStyle w:val="Compact"/>
            </w:pPr>
            <w:r>
              <w:rPr>
                <w:rStyle w:val="VerbatimChar"/>
              </w:rPr>
              <w:t xml:space="preserve">BS</w:t>
            </w:r>
            <w:r>
              <w:t xml:space="preserve">,</w:t>
            </w:r>
            <w:r>
              <w:rPr>
                <w:rStyle w:val="VerbatimChar"/>
              </w:rPr>
              <w:t xml:space="preserve">IS</w:t>
            </w:r>
            <w:r>
              <w:t xml:space="preserve">,</w:t>
            </w:r>
            <w:r>
              <w:rPr>
                <w:rStyle w:val="VerbatimChar"/>
              </w:rPr>
              <w:t xml:space="preserve">AQ</w:t>
            </w:r>
            <w:r>
              <w:t xml:space="preserve">,</w:t>
            </w:r>
            <w:r>
              <w:rPr>
                <w:rStyle w:val="VerbatimChar"/>
              </w:rPr>
              <w:t xml:space="preserve">CR</w:t>
            </w:r>
            <w:r>
              <w:t xml:space="preserve">,</w:t>
            </w:r>
            <w:r>
              <w:rPr>
                <w:rStyle w:val="VerbatimChar"/>
              </w:rPr>
              <w:t xml:space="preserve">LQ</w:t>
            </w:r>
            <w:r>
              <w:t xml:space="preserve">,</w:t>
            </w:r>
            <w:r>
              <w:rPr>
                <w:rStyle w:val="VerbatimChar"/>
              </w:rPr>
              <w:t xml:space="preserve">LE</w:t>
            </w:r>
            <w:r>
              <w:t xml:space="preserve">,</w:t>
            </w:r>
            <w:r>
              <w:rPr>
                <w:rStyle w:val="VerbatimChar"/>
              </w:rPr>
              <w:t xml:space="preserve">RP</w:t>
            </w:r>
            <w:r>
              <w:t xml:space="preserve">,</w:t>
            </w:r>
            <w:r>
              <w:rPr>
                <w:rStyle w:val="VerbatimChar"/>
              </w:rPr>
              <w:t xml:space="preserve">ST</w:t>
            </w:r>
            <w:r>
              <w:t xml:space="preserve">,</w:t>
            </w:r>
            <w:r>
              <w:rPr>
                <w:rStyle w:val="VerbatimChar"/>
              </w:rPr>
              <w:t xml:space="preserve">RR</w:t>
            </w:r>
            <w:r>
              <w:t xml:space="preserve">,</w:t>
            </w:r>
            <w:r>
              <w:rPr>
                <w:rStyle w:val="VerbatimChar"/>
              </w:rPr>
              <w:t xml:space="preserve">AML</w:t>
            </w:r>
            <w:r>
              <w:t xml:space="preserve">,</w:t>
            </w:r>
            <w:r>
              <w:rPr>
                <w:rStyle w:val="VerbatimChar"/>
              </w:rPr>
              <w:t xml:space="preserve">TXN</w:t>
            </w:r>
          </w:p>
        </w:tc>
        <w:tc>
          <w:tcPr/>
          <w:p>
            <w:pPr>
              <w:pStyle w:val="Compact"/>
            </w:pPr>
            <w:r>
              <w:rPr>
                <w:rStyle w:val="VerbatimChar"/>
              </w:rPr>
              <w:t xml:space="preserve">AQ</w:t>
            </w:r>
          </w:p>
        </w:tc>
      </w:tr>
      <w:tr>
        <w:tc>
          <w:tcPr/>
          <w:p>
            <w:pPr>
              <w:pStyle w:val="Compact"/>
            </w:pPr>
            <w:r>
              <w:t xml:space="preserve">description</w:t>
            </w:r>
          </w:p>
        </w:tc>
        <w:tc>
          <w:tcPr/>
          <w:p>
            <w:pPr>
              <w:pStyle w:val="Compact"/>
            </w:pPr>
            <w:r>
              <w:t xml:space="preserve">string</w:t>
            </w:r>
          </w:p>
        </w:tc>
        <w:tc>
          <w:tcPr/>
          <w:p>
            <w:pPr>
              <w:pStyle w:val="Compact"/>
              <w:jc w:val="right"/>
            </w:pPr>
            <w:r>
              <w:t xml:space="preserve">Y</w:t>
            </w:r>
          </w:p>
        </w:tc>
        <w:tc>
          <w:tcPr/>
          <w:p>
            <w:pPr>
              <w:pStyle w:val="Compact"/>
            </w:pPr>
            <w:r>
              <w:t xml:space="preserve">Non-empty</w:t>
            </w:r>
          </w:p>
        </w:tc>
        <w:tc>
          <w:tcPr/>
          <w:p>
            <w:pPr>
              <w:pStyle w:val="Compact"/>
            </w:pPr>
            <w:r>
              <w:rPr>
                <w:rStyle w:val="VerbatimChar"/>
              </w:rPr>
              <w:t xml:space="preserve">ECL staging mapping changed...</w:t>
            </w:r>
          </w:p>
        </w:tc>
      </w:tr>
      <w:tr>
        <w:tc>
          <w:tcPr/>
          <w:p>
            <w:pPr>
              <w:pStyle w:val="Compact"/>
            </w:pPr>
            <w:r>
              <w:t xml:space="preserve">detectedAt</w:t>
            </w:r>
          </w:p>
        </w:tc>
        <w:tc>
          <w:tcPr/>
          <w:p>
            <w:pPr>
              <w:pStyle w:val="Compact"/>
            </w:pPr>
            <w:r>
              <w:t xml:space="preserve">datetime</w:t>
            </w:r>
          </w:p>
        </w:tc>
        <w:tc>
          <w:tcPr/>
          <w:p>
            <w:pPr>
              <w:pStyle w:val="Compact"/>
              <w:jc w:val="right"/>
            </w:pPr>
            <w:r>
              <w:t xml:space="preserve">Y</w:t>
            </w:r>
          </w:p>
        </w:tc>
        <w:tc>
          <w:tcPr/>
          <w:p>
            <w:pPr>
              <w:pStyle w:val="Compact"/>
            </w:pPr>
            <w:r>
              <w:t xml:space="preserve">ISO datetime</w:t>
            </w:r>
          </w:p>
        </w:tc>
        <w:tc>
          <w:tcPr/>
          <w:p>
            <w:pPr>
              <w:pStyle w:val="Compact"/>
            </w:pPr>
            <w:r>
              <w:rPr>
                <w:rStyle w:val="VerbatimChar"/>
              </w:rPr>
              <w:t xml:space="preserve">2026-04-05T09:00:00Z</w:t>
            </w:r>
          </w:p>
        </w:tc>
      </w:tr>
      <w:tr>
        <w:tc>
          <w:tcPr/>
          <w:p>
            <w:pPr>
              <w:pStyle w:val="Compact"/>
            </w:pPr>
            <w:r>
              <w:t xml:space="preserve">resolvedFlag</w:t>
            </w:r>
          </w:p>
        </w:tc>
        <w:tc>
          <w:tcPr/>
          <w:p>
            <w:pPr>
              <w:pStyle w:val="Compact"/>
            </w:pPr>
            <w:r>
              <w:t xml:space="preserve">boolean</w:t>
            </w:r>
          </w:p>
        </w:tc>
        <w:tc>
          <w:tcPr/>
          <w:p>
            <w:pPr>
              <w:pStyle w:val="Compact"/>
              <w:jc w:val="right"/>
            </w:pPr>
            <w:r>
              <w:t xml:space="preserve">Y</w:t>
            </w:r>
          </w:p>
        </w:tc>
        <w:tc>
          <w:tcPr/>
          <w:p>
            <w:pPr>
              <w:pStyle w:val="Compact"/>
            </w:pPr>
            <w:r>
              <w:t xml:space="preserve">True/False</w:t>
            </w:r>
          </w:p>
        </w:tc>
        <w:tc>
          <w:tcPr/>
          <w:p>
            <w:pPr>
              <w:pStyle w:val="Compact"/>
            </w:pPr>
            <w:r>
              <w:rPr>
                <w:rStyle w:val="VerbatimChar"/>
              </w:rPr>
              <w:t xml:space="preserve">false</w:t>
            </w:r>
          </w:p>
        </w:tc>
      </w:tr>
      <w:tr>
        <w:tc>
          <w:tcPr/>
          <w:p>
            <w:pPr>
              <w:pStyle w:val="Compact"/>
            </w:pPr>
            <w:r>
              <w:t xml:space="preserve">resolutionDate</w:t>
            </w:r>
          </w:p>
        </w:tc>
        <w:tc>
          <w:tcPr/>
          <w:p>
            <w:pPr>
              <w:pStyle w:val="Compact"/>
            </w:pPr>
            <w:r>
              <w:t xml:space="preserve">date</w:t>
            </w:r>
          </w:p>
        </w:tc>
        <w:tc>
          <w:tcPr/>
          <w:p>
            <w:pPr>
              <w:pStyle w:val="Compact"/>
              <w:jc w:val="right"/>
            </w:pPr>
            <w:r>
              <w:t xml:space="preserve">Conditional</w:t>
            </w:r>
          </w:p>
        </w:tc>
        <w:tc>
          <w:tcPr/>
          <w:p>
            <w:pPr>
              <w:pStyle w:val="Compact"/>
            </w:pPr>
            <w:r>
              <w:t xml:space="preserve">Required if resolved</w:t>
            </w:r>
          </w:p>
        </w:tc>
        <w:tc>
          <w:tcPr/>
          <w:p>
            <w:pPr>
              <w:pStyle w:val="Compact"/>
            </w:pPr>
            <w:r>
              <w:rPr>
                <w:i/>
                <w:iCs/>
              </w:rPr>
              <w:t xml:space="preserve">(blank)</w:t>
            </w:r>
          </w:p>
        </w:tc>
      </w:tr>
      <w:tr>
        <w:tc>
          <w:tcPr/>
          <w:p>
            <w:pPr>
              <w:pStyle w:val="Compact"/>
            </w:pPr>
            <w:r>
              <w:t xml:space="preserve">remediationPlan</w:t>
            </w:r>
          </w:p>
        </w:tc>
        <w:tc>
          <w:tcPr/>
          <w:p>
            <w:pPr>
              <w:pStyle w:val="Compact"/>
            </w:pPr>
            <w:r>
              <w:t xml:space="preserve">string</w:t>
            </w:r>
          </w:p>
        </w:tc>
        <w:tc>
          <w:tcPr/>
          <w:p>
            <w:pPr>
              <w:pStyle w:val="Compact"/>
              <w:jc w:val="right"/>
            </w:pPr>
            <w:r>
              <w:t xml:space="preserve">N</w:t>
            </w:r>
          </w:p>
        </w:tc>
        <w:tc>
          <w:tcPr/>
          <w:p>
            <w:pPr>
              <w:pStyle w:val="Compact"/>
            </w:pPr>
            <w:r>
              <w:t xml:space="preserve">≤ 5,000</w:t>
            </w:r>
          </w:p>
        </w:tc>
        <w:tc>
          <w:tcPr/>
          <w:p>
            <w:pPr>
              <w:pStyle w:val="Compact"/>
            </w:pPr>
            <w:r>
              <w:rPr>
                <w:rStyle w:val="VerbatimChar"/>
              </w:rPr>
              <w:t xml:space="preserve">Implement new mapping table...</w:t>
            </w:r>
          </w:p>
        </w:tc>
      </w:tr>
    </w:tbl>
    <w:p>
      <w:pPr>
        <w:pStyle w:val="BodyText"/>
      </w:pPr>
      <w:r>
        <w:rPr>
          <w:b/>
          <w:bCs/>
        </w:rPr>
        <w:t xml:space="preserve">Standards anchor.</w:t>
      </w:r>
      <w:r>
        <w:t xml:space="preserve"> </w:t>
      </w:r>
      <w:r>
        <w:t xml:space="preserve">Risk-data governance and strong controls are explicitly emphasized in BCBS 239 and in supervisory guidance that builds on it.</w:t>
      </w:r>
      <w:r>
        <w:t xml:space="preserve"> </w:t>
      </w:r>
      <w:hyperlink r:id="rId44">
        <w:r>
          <w:rPr>
            <w:rStyle w:val="Hyperlink"/>
          </w:rPr>
          <w:t xml:space="preserve">[28]</w:t>
        </w:r>
      </w:hyperlink>
    </w:p>
    <w:bookmarkEnd w:id="45"/>
    <w:bookmarkStart w:id="47" w:name="bs-sheet-financialstatements_bs"/>
    <w:p>
      <w:pPr>
        <w:pStyle w:val="Heading4"/>
      </w:pPr>
      <w:r>
        <w:t xml:space="preserve">BS sheet (FinancialStatements_BS)</w:t>
      </w:r>
    </w:p>
    <w:p>
      <w:pPr>
        <w:pStyle w:val="FirstParagraph"/>
      </w:pPr>
      <w:r>
        <w:rPr>
          <w:b/>
          <w:bCs/>
        </w:rPr>
        <w:t xml:space="preserve">Design principle:</w:t>
      </w:r>
      <w:r>
        <w:t xml:space="preserve"> </w:t>
      </w:r>
      <w:r>
        <w:t xml:space="preserve">This sheet is a</w:t>
      </w:r>
      <w:r>
        <w:t xml:space="preserve"> </w:t>
      </w:r>
      <w:r>
        <w:rPr>
          <w:b/>
          <w:bCs/>
        </w:rPr>
        <w:t xml:space="preserve">line-item table</w:t>
      </w:r>
      <w:r>
        <w:t xml:space="preserve"> </w:t>
      </w:r>
      <w:r>
        <w:t xml:space="preserve">(not a full T-account). The regulator owns the line-item dictionary (</w:t>
      </w:r>
      <w:r>
        <w:rPr>
          <w:rStyle w:val="VerbatimChar"/>
        </w:rPr>
        <w:t xml:space="preserve">lineItemCode</w:t>
      </w:r>
      <w:r>
        <w:t xml:space="preserve">) and publishes it as part of the DPM/taxonomy.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Type</w:t>
            </w:r>
          </w:p>
        </w:tc>
        <w:tc>
          <w:tcPr/>
          <w:p>
            <w:pPr>
              <w:pStyle w:val="Compact"/>
              <w:jc w:val="right"/>
            </w:pPr>
            <w:r>
              <w:t xml:space="preserve">Required</w:t>
            </w:r>
          </w:p>
        </w:tc>
        <w:tc>
          <w:tcPr/>
          <w:p>
            <w:pPr>
              <w:pStyle w:val="Compact"/>
            </w:pPr>
            <w:r>
              <w:t xml:space="preserve">Validation</w:t>
            </w:r>
          </w:p>
        </w:tc>
        <w:tc>
          <w:tcPr/>
          <w:p>
            <w:pPr>
              <w:pStyle w:val="Compact"/>
            </w:pPr>
            <w:r>
              <w:t xml:space="preserve">Example</w:t>
            </w:r>
          </w:p>
        </w:tc>
      </w:tr>
      <w:tr>
        <w:tc>
          <w:tcPr/>
          <w:p>
            <w:pPr>
              <w:pStyle w:val="Compact"/>
            </w:pPr>
            <w:r>
              <w:t xml:space="preserve">submissionId</w:t>
            </w:r>
          </w:p>
        </w:tc>
        <w:tc>
          <w:tcPr/>
          <w:p>
            <w:pPr>
              <w:pStyle w:val="Compact"/>
            </w:pPr>
            <w:r>
              <w:t xml:space="preserve">UUID</w:t>
            </w:r>
          </w:p>
        </w:tc>
        <w:tc>
          <w:tcPr/>
          <w:p>
            <w:pPr>
              <w:pStyle w:val="Compact"/>
              <w:jc w:val="right"/>
            </w:pPr>
            <w:r>
              <w:t xml:space="preserve">Y</w:t>
            </w:r>
          </w:p>
        </w:tc>
        <w:tc>
          <w:tcPr/>
          <w:p>
            <w:pPr>
              <w:pStyle w:val="Compact"/>
            </w:pPr>
            <w:r>
              <w:t xml:space="preserve">FK</w:t>
            </w:r>
          </w:p>
        </w:tc>
        <w:tc>
          <w:tcPr/>
          <w:p>
            <w:pPr>
              <w:pStyle w:val="Compact"/>
            </w:pPr>
            <w:r>
              <w:rPr>
                <w:rStyle w:val="VerbatimChar"/>
              </w:rPr>
              <w:t xml:space="preserve">...</w:t>
            </w:r>
          </w:p>
        </w:tc>
      </w:tr>
      <w:tr>
        <w:tc>
          <w:tcPr/>
          <w:p>
            <w:pPr>
              <w:pStyle w:val="Compact"/>
            </w:pPr>
            <w:r>
              <w:t xml:space="preserve">recordId</w:t>
            </w:r>
          </w:p>
        </w:tc>
        <w:tc>
          <w:tcPr/>
          <w:p>
            <w:pPr>
              <w:pStyle w:val="Compact"/>
            </w:pPr>
            <w:r>
              <w:t xml:space="preserve">UUID</w:t>
            </w:r>
          </w:p>
        </w:tc>
        <w:tc>
          <w:tcPr/>
          <w:p>
            <w:pPr>
              <w:pStyle w:val="Compact"/>
              <w:jc w:val="right"/>
            </w:pPr>
            <w:r>
              <w:t xml:space="preserve">Y</w:t>
            </w:r>
          </w:p>
        </w:tc>
        <w:tc>
          <w:tcPr/>
          <w:p>
            <w:pPr>
              <w:pStyle w:val="Compact"/>
            </w:pPr>
            <w:r>
              <w:t xml:space="preserve">Unique</w:t>
            </w:r>
          </w:p>
        </w:tc>
        <w:tc>
          <w:tcPr/>
          <w:p>
            <w:pPr>
              <w:pStyle w:val="Compact"/>
            </w:pPr>
            <w:r>
              <w:rPr>
                <w:rStyle w:val="VerbatimChar"/>
              </w:rPr>
              <w:t xml:space="preserve">...</w:t>
            </w:r>
          </w:p>
        </w:tc>
      </w:tr>
      <w:tr>
        <w:tc>
          <w:tcPr/>
          <w:p>
            <w:pPr>
              <w:pStyle w:val="Compact"/>
            </w:pPr>
            <w:r>
              <w:t xml:space="preserve">lineItemCode</w:t>
            </w:r>
          </w:p>
        </w:tc>
        <w:tc>
          <w:tcPr/>
          <w:p>
            <w:pPr>
              <w:pStyle w:val="Compact"/>
            </w:pPr>
            <w:r>
              <w:t xml:space="preserve">string</w:t>
            </w:r>
          </w:p>
        </w:tc>
        <w:tc>
          <w:tcPr/>
          <w:p>
            <w:pPr>
              <w:pStyle w:val="Compact"/>
              <w:jc w:val="right"/>
            </w:pPr>
            <w:r>
              <w:t xml:space="preserve">Y</w:t>
            </w:r>
          </w:p>
        </w:tc>
        <w:tc>
          <w:tcPr/>
          <w:p>
            <w:pPr>
              <w:pStyle w:val="Compact"/>
            </w:pPr>
            <w:r>
              <w:t xml:space="preserve">In</w:t>
            </w:r>
            <w:r>
              <w:t xml:space="preserve"> </w:t>
            </w:r>
            <w:r>
              <w:rPr>
                <w:rStyle w:val="VerbatimChar"/>
              </w:rPr>
              <w:t xml:space="preserve">BS_LineItems</w:t>
            </w:r>
          </w:p>
        </w:tc>
        <w:tc>
          <w:tcPr/>
          <w:p>
            <w:pPr>
              <w:pStyle w:val="Compact"/>
            </w:pPr>
            <w:r>
              <w:rPr>
                <w:rStyle w:val="VerbatimChar"/>
              </w:rPr>
              <w:t xml:space="preserve">ASSET_CASH</w:t>
            </w:r>
          </w:p>
        </w:tc>
      </w:tr>
      <w:tr>
        <w:tc>
          <w:tcPr/>
          <w:p>
            <w:pPr>
              <w:pStyle w:val="Compact"/>
            </w:pPr>
            <w:r>
              <w:t xml:space="preserve">lineItemLabel</w:t>
            </w:r>
          </w:p>
        </w:tc>
        <w:tc>
          <w:tcPr/>
          <w:p>
            <w:pPr>
              <w:pStyle w:val="Compact"/>
            </w:pPr>
            <w:r>
              <w:t xml:space="preserve">string</w:t>
            </w:r>
          </w:p>
        </w:tc>
        <w:tc>
          <w:tcPr/>
          <w:p>
            <w:pPr>
              <w:pStyle w:val="Compact"/>
              <w:jc w:val="right"/>
            </w:pPr>
            <w:r>
              <w:t xml:space="preserve">N</w:t>
            </w:r>
          </w:p>
        </w:tc>
        <w:tc>
          <w:tcPr/>
          <w:p>
            <w:pPr>
              <w:pStyle w:val="Compact"/>
            </w:pPr>
            <w:r>
              <w:t xml:space="preserve">Optional label</w:t>
            </w:r>
          </w:p>
        </w:tc>
        <w:tc>
          <w:tcPr/>
          <w:p>
            <w:pPr>
              <w:pStyle w:val="Compact"/>
            </w:pPr>
            <w:r>
              <w:rPr>
                <w:rStyle w:val="VerbatimChar"/>
              </w:rPr>
              <w:t xml:space="preserve">Cash and balances at CB</w:t>
            </w:r>
          </w:p>
        </w:tc>
      </w:tr>
      <w:tr>
        <w:tc>
          <w:tcPr/>
          <w:p>
            <w:pPr>
              <w:pStyle w:val="Compact"/>
            </w:pPr>
            <w:r>
              <w:t xml:space="preserve">currency</w:t>
            </w:r>
          </w:p>
        </w:tc>
        <w:tc>
          <w:tcPr/>
          <w:p>
            <w:pPr>
              <w:pStyle w:val="Compact"/>
            </w:pPr>
            <w:r>
              <w:t xml:space="preserve">string</w:t>
            </w:r>
          </w:p>
        </w:tc>
        <w:tc>
          <w:tcPr/>
          <w:p>
            <w:pPr>
              <w:pStyle w:val="Compact"/>
              <w:jc w:val="right"/>
            </w:pPr>
            <w:r>
              <w:t xml:space="preserve">Y</w:t>
            </w:r>
          </w:p>
        </w:tc>
        <w:tc>
          <w:tcPr/>
          <w:p>
            <w:pPr>
              <w:pStyle w:val="Compact"/>
            </w:pPr>
            <w:r>
              <w:t xml:space="preserve">ISO 4217</w:t>
            </w:r>
          </w:p>
        </w:tc>
        <w:tc>
          <w:tcPr/>
          <w:p>
            <w:pPr>
              <w:pStyle w:val="Compact"/>
            </w:pPr>
            <w:r>
              <w:rPr>
                <w:rStyle w:val="VerbatimChar"/>
              </w:rPr>
              <w:t xml:space="preserve">USD</w:t>
            </w:r>
          </w:p>
        </w:tc>
      </w:tr>
      <w:tr>
        <w:tc>
          <w:tcPr/>
          <w:p>
            <w:pPr>
              <w:pStyle w:val="Compact"/>
            </w:pPr>
            <w:r>
              <w:t xml:space="preserve">amount</w:t>
            </w:r>
          </w:p>
        </w:tc>
        <w:tc>
          <w:tcPr/>
          <w:p>
            <w:pPr>
              <w:pStyle w:val="Compact"/>
            </w:pPr>
            <w:r>
              <w:t xml:space="preserve">decimal(20,2)</w:t>
            </w:r>
          </w:p>
        </w:tc>
        <w:tc>
          <w:tcPr/>
          <w:p>
            <w:pPr>
              <w:pStyle w:val="Compact"/>
              <w:jc w:val="right"/>
            </w:pPr>
            <w:r>
              <w:t xml:space="preserve">Y</w:t>
            </w:r>
          </w:p>
        </w:tc>
        <w:tc>
          <w:tcPr/>
          <w:p>
            <w:pPr>
              <w:pStyle w:val="Compact"/>
            </w:pPr>
            <w:r>
              <w:t xml:space="preserve">Numeric</w:t>
            </w:r>
          </w:p>
        </w:tc>
        <w:tc>
          <w:tcPr/>
          <w:p>
            <w:pPr>
              <w:pStyle w:val="Compact"/>
            </w:pPr>
            <w:r>
              <w:rPr>
                <w:rStyle w:val="VerbatimChar"/>
              </w:rPr>
              <w:t xml:space="preserve">125000000.00</w:t>
            </w:r>
          </w:p>
        </w:tc>
      </w:tr>
      <w:tr>
        <w:tc>
          <w:tcPr/>
          <w:p>
            <w:pPr>
              <w:pStyle w:val="Compact"/>
            </w:pPr>
            <w:r>
              <w:t xml:space="preserve">accountingMeasurement</w:t>
            </w:r>
          </w:p>
        </w:tc>
        <w:tc>
          <w:tcPr/>
          <w:p>
            <w:pPr>
              <w:pStyle w:val="Compact"/>
            </w:pPr>
            <w:r>
              <w:t xml:space="preserve">enum</w:t>
            </w:r>
          </w:p>
        </w:tc>
        <w:tc>
          <w:tcPr/>
          <w:p>
            <w:pPr>
              <w:pStyle w:val="Compact"/>
              <w:jc w:val="right"/>
            </w:pPr>
            <w:r>
              <w:t xml:space="preserve">Y</w:t>
            </w:r>
          </w:p>
        </w:tc>
        <w:tc>
          <w:tcPr/>
          <w:p>
            <w:pPr>
              <w:pStyle w:val="Compact"/>
            </w:pPr>
            <w:r>
              <w:rPr>
                <w:rStyle w:val="VerbatimChar"/>
              </w:rPr>
              <w:t xml:space="preserve">AMORTIZED_COST</w:t>
            </w:r>
            <w:r>
              <w:t xml:space="preserve">,</w:t>
            </w:r>
            <w:r>
              <w:rPr>
                <w:rStyle w:val="VerbatimChar"/>
              </w:rPr>
              <w:t xml:space="preserve">FVOCI</w:t>
            </w:r>
            <w:r>
              <w:t xml:space="preserve">,</w:t>
            </w:r>
            <w:r>
              <w:rPr>
                <w:rStyle w:val="VerbatimChar"/>
              </w:rPr>
              <w:t xml:space="preserve">FVTPL</w:t>
            </w:r>
            <w:r>
              <w:t xml:space="preserve">,</w:t>
            </w:r>
            <w:r>
              <w:rPr>
                <w:rStyle w:val="VerbatimChar"/>
              </w:rPr>
              <w:t xml:space="preserve">OTHER</w:t>
            </w:r>
          </w:p>
        </w:tc>
        <w:tc>
          <w:tcPr/>
          <w:p>
            <w:pPr>
              <w:pStyle w:val="Compact"/>
            </w:pPr>
            <w:r>
              <w:rPr>
                <w:rStyle w:val="VerbatimChar"/>
              </w:rPr>
              <w:t xml:space="preserve">AMORTIZED_COST</w:t>
            </w:r>
          </w:p>
        </w:tc>
      </w:tr>
      <w:tr>
        <w:tc>
          <w:tcPr/>
          <w:p>
            <w:pPr>
              <w:pStyle w:val="Compact"/>
            </w:pPr>
            <w:r>
              <w:t xml:space="preserve">counterpartySector</w:t>
            </w:r>
          </w:p>
        </w:tc>
        <w:tc>
          <w:tcPr/>
          <w:p>
            <w:pPr>
              <w:pStyle w:val="Compact"/>
            </w:pPr>
            <w:r>
              <w:t xml:space="preserve">enum</w:t>
            </w:r>
          </w:p>
        </w:tc>
        <w:tc>
          <w:tcPr/>
          <w:p>
            <w:pPr>
              <w:pStyle w:val="Compact"/>
              <w:jc w:val="right"/>
            </w:pPr>
            <w:r>
              <w:t xml:space="preserve">N</w:t>
            </w:r>
          </w:p>
        </w:tc>
        <w:tc>
          <w:tcPr/>
          <w:p>
            <w:pPr>
              <w:pStyle w:val="Compact"/>
            </w:pPr>
            <w:r>
              <w:t xml:space="preserve">Standard sector list</w:t>
            </w:r>
          </w:p>
        </w:tc>
        <w:tc>
          <w:tcPr/>
          <w:p>
            <w:pPr>
              <w:pStyle w:val="Compact"/>
            </w:pPr>
            <w:r>
              <w:rPr>
                <w:rStyle w:val="VerbatimChar"/>
              </w:rPr>
              <w:t xml:space="preserve">CENTRAL_BANK</w:t>
            </w:r>
          </w:p>
        </w:tc>
      </w:tr>
      <w:tr>
        <w:tc>
          <w:tcPr/>
          <w:p>
            <w:pPr>
              <w:pStyle w:val="Compact"/>
            </w:pPr>
            <w:r>
              <w:t xml:space="preserve">maturityBucket</w:t>
            </w:r>
          </w:p>
        </w:tc>
        <w:tc>
          <w:tcPr/>
          <w:p>
            <w:pPr>
              <w:pStyle w:val="Compact"/>
            </w:pPr>
            <w:r>
              <w:t xml:space="preserve">enum</w:t>
            </w:r>
          </w:p>
        </w:tc>
        <w:tc>
          <w:tcPr/>
          <w:p>
            <w:pPr>
              <w:pStyle w:val="Compact"/>
              <w:jc w:val="right"/>
            </w:pPr>
            <w:r>
              <w:t xml:space="preserve">N</w:t>
            </w:r>
          </w:p>
        </w:tc>
        <w:tc>
          <w:tcPr/>
          <w:p>
            <w:pPr>
              <w:pStyle w:val="Compact"/>
            </w:pPr>
            <w:r>
              <w:rPr>
                <w:rStyle w:val="VerbatimChar"/>
              </w:rPr>
              <w:t xml:space="preserve">ON</w:t>
            </w:r>
            <w:r>
              <w:t xml:space="preserve">,</w:t>
            </w:r>
            <w:r>
              <w:rPr>
                <w:rStyle w:val="VerbatimChar"/>
              </w:rPr>
              <w:t xml:space="preserve">LT_1M</w:t>
            </w:r>
            <w:r>
              <w:t xml:space="preserve">,…</w:t>
            </w:r>
          </w:p>
        </w:tc>
        <w:tc>
          <w:tcPr/>
          <w:p>
            <w:pPr>
              <w:pStyle w:val="Compact"/>
            </w:pPr>
            <w:r>
              <w:rPr>
                <w:rStyle w:val="VerbatimChar"/>
              </w:rPr>
              <w:t xml:space="preserve">LT_1M</w:t>
            </w:r>
          </w:p>
        </w:tc>
      </w:tr>
      <w:tr>
        <w:tc>
          <w:tcPr/>
          <w:p>
            <w:pPr>
              <w:pStyle w:val="Compact"/>
            </w:pPr>
            <w:r>
              <w:t xml:space="preserve">geography</w:t>
            </w:r>
          </w:p>
        </w:tc>
        <w:tc>
          <w:tcPr/>
          <w:p>
            <w:pPr>
              <w:pStyle w:val="Compact"/>
            </w:pPr>
            <w:r>
              <w:t xml:space="preserve">string</w:t>
            </w:r>
          </w:p>
        </w:tc>
        <w:tc>
          <w:tcPr/>
          <w:p>
            <w:pPr>
              <w:pStyle w:val="Compact"/>
              <w:jc w:val="right"/>
            </w:pPr>
            <w:r>
              <w:t xml:space="preserve">N</w:t>
            </w:r>
          </w:p>
        </w:tc>
        <w:tc>
          <w:tcPr/>
          <w:p>
            <w:pPr>
              <w:pStyle w:val="Compact"/>
            </w:pPr>
            <w:r>
              <w:t xml:space="preserve">ISO 3166</w:t>
            </w:r>
          </w:p>
        </w:tc>
        <w:tc>
          <w:tcPr/>
          <w:p>
            <w:pPr>
              <w:pStyle w:val="Compact"/>
            </w:pPr>
            <w:r>
              <w:rPr>
                <w:rStyle w:val="VerbatimChar"/>
              </w:rPr>
              <w:t xml:space="preserve">US</w:t>
            </w:r>
          </w:p>
        </w:tc>
      </w:tr>
      <w:tr>
        <w:tc>
          <w:tcPr/>
          <w:p>
            <w:pPr>
              <w:pStyle w:val="Compact"/>
            </w:pPr>
            <w:r>
              <w:t xml:space="preserve">comment</w:t>
            </w:r>
          </w:p>
        </w:tc>
        <w:tc>
          <w:tcPr/>
          <w:p>
            <w:pPr>
              <w:pStyle w:val="Compact"/>
            </w:pPr>
            <w:r>
              <w:t xml:space="preserve">string</w:t>
            </w:r>
          </w:p>
        </w:tc>
        <w:tc>
          <w:tcPr/>
          <w:p>
            <w:pPr>
              <w:pStyle w:val="Compact"/>
              <w:jc w:val="right"/>
            </w:pPr>
            <w:r>
              <w:t xml:space="preserve">N</w:t>
            </w:r>
          </w:p>
        </w:tc>
        <w:tc>
          <w:tcPr/>
          <w:p>
            <w:pPr>
              <w:pStyle w:val="Compact"/>
            </w:pPr>
            <w:r>
              <w:t xml:space="preserve">≤ 1,000</w:t>
            </w:r>
          </w:p>
        </w:tc>
        <w:tc>
          <w:tcPr/>
          <w:p>
            <w:pPr>
              <w:pStyle w:val="Compact"/>
            </w:pPr>
            <w:r>
              <w:rPr>
                <w:i/>
                <w:iCs/>
              </w:rPr>
              <w:t xml:space="preserve">(blank)</w:t>
            </w:r>
          </w:p>
        </w:tc>
      </w:tr>
    </w:tbl>
    <w:p>
      <w:pPr>
        <w:pStyle w:val="BodyText"/>
      </w:pPr>
      <w:r>
        <w:rPr>
          <w:b/>
          <w:bCs/>
        </w:rPr>
        <w:t xml:space="preserve">Critical arithmetic validations (cross-row within sheet).</w:t>
      </w:r>
      <w:r>
        <w:t xml:space="preserve"> </w:t>
      </w:r>
      <w:r>
        <w:t xml:space="preserve">-</w:t>
      </w:r>
      <w:r>
        <w:t xml:space="preserve"> </w:t>
      </w:r>
      <w:r>
        <w:rPr>
          <w:rStyle w:val="VerbatimChar"/>
        </w:rPr>
        <w:t xml:space="preserve">BS_TOTAL_ASSETS = SUM(ASSET_*)</w:t>
      </w:r>
      <w:r>
        <w:t xml:space="preserve"> </w:t>
      </w:r>
      <w:r>
        <w:t xml:space="preserve">-</w:t>
      </w:r>
      <w:r>
        <w:t xml:space="preserve"> </w:t>
      </w:r>
      <w:r>
        <w:rPr>
          <w:rStyle w:val="VerbatimChar"/>
        </w:rPr>
        <w:t xml:space="preserve">BS_TOTAL_LIAB_EQUITY = SUM(LIAB_*) + SUM(EQUITY_*)</w:t>
      </w:r>
      <w:r>
        <w:t xml:space="preserve"> </w:t>
      </w:r>
      <w:r>
        <w:t xml:space="preserve">-</w:t>
      </w:r>
      <w:r>
        <w:t xml:space="preserve"> </w:t>
      </w:r>
      <w:r>
        <w:rPr>
          <w:rStyle w:val="VerbatimChar"/>
        </w:rPr>
        <w:t xml:space="preserve">BS_TOTAL_ASSETS = BS_TOTAL_LIAB_EQUITY</w:t>
      </w:r>
      <w:r>
        <w:t xml:space="preserve"> </w:t>
      </w:r>
      <w:r>
        <w:t xml:space="preserve">(error if not)</w:t>
      </w:r>
    </w:p>
    <w:p>
      <w:pPr>
        <w:pStyle w:val="BodyText"/>
      </w:pPr>
      <w:r>
        <w:t xml:space="preserve">This “line-item + calculation rules” approach strongly resembles real supervisory reporting form architectures (e.g., report schedules with line items and instruction books).</w:t>
      </w:r>
      <w:r>
        <w:t xml:space="preserve"> </w:t>
      </w:r>
      <w:hyperlink r:id="rId46">
        <w:r>
          <w:rPr>
            <w:rStyle w:val="Hyperlink"/>
          </w:rPr>
          <w:t xml:space="preserve">[29]</w:t>
        </w:r>
      </w:hyperlink>
    </w:p>
    <w:bookmarkEnd w:id="47"/>
    <w:bookmarkStart w:id="48" w:name="is-sheet-financialstatements_is"/>
    <w:p>
      <w:pPr>
        <w:pStyle w:val="Heading4"/>
      </w:pPr>
      <w:r>
        <w:t xml:space="preserve">IS sheet (FinancialStatements_IS)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Type</w:t>
            </w:r>
          </w:p>
        </w:tc>
        <w:tc>
          <w:tcPr/>
          <w:p>
            <w:pPr>
              <w:pStyle w:val="Compact"/>
              <w:jc w:val="right"/>
            </w:pPr>
            <w:r>
              <w:t xml:space="preserve">Required</w:t>
            </w:r>
          </w:p>
        </w:tc>
        <w:tc>
          <w:tcPr/>
          <w:p>
            <w:pPr>
              <w:pStyle w:val="Compact"/>
            </w:pPr>
            <w:r>
              <w:t xml:space="preserve">Validation</w:t>
            </w:r>
          </w:p>
        </w:tc>
        <w:tc>
          <w:tcPr/>
          <w:p>
            <w:pPr>
              <w:pStyle w:val="Compact"/>
            </w:pPr>
            <w:r>
              <w:t xml:space="preserve">Example</w:t>
            </w:r>
          </w:p>
        </w:tc>
      </w:tr>
      <w:tr>
        <w:tc>
          <w:tcPr/>
          <w:p>
            <w:pPr>
              <w:pStyle w:val="Compact"/>
            </w:pPr>
            <w:r>
              <w:t xml:space="preserve">submissionId</w:t>
            </w:r>
          </w:p>
        </w:tc>
        <w:tc>
          <w:tcPr/>
          <w:p>
            <w:pPr>
              <w:pStyle w:val="Compact"/>
            </w:pPr>
            <w:r>
              <w:t xml:space="preserve">UUID</w:t>
            </w:r>
          </w:p>
        </w:tc>
        <w:tc>
          <w:tcPr/>
          <w:p>
            <w:pPr>
              <w:pStyle w:val="Compact"/>
              <w:jc w:val="right"/>
            </w:pPr>
            <w:r>
              <w:t xml:space="preserve">Y</w:t>
            </w:r>
          </w:p>
        </w:tc>
        <w:tc>
          <w:tcPr/>
          <w:p>
            <w:pPr>
              <w:pStyle w:val="Compact"/>
            </w:pPr>
            <w:r>
              <w:t xml:space="preserve">FK</w:t>
            </w:r>
          </w:p>
        </w:tc>
        <w:tc>
          <w:tcPr/>
          <w:p>
            <w:pPr>
              <w:pStyle w:val="Compact"/>
            </w:pPr>
            <w:r>
              <w:rPr>
                <w:rStyle w:val="VerbatimChar"/>
              </w:rPr>
              <w:t xml:space="preserve">...</w:t>
            </w:r>
          </w:p>
        </w:tc>
      </w:tr>
      <w:tr>
        <w:tc>
          <w:tcPr/>
          <w:p>
            <w:pPr>
              <w:pStyle w:val="Compact"/>
            </w:pPr>
            <w:r>
              <w:t xml:space="preserve">recordId</w:t>
            </w:r>
          </w:p>
        </w:tc>
        <w:tc>
          <w:tcPr/>
          <w:p>
            <w:pPr>
              <w:pStyle w:val="Compact"/>
            </w:pPr>
            <w:r>
              <w:t xml:space="preserve">UUID</w:t>
            </w:r>
          </w:p>
        </w:tc>
        <w:tc>
          <w:tcPr/>
          <w:p>
            <w:pPr>
              <w:pStyle w:val="Compact"/>
              <w:jc w:val="right"/>
            </w:pPr>
            <w:r>
              <w:t xml:space="preserve">Y</w:t>
            </w:r>
          </w:p>
        </w:tc>
        <w:tc>
          <w:tcPr/>
          <w:p>
            <w:pPr>
              <w:pStyle w:val="Compact"/>
            </w:pPr>
            <w:r>
              <w:t xml:space="preserve">Unique</w:t>
            </w:r>
          </w:p>
        </w:tc>
        <w:tc>
          <w:tcPr/>
          <w:p>
            <w:pPr>
              <w:pStyle w:val="Compact"/>
            </w:pPr>
            <w:r>
              <w:rPr>
                <w:rStyle w:val="VerbatimChar"/>
              </w:rPr>
              <w:t xml:space="preserve">...</w:t>
            </w:r>
          </w:p>
        </w:tc>
      </w:tr>
      <w:tr>
        <w:tc>
          <w:tcPr/>
          <w:p>
            <w:pPr>
              <w:pStyle w:val="Compact"/>
            </w:pPr>
            <w:r>
              <w:t xml:space="preserve">lineItemCode</w:t>
            </w:r>
          </w:p>
        </w:tc>
        <w:tc>
          <w:tcPr/>
          <w:p>
            <w:pPr>
              <w:pStyle w:val="Compact"/>
            </w:pPr>
            <w:r>
              <w:t xml:space="preserve">string</w:t>
            </w:r>
          </w:p>
        </w:tc>
        <w:tc>
          <w:tcPr/>
          <w:p>
            <w:pPr>
              <w:pStyle w:val="Compact"/>
              <w:jc w:val="right"/>
            </w:pPr>
            <w:r>
              <w:t xml:space="preserve">Y</w:t>
            </w:r>
          </w:p>
        </w:tc>
        <w:tc>
          <w:tcPr/>
          <w:p>
            <w:pPr>
              <w:pStyle w:val="Compact"/>
            </w:pPr>
            <w:r>
              <w:t xml:space="preserve">In</w:t>
            </w:r>
            <w:r>
              <w:t xml:space="preserve"> </w:t>
            </w:r>
            <w:r>
              <w:rPr>
                <w:rStyle w:val="VerbatimChar"/>
              </w:rPr>
              <w:t xml:space="preserve">IS_LineItems</w:t>
            </w:r>
          </w:p>
        </w:tc>
        <w:tc>
          <w:tcPr/>
          <w:p>
            <w:pPr>
              <w:pStyle w:val="Compact"/>
            </w:pPr>
            <w:r>
              <w:rPr>
                <w:rStyle w:val="VerbatimChar"/>
              </w:rPr>
              <w:t xml:space="preserve">IS_NET_INTEREST_INCOME</w:t>
            </w:r>
          </w:p>
        </w:tc>
      </w:tr>
      <w:tr>
        <w:tc>
          <w:tcPr/>
          <w:p>
            <w:pPr>
              <w:pStyle w:val="Compact"/>
            </w:pPr>
            <w:r>
              <w:t xml:space="preserve">currency</w:t>
            </w:r>
          </w:p>
        </w:tc>
        <w:tc>
          <w:tcPr/>
          <w:p>
            <w:pPr>
              <w:pStyle w:val="Compact"/>
            </w:pPr>
            <w:r>
              <w:t xml:space="preserve">string</w:t>
            </w:r>
          </w:p>
        </w:tc>
        <w:tc>
          <w:tcPr/>
          <w:p>
            <w:pPr>
              <w:pStyle w:val="Compact"/>
              <w:jc w:val="right"/>
            </w:pPr>
            <w:r>
              <w:t xml:space="preserve">Y</w:t>
            </w:r>
          </w:p>
        </w:tc>
        <w:tc>
          <w:tcPr/>
          <w:p>
            <w:pPr>
              <w:pStyle w:val="Compact"/>
            </w:pPr>
            <w:r>
              <w:t xml:space="preserve">ISO 4217</w:t>
            </w:r>
          </w:p>
        </w:tc>
        <w:tc>
          <w:tcPr/>
          <w:p>
            <w:pPr>
              <w:pStyle w:val="Compact"/>
            </w:pPr>
            <w:r>
              <w:rPr>
                <w:rStyle w:val="VerbatimChar"/>
              </w:rPr>
              <w:t xml:space="preserve">USD</w:t>
            </w:r>
          </w:p>
        </w:tc>
      </w:tr>
      <w:tr>
        <w:tc>
          <w:tcPr/>
          <w:p>
            <w:pPr>
              <w:pStyle w:val="Compact"/>
            </w:pPr>
            <w:r>
              <w:t xml:space="preserve">periodStart</w:t>
            </w:r>
          </w:p>
        </w:tc>
        <w:tc>
          <w:tcPr/>
          <w:p>
            <w:pPr>
              <w:pStyle w:val="Compact"/>
            </w:pPr>
            <w:r>
              <w:t xml:space="preserve">date</w:t>
            </w:r>
          </w:p>
        </w:tc>
        <w:tc>
          <w:tcPr/>
          <w:p>
            <w:pPr>
              <w:pStyle w:val="Compact"/>
              <w:jc w:val="right"/>
            </w:pPr>
            <w:r>
              <w:t xml:space="preserve">Y</w:t>
            </w:r>
          </w:p>
        </w:tc>
        <w:tc>
          <w:tcPr/>
          <w:p>
            <w:pPr>
              <w:pStyle w:val="Compact"/>
            </w:pPr>
            <w:r>
              <w:t xml:space="preserve">Must equal HDR.periodStartDate</w:t>
            </w:r>
          </w:p>
        </w:tc>
        <w:tc>
          <w:tcPr/>
          <w:p>
            <w:pPr>
              <w:pStyle w:val="Compact"/>
            </w:pPr>
            <w:r>
              <w:rPr>
                <w:rStyle w:val="VerbatimChar"/>
              </w:rPr>
              <w:t xml:space="preserve">2026-01-01</w:t>
            </w:r>
          </w:p>
        </w:tc>
      </w:tr>
      <w:tr>
        <w:tc>
          <w:tcPr/>
          <w:p>
            <w:pPr>
              <w:pStyle w:val="Compact"/>
            </w:pPr>
            <w:r>
              <w:t xml:space="preserve">periodEnd</w:t>
            </w:r>
          </w:p>
        </w:tc>
        <w:tc>
          <w:tcPr/>
          <w:p>
            <w:pPr>
              <w:pStyle w:val="Compact"/>
            </w:pPr>
            <w:r>
              <w:t xml:space="preserve">date</w:t>
            </w:r>
          </w:p>
        </w:tc>
        <w:tc>
          <w:tcPr/>
          <w:p>
            <w:pPr>
              <w:pStyle w:val="Compact"/>
              <w:jc w:val="right"/>
            </w:pPr>
            <w:r>
              <w:t xml:space="preserve">Y</w:t>
            </w:r>
          </w:p>
        </w:tc>
        <w:tc>
          <w:tcPr/>
          <w:p>
            <w:pPr>
              <w:pStyle w:val="Compact"/>
            </w:pPr>
            <w:r>
              <w:t xml:space="preserve">Must equal HDR.periodEndDate</w:t>
            </w:r>
          </w:p>
        </w:tc>
        <w:tc>
          <w:tcPr/>
          <w:p>
            <w:pPr>
              <w:pStyle w:val="Compact"/>
            </w:pPr>
            <w:r>
              <w:rPr>
                <w:rStyle w:val="VerbatimChar"/>
              </w:rPr>
              <w:t xml:space="preserve">2026-03-31</w:t>
            </w:r>
          </w:p>
        </w:tc>
      </w:tr>
      <w:tr>
        <w:tc>
          <w:tcPr/>
          <w:p>
            <w:pPr>
              <w:pStyle w:val="Compact"/>
            </w:pPr>
            <w:r>
              <w:t xml:space="preserve">amount</w:t>
            </w:r>
          </w:p>
        </w:tc>
        <w:tc>
          <w:tcPr/>
          <w:p>
            <w:pPr>
              <w:pStyle w:val="Compact"/>
            </w:pPr>
            <w:r>
              <w:t xml:space="preserve">decimal(20,2)</w:t>
            </w:r>
          </w:p>
        </w:tc>
        <w:tc>
          <w:tcPr/>
          <w:p>
            <w:pPr>
              <w:pStyle w:val="Compact"/>
              <w:jc w:val="right"/>
            </w:pPr>
            <w:r>
              <w:t xml:space="preserve">Y</w:t>
            </w:r>
          </w:p>
        </w:tc>
        <w:tc>
          <w:tcPr/>
          <w:p>
            <w:pPr>
              <w:pStyle w:val="Compact"/>
            </w:pPr>
            <w:r>
              <w:t xml:space="preserve">Numeric</w:t>
            </w:r>
          </w:p>
        </w:tc>
        <w:tc>
          <w:tcPr/>
          <w:p>
            <w:pPr>
              <w:pStyle w:val="Compact"/>
            </w:pPr>
            <w:r>
              <w:rPr>
                <w:rStyle w:val="VerbatimChar"/>
              </w:rPr>
              <w:t xml:space="preserve">83000000.00</w:t>
            </w:r>
          </w:p>
        </w:tc>
      </w:tr>
    </w:tbl>
    <w:p>
      <w:pPr>
        <w:pStyle w:val="BodyText"/>
      </w:pPr>
      <w:r>
        <w:rPr>
          <w:b/>
          <w:bCs/>
        </w:rPr>
        <w:t xml:space="preserve">Cross-sheet reconciliation (BS ↔ IS) examples.</w:t>
      </w:r>
      <w:r>
        <w:t xml:space="preserve"> </w:t>
      </w:r>
      <w:r>
        <w:t xml:space="preserve">- Average assets (if reported) vs interest income plausibility (secondary check).</w:t>
      </w:r>
      <w:r>
        <w:t xml:space="preserve"> </w:t>
      </w:r>
      <w:r>
        <w:t xml:space="preserve">- Retained earnings movement vs net profit and dividends (if equity movement is included as optional extension).</w:t>
      </w:r>
    </w:p>
    <w:bookmarkEnd w:id="48"/>
    <w:bookmarkStart w:id="49" w:name="aq-sheet-assetquality"/>
    <w:p>
      <w:pPr>
        <w:pStyle w:val="Heading4"/>
      </w:pPr>
      <w:r>
        <w:t xml:space="preserve">AQ sheet (AssetQuality)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Column</w:t>
            </w:r>
          </w:p>
        </w:tc>
        <w:tc>
          <w:tcPr/>
          <w:p>
            <w:pPr>
              <w:pStyle w:val="Compact"/>
            </w:pPr>
            <w:r>
              <w:t xml:space="preserve">Type</w:t>
            </w:r>
          </w:p>
        </w:tc>
        <w:tc>
          <w:tcPr/>
          <w:p>
            <w:pPr>
              <w:pStyle w:val="Compact"/>
              <w:jc w:val="right"/>
            </w:pPr>
            <w:r>
              <w:t xml:space="preserve">Required</w:t>
            </w:r>
          </w:p>
        </w:tc>
        <w:tc>
          <w:tcPr/>
          <w:p>
            <w:pPr>
              <w:pStyle w:val="Compact"/>
            </w:pPr>
            <w:r>
              <w:t xml:space="preserve">Validation</w:t>
            </w:r>
          </w:p>
        </w:tc>
        <w:tc>
          <w:tcPr/>
          <w:p>
            <w:pPr>
              <w:pStyle w:val="Compact"/>
            </w:pPr>
            <w:r>
              <w:t xml:space="preserve">Example</w:t>
            </w:r>
          </w:p>
        </w:tc>
      </w:tr>
      <w:tr>
        <w:tc>
          <w:tcPr/>
          <w:p>
            <w:pPr>
              <w:pStyle w:val="Compact"/>
            </w:pPr>
            <w:r>
              <w:t xml:space="preserve">submissionId</w:t>
            </w:r>
          </w:p>
        </w:tc>
        <w:tc>
          <w:tcPr/>
          <w:p>
            <w:pPr>
              <w:pStyle w:val="Compact"/>
            </w:pPr>
            <w:r>
              <w:t xml:space="preserve">UUID</w:t>
            </w:r>
          </w:p>
        </w:tc>
        <w:tc>
          <w:tcPr/>
          <w:p>
            <w:pPr>
              <w:pStyle w:val="Compact"/>
              <w:jc w:val="right"/>
            </w:pPr>
            <w:r>
              <w:t xml:space="preserve">Y</w:t>
            </w:r>
          </w:p>
        </w:tc>
        <w:tc>
          <w:tcPr/>
          <w:p>
            <w:pPr>
              <w:pStyle w:val="Compact"/>
            </w:pPr>
            <w:r>
              <w:t xml:space="preserve">FK</w:t>
            </w:r>
          </w:p>
        </w:tc>
        <w:tc>
          <w:tcPr/>
          <w:p>
            <w:pPr>
              <w:pStyle w:val="Compact"/>
            </w:pPr>
            <w:r>
              <w:rPr>
                <w:rStyle w:val="VerbatimChar"/>
              </w:rPr>
              <w:t xml:space="preserve">...</w:t>
            </w:r>
          </w:p>
        </w:tc>
      </w:tr>
      <w:tr>
        <w:tc>
          <w:tcPr/>
          <w:p>
            <w:pPr>
              <w:pStyle w:val="Compact"/>
            </w:pPr>
            <w:r>
              <w:t xml:space="preserve">recordId</w:t>
            </w:r>
          </w:p>
        </w:tc>
        <w:tc>
          <w:tcPr/>
          <w:p>
            <w:pPr>
              <w:pStyle w:val="Compact"/>
            </w:pPr>
            <w:r>
              <w:t xml:space="preserve">UUID</w:t>
            </w:r>
          </w:p>
        </w:tc>
        <w:tc>
          <w:tcPr/>
          <w:p>
            <w:pPr>
              <w:pStyle w:val="Compact"/>
              <w:jc w:val="right"/>
            </w:pPr>
            <w:r>
              <w:t xml:space="preserve">Y</w:t>
            </w:r>
          </w:p>
        </w:tc>
        <w:tc>
          <w:tcPr/>
          <w:p>
            <w:pPr>
              <w:pStyle w:val="Compact"/>
            </w:pPr>
            <w:r>
              <w:t xml:space="preserve">Unique</w:t>
            </w:r>
          </w:p>
        </w:tc>
        <w:tc>
          <w:tcPr/>
          <w:p>
            <w:pPr>
              <w:pStyle w:val="Compact"/>
            </w:pPr>
            <w:r>
              <w:rPr>
                <w:rStyle w:val="VerbatimChar"/>
              </w:rPr>
              <w:t xml:space="preserve">...</w:t>
            </w:r>
          </w:p>
        </w:tc>
      </w:tr>
      <w:tr>
        <w:tc>
          <w:tcPr/>
          <w:p>
            <w:pPr>
              <w:pStyle w:val="Compact"/>
            </w:pPr>
            <w:r>
              <w:t xml:space="preserve">portfolioId</w:t>
            </w:r>
          </w:p>
        </w:tc>
        <w:tc>
          <w:tcPr/>
          <w:p>
            <w:pPr>
              <w:pStyle w:val="Compact"/>
            </w:pPr>
            <w:r>
              <w:t xml:space="preserve">string</w:t>
            </w:r>
          </w:p>
        </w:tc>
        <w:tc>
          <w:tcPr/>
          <w:p>
            <w:pPr>
              <w:pStyle w:val="Compact"/>
              <w:jc w:val="right"/>
            </w:pPr>
            <w:r>
              <w:t xml:space="preserve">Y</w:t>
            </w:r>
          </w:p>
        </w:tc>
        <w:tc>
          <w:tcPr/>
          <w:p>
            <w:pPr>
              <w:pStyle w:val="Compact"/>
            </w:pPr>
            <w:r>
              <w:t xml:space="preserve">Non-empty</w:t>
            </w:r>
          </w:p>
        </w:tc>
        <w:tc>
          <w:tcPr/>
          <w:p>
            <w:pPr>
              <w:pStyle w:val="Compact"/>
            </w:pPr>
            <w:r>
              <w:rPr>
                <w:rStyle w:val="VerbatimChar"/>
              </w:rPr>
              <w:t xml:space="preserve">RETAIL_MORTGAGE</w:t>
            </w:r>
          </w:p>
        </w:tc>
      </w:tr>
      <w:tr>
        <w:tc>
          <w:tcPr/>
          <w:p>
            <w:pPr>
              <w:pStyle w:val="Compact"/>
            </w:pPr>
            <w:r>
              <w:t xml:space="preserve">productType</w:t>
            </w:r>
          </w:p>
        </w:tc>
        <w:tc>
          <w:tcPr/>
          <w:p>
            <w:pPr>
              <w:pStyle w:val="Compact"/>
            </w:pPr>
            <w:r>
              <w:t xml:space="preserve">enum</w:t>
            </w:r>
          </w:p>
        </w:tc>
        <w:tc>
          <w:tcPr/>
          <w:p>
            <w:pPr>
              <w:pStyle w:val="Compact"/>
              <w:jc w:val="right"/>
            </w:pPr>
            <w:r>
              <w:t xml:space="preserve">Y</w:t>
            </w:r>
          </w:p>
        </w:tc>
        <w:tc>
          <w:tcPr/>
          <w:p>
            <w:pPr>
              <w:pStyle w:val="Compact"/>
            </w:pPr>
            <w:r>
              <w:t xml:space="preserve">Code list</w:t>
            </w:r>
          </w:p>
        </w:tc>
        <w:tc>
          <w:tcPr/>
          <w:p>
            <w:pPr>
              <w:pStyle w:val="Compact"/>
            </w:pPr>
            <w:r>
              <w:rPr>
                <w:rStyle w:val="VerbatimChar"/>
              </w:rPr>
              <w:t xml:space="preserve">MORTGAGE</w:t>
            </w:r>
          </w:p>
        </w:tc>
      </w:tr>
      <w:tr>
        <w:tc>
          <w:tcPr/>
          <w:p>
            <w:pPr>
              <w:pStyle w:val="Compact"/>
            </w:pPr>
            <w:r>
              <w:t xml:space="preserve">counterpartySector</w:t>
            </w:r>
          </w:p>
        </w:tc>
        <w:tc>
          <w:tcPr/>
          <w:p>
            <w:pPr>
              <w:pStyle w:val="Compact"/>
            </w:pPr>
            <w:r>
              <w:t xml:space="preserve">enum</w:t>
            </w:r>
          </w:p>
        </w:tc>
        <w:tc>
          <w:tcPr/>
          <w:p>
            <w:pPr>
              <w:pStyle w:val="Compact"/>
              <w:jc w:val="right"/>
            </w:pPr>
            <w:r>
              <w:t xml:space="preserve">Y</w:t>
            </w:r>
          </w:p>
        </w:tc>
        <w:tc>
          <w:tcPr/>
          <w:p>
            <w:pPr>
              <w:pStyle w:val="Compact"/>
            </w:pPr>
            <w:r>
              <w:t xml:space="preserve">Sector list</w:t>
            </w:r>
          </w:p>
        </w:tc>
        <w:tc>
          <w:tcPr/>
          <w:p>
            <w:pPr>
              <w:pStyle w:val="Compact"/>
            </w:pPr>
            <w:r>
              <w:rPr>
                <w:rStyle w:val="VerbatimChar"/>
              </w:rPr>
              <w:t xml:space="preserve">HOUSEHOLD</w:t>
            </w:r>
          </w:p>
        </w:tc>
      </w:tr>
      <w:tr>
        <w:tc>
          <w:tcPr/>
          <w:p>
            <w:pPr>
              <w:pStyle w:val="Compact"/>
            </w:pPr>
            <w:r>
              <w:t xml:space="preserve">geography</w:t>
            </w:r>
          </w:p>
        </w:tc>
        <w:tc>
          <w:tcPr/>
          <w:p>
            <w:pPr>
              <w:pStyle w:val="Compact"/>
            </w:pPr>
            <w:r>
              <w:t xml:space="preserve">string</w:t>
            </w:r>
          </w:p>
        </w:tc>
        <w:tc>
          <w:tcPr/>
          <w:p>
            <w:pPr>
              <w:pStyle w:val="Compact"/>
              <w:jc w:val="right"/>
            </w:pPr>
            <w:r>
              <w:t xml:space="preserve">Y</w:t>
            </w:r>
          </w:p>
        </w:tc>
        <w:tc>
          <w:tcPr/>
          <w:p>
            <w:pPr>
              <w:pStyle w:val="Compact"/>
            </w:pPr>
            <w:r>
              <w:t xml:space="preserve">ISO 3166</w:t>
            </w:r>
          </w:p>
        </w:tc>
        <w:tc>
          <w:tcPr/>
          <w:p>
            <w:pPr>
              <w:pStyle w:val="Compact"/>
            </w:pPr>
            <w:r>
              <w:rPr>
                <w:rStyle w:val="VerbatimChar"/>
              </w:rPr>
              <w:t xml:space="preserve">GB</w:t>
            </w:r>
          </w:p>
        </w:tc>
      </w:tr>
      <w:tr>
        <w:tc>
          <w:tcPr/>
          <w:p>
            <w:pPr>
              <w:pStyle w:val="Compact"/>
            </w:pPr>
            <w:r>
              <w:t xml:space="preserve">stage</w:t>
            </w:r>
          </w:p>
        </w:tc>
        <w:tc>
          <w:tcPr/>
          <w:p>
            <w:pPr>
              <w:pStyle w:val="Compact"/>
            </w:pPr>
            <w:r>
              <w:t xml:space="preserve">enum</w:t>
            </w:r>
          </w:p>
        </w:tc>
        <w:tc>
          <w:tcPr/>
          <w:p>
            <w:pPr>
              <w:pStyle w:val="Compact"/>
              <w:jc w:val="right"/>
            </w:pPr>
            <w:r>
              <w:t xml:space="preserve">Y</w:t>
            </w:r>
          </w:p>
        </w:tc>
        <w:tc>
          <w:tcPr/>
          <w:p>
            <w:pPr>
              <w:pStyle w:val="Compact"/>
            </w:pPr>
            <w:r>
              <w:rPr>
                <w:rStyle w:val="VerbatimChar"/>
              </w:rPr>
              <w:t xml:space="preserve">STAGE1</w:t>
            </w:r>
            <w:r>
              <w:t xml:space="preserve">,</w:t>
            </w:r>
            <w:r>
              <w:rPr>
                <w:rStyle w:val="VerbatimChar"/>
              </w:rPr>
              <w:t xml:space="preserve">STAGE2</w:t>
            </w:r>
            <w:r>
              <w:t xml:space="preserve">,</w:t>
            </w:r>
            <w:r>
              <w:rPr>
                <w:rStyle w:val="VerbatimChar"/>
              </w:rPr>
              <w:t xml:space="preserve">STAGE3</w:t>
            </w:r>
            <w:r>
              <w:t xml:space="preserve">,</w:t>
            </w:r>
            <w:r>
              <w:rPr>
                <w:rStyle w:val="VerbatimChar"/>
              </w:rPr>
              <w:t xml:space="preserve">POCI</w:t>
            </w:r>
            <w:r>
              <w:t xml:space="preserve">,</w:t>
            </w:r>
            <w:r>
              <w:rPr>
                <w:rStyle w:val="VerbatimChar"/>
              </w:rPr>
              <w:t xml:space="preserve">N_A</w:t>
            </w:r>
          </w:p>
        </w:tc>
        <w:tc>
          <w:tcPr/>
          <w:p>
            <w:pPr>
              <w:pStyle w:val="Compact"/>
            </w:pPr>
            <w:r>
              <w:rPr>
                <w:rStyle w:val="VerbatimChar"/>
              </w:rPr>
              <w:t xml:space="preserve">STAGE2</w:t>
            </w:r>
          </w:p>
        </w:tc>
      </w:tr>
      <w:tr>
        <w:tc>
          <w:tcPr/>
          <w:p>
            <w:pPr>
              <w:pStyle w:val="Compact"/>
            </w:pPr>
            <w:r>
              <w:t xml:space="preserve">pastDueBucket</w:t>
            </w:r>
          </w:p>
        </w:tc>
        <w:tc>
          <w:tcPr/>
          <w:p>
            <w:pPr>
              <w:pStyle w:val="Compact"/>
            </w:pPr>
            <w:r>
              <w:t xml:space="preserve">enum</w:t>
            </w:r>
          </w:p>
        </w:tc>
        <w:tc>
          <w:tcPr/>
          <w:p>
            <w:pPr>
              <w:pStyle w:val="Compact"/>
              <w:jc w:val="right"/>
            </w:pPr>
            <w:r>
              <w:t xml:space="preserve">Y</w:t>
            </w:r>
          </w:p>
        </w:tc>
        <w:tc>
          <w:tcPr/>
          <w:p>
            <w:pPr>
              <w:pStyle w:val="Compact"/>
            </w:pPr>
            <w:r>
              <w:rPr>
                <w:rStyle w:val="VerbatimChar"/>
              </w:rPr>
              <w:t xml:space="preserve">CURRENT</w:t>
            </w:r>
            <w:r>
              <w:t xml:space="preserve">,</w:t>
            </w:r>
            <w:r>
              <w:rPr>
                <w:rStyle w:val="VerbatimChar"/>
              </w:rPr>
              <w:t xml:space="preserve">1_30</w:t>
            </w:r>
            <w:r>
              <w:t xml:space="preserve">,</w:t>
            </w:r>
            <w:r>
              <w:rPr>
                <w:rStyle w:val="VerbatimChar"/>
              </w:rPr>
              <w:t xml:space="preserve">31_60</w:t>
            </w:r>
            <w:r>
              <w:t xml:space="preserve">,</w:t>
            </w:r>
            <w:r>
              <w:rPr>
                <w:rStyle w:val="VerbatimChar"/>
              </w:rPr>
              <w:t xml:space="preserve">61_90</w:t>
            </w:r>
            <w:r>
              <w:t xml:space="preserve">,</w:t>
            </w:r>
            <w:r>
              <w:rPr>
                <w:rStyle w:val="VerbatimChar"/>
              </w:rPr>
              <w:t xml:space="preserve">90_PLUS</w:t>
            </w:r>
          </w:p>
        </w:tc>
        <w:tc>
          <w:tcPr/>
          <w:p>
            <w:pPr>
              <w:pStyle w:val="Compact"/>
            </w:pPr>
            <w:r>
              <w:rPr>
                <w:rStyle w:val="VerbatimChar"/>
              </w:rPr>
              <w:t xml:space="preserve">31_60</w:t>
            </w:r>
          </w:p>
        </w:tc>
      </w:tr>
      <w:tr>
        <w:tc>
          <w:tcPr/>
          <w:p>
            <w:pPr>
              <w:pStyle w:val="Compact"/>
            </w:pPr>
            <w:r>
              <w:t xml:space="preserve">grossCarryingAmount</w:t>
            </w:r>
          </w:p>
        </w:tc>
        <w:tc>
          <w:tcPr/>
          <w:p>
            <w:pPr>
              <w:pStyle w:val="Compact"/>
            </w:pPr>
            <w:r>
              <w:t xml:space="preserve">decimal(20,2)</w:t>
            </w:r>
          </w:p>
        </w:tc>
        <w:tc>
          <w:tcPr/>
          <w:p>
            <w:pPr>
              <w:pStyle w:val="Compact"/>
              <w:jc w:val="right"/>
            </w:pPr>
            <w:r>
              <w:t xml:space="preserve">Y</w:t>
            </w:r>
          </w:p>
        </w:tc>
        <w:tc>
          <w:tcPr/>
          <w:p>
            <w:pPr>
              <w:pStyle w:val="Compact"/>
            </w:pPr>
            <w:r>
              <w:t xml:space="preserve">≥0</w:t>
            </w:r>
          </w:p>
        </w:tc>
        <w:tc>
          <w:tcPr/>
          <w:p>
            <w:pPr>
              <w:pStyle w:val="Compact"/>
            </w:pPr>
            <w:r>
              <w:rPr>
                <w:rStyle w:val="VerbatimChar"/>
              </w:rPr>
              <w:t xml:space="preserve">2500000000.00</w:t>
            </w:r>
          </w:p>
        </w:tc>
      </w:tr>
      <w:tr>
        <w:tc>
          <w:tcPr/>
          <w:p>
            <w:pPr>
              <w:pStyle w:val="Compact"/>
            </w:pPr>
            <w:r>
              <w:t xml:space="preserve">impairmentAllowance</w:t>
            </w:r>
          </w:p>
        </w:tc>
        <w:tc>
          <w:tcPr/>
          <w:p>
            <w:pPr>
              <w:pStyle w:val="Compact"/>
            </w:pPr>
            <w:r>
              <w:t xml:space="preserve">decimal(20,2)</w:t>
            </w:r>
          </w:p>
        </w:tc>
        <w:tc>
          <w:tcPr/>
          <w:p>
            <w:pPr>
              <w:pStyle w:val="Compact"/>
              <w:jc w:val="right"/>
            </w:pPr>
            <w:r>
              <w:t xml:space="preserve">Y</w:t>
            </w:r>
          </w:p>
        </w:tc>
        <w:tc>
          <w:tcPr/>
          <w:p>
            <w:pPr>
              <w:pStyle w:val="Compact"/>
            </w:pPr>
            <w:r>
              <w:t xml:space="preserve">≥0</w:t>
            </w:r>
          </w:p>
        </w:tc>
        <w:tc>
          <w:tcPr/>
          <w:p>
            <w:pPr>
              <w:pStyle w:val="Compact"/>
            </w:pPr>
            <w:r>
              <w:rPr>
                <w:rStyle w:val="VerbatimChar"/>
              </w:rPr>
              <w:t xml:space="preserve">45000000.00</w:t>
            </w:r>
          </w:p>
        </w:tc>
      </w:tr>
      <w:tr>
        <w:tc>
          <w:tcPr/>
          <w:p>
            <w:pPr>
              <w:pStyle w:val="Compact"/>
            </w:pPr>
            <w:r>
              <w:t xml:space="preserve">nplAmount</w:t>
            </w:r>
          </w:p>
        </w:tc>
        <w:tc>
          <w:tcPr/>
          <w:p>
            <w:pPr>
              <w:pStyle w:val="Compact"/>
            </w:pPr>
            <w:r>
              <w:t xml:space="preserve">decimal(20,2)</w:t>
            </w:r>
          </w:p>
        </w:tc>
        <w:tc>
          <w:tcPr/>
          <w:p>
            <w:pPr>
              <w:pStyle w:val="Compact"/>
              <w:jc w:val="right"/>
            </w:pPr>
            <w:r>
              <w:t xml:space="preserve">N</w:t>
            </w:r>
          </w:p>
        </w:tc>
        <w:tc>
          <w:tcPr/>
          <w:p>
            <w:pPr>
              <w:pStyle w:val="Compact"/>
            </w:pPr>
            <w:r>
              <w:t xml:space="preserve">≥0</w:t>
            </w:r>
          </w:p>
        </w:tc>
        <w:tc>
          <w:tcPr/>
          <w:p>
            <w:pPr>
              <w:pStyle w:val="Compact"/>
            </w:pPr>
            <w:r>
              <w:rPr>
                <w:rStyle w:val="VerbatimChar"/>
              </w:rPr>
              <w:t xml:space="preserve">12000000.00</w:t>
            </w:r>
          </w:p>
        </w:tc>
      </w:tr>
      <w:tr>
        <w:tc>
          <w:tcPr/>
          <w:p>
            <w:pPr>
              <w:pStyle w:val="Compact"/>
            </w:pPr>
            <w:r>
              <w:t xml:space="preserve">collateralValue</w:t>
            </w:r>
          </w:p>
        </w:tc>
        <w:tc>
          <w:tcPr/>
          <w:p>
            <w:pPr>
              <w:pStyle w:val="Compact"/>
            </w:pPr>
            <w:r>
              <w:t xml:space="preserve">decimal(20,2)</w:t>
            </w:r>
          </w:p>
        </w:tc>
        <w:tc>
          <w:tcPr/>
          <w:p>
            <w:pPr>
              <w:pStyle w:val="Compact"/>
              <w:jc w:val="right"/>
            </w:pPr>
            <w:r>
              <w:t xml:space="preserve">N</w:t>
            </w:r>
          </w:p>
        </w:tc>
        <w:tc>
          <w:tcPr/>
          <w:p>
            <w:pPr>
              <w:pStyle w:val="Compact"/>
            </w:pPr>
            <w:r>
              <w:t xml:space="preserve">≥0</w:t>
            </w:r>
          </w:p>
        </w:tc>
        <w:tc>
          <w:tcPr/>
          <w:p>
            <w:pPr>
              <w:pStyle w:val="Compact"/>
            </w:pPr>
            <w:r>
              <w:rPr>
                <w:rStyle w:val="VerbatimChar"/>
              </w:rPr>
              <w:t xml:space="preserve">1800000000.00</w:t>
            </w:r>
          </w:p>
        </w:tc>
      </w:tr>
    </w:tbl>
    <w:p>
      <w:pPr>
        <w:pStyle w:val="BodyText"/>
      </w:pPr>
      <w:r>
        <w:rPr>
          <w:b/>
          <w:bCs/>
        </w:rPr>
        <w:t xml:space="preserve">Plausibility rules.</w:t>
      </w:r>
      <w:r>
        <w:t xml:space="preserve"> </w:t>
      </w:r>
      <w:r>
        <w:t xml:space="preserve">-</w:t>
      </w:r>
      <w:r>
        <w:t xml:space="preserve"> </w:t>
      </w:r>
      <w:r>
        <w:rPr>
          <w:rStyle w:val="VerbatimChar"/>
        </w:rPr>
        <w:t xml:space="preserve">impairmentAllowance &lt;= grossCarryingAmount</w:t>
      </w:r>
      <w:r>
        <w:t xml:space="preserve"> </w:t>
      </w:r>
      <w:r>
        <w:t xml:space="preserve">(error)</w:t>
      </w:r>
      <w:r>
        <w:t xml:space="preserve"> </w:t>
      </w:r>
      <w:r>
        <w:t xml:space="preserve">- If</w:t>
      </w:r>
      <w:r>
        <w:t xml:space="preserve"> </w:t>
      </w:r>
      <w:r>
        <w:rPr>
          <w:rStyle w:val="VerbatimChar"/>
        </w:rPr>
        <w:t xml:space="preserve">pastDueBucket=90_PLUS</w:t>
      </w:r>
      <w:r>
        <w:t xml:space="preserve"> </w:t>
      </w:r>
      <w:r>
        <w:t xml:space="preserve">then</w:t>
      </w:r>
      <w:r>
        <w:t xml:space="preserve"> </w:t>
      </w:r>
      <w:r>
        <w:rPr>
          <w:rStyle w:val="VerbatimChar"/>
        </w:rPr>
        <w:t xml:space="preserve">nplAmount</w:t>
      </w:r>
      <w:r>
        <w:t xml:space="preserve"> </w:t>
      </w:r>
      <w:r>
        <w:t xml:space="preserve">should be present (warning if missing).</w:t>
      </w:r>
    </w:p>
    <w:bookmarkEnd w:id="49"/>
    <w:bookmarkStart w:id="50" w:name="cr-sheet-capital_rwa"/>
    <w:p>
      <w:pPr>
        <w:pStyle w:val="Heading4"/>
      </w:pPr>
      <w:r>
        <w:t xml:space="preserve">CR sheet (Capital_RWA)</w:t>
      </w:r>
    </w:p>
    <w:p>
      <w:pPr>
        <w:pStyle w:val="FirstParagraph"/>
      </w:pPr>
      <w:r>
        <w:t xml:space="preserve">This sheet is a</w:t>
      </w:r>
      <w:r>
        <w:t xml:space="preserve"> </w:t>
      </w:r>
      <w:r>
        <w:rPr>
          <w:b/>
          <w:bCs/>
        </w:rPr>
        <w:t xml:space="preserve">two-table sheet</w:t>
      </w:r>
      <w:r>
        <w:t xml:space="preserve"> </w:t>
      </w:r>
      <w:r>
        <w:t xml:space="preserve">(two Excel tables) or two separate sheets; production simplicity favors two separate sheets (</w:t>
      </w:r>
      <w:r>
        <w:rPr>
          <w:rStyle w:val="VerbatimChar"/>
        </w:rPr>
        <w:t xml:space="preserve">CAP</w:t>
      </w:r>
      <w:r>
        <w:t xml:space="preserve"> </w:t>
      </w:r>
      <w:r>
        <w:t xml:space="preserve">and</w:t>
      </w:r>
      <w:r>
        <w:t xml:space="preserve"> </w:t>
      </w:r>
      <w:r>
        <w:rPr>
          <w:rStyle w:val="VerbatimChar"/>
        </w:rPr>
        <w:t xml:space="preserve">RWA</w:t>
      </w:r>
      <w:r>
        <w:t xml:space="preserve">). Below is unified for readability.</w:t>
      </w:r>
    </w:p>
    <w:p>
      <w:pPr>
        <w:pStyle w:val="BodyText"/>
      </w:pPr>
      <w:r>
        <w:rPr>
          <w:b/>
          <w:bCs/>
        </w:rPr>
        <w:t xml:space="preserve">Capital subset (CAP).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jc w:val="right"/>
            </w:pPr>
            <w:r>
              <w:t xml:space="preserve">Required</w:t>
            </w:r>
          </w:p>
        </w:tc>
        <w:tc>
          <w:tcPr/>
          <w:p>
            <w:pPr>
              <w:pStyle w:val="Compact"/>
            </w:pPr>
            <w:r>
              <w:t xml:space="preserve">Example</w:t>
            </w:r>
          </w:p>
        </w:tc>
      </w:tr>
      <w:tr>
        <w:tc>
          <w:tcPr/>
          <w:p>
            <w:pPr>
              <w:pStyle w:val="Compact"/>
            </w:pPr>
            <w:r>
              <w:t xml:space="preserve">submissionId</w:t>
            </w:r>
          </w:p>
        </w:tc>
        <w:tc>
          <w:tcPr/>
          <w:p>
            <w:pPr>
              <w:pStyle w:val="Compact"/>
            </w:pPr>
            <w:r>
              <w:t xml:space="preserve">UUID</w:t>
            </w:r>
          </w:p>
        </w:tc>
        <w:tc>
          <w:tcPr/>
          <w:p>
            <w:pPr>
              <w:pStyle w:val="Compact"/>
              <w:jc w:val="right"/>
            </w:pPr>
            <w:r>
              <w:t xml:space="preserve">Y</w:t>
            </w:r>
          </w:p>
        </w:tc>
        <w:tc>
          <w:tcPr/>
          <w:p>
            <w:pPr>
              <w:pStyle w:val="Compact"/>
            </w:pPr>
            <w:r>
              <w:rPr>
                <w:rStyle w:val="VerbatimChar"/>
              </w:rPr>
              <w:t xml:space="preserve">...</w:t>
            </w:r>
          </w:p>
        </w:tc>
      </w:tr>
      <w:tr>
        <w:tc>
          <w:tcPr/>
          <w:p>
            <w:pPr>
              <w:pStyle w:val="Compact"/>
            </w:pPr>
            <w:r>
              <w:t xml:space="preserve">recordId</w:t>
            </w:r>
          </w:p>
        </w:tc>
        <w:tc>
          <w:tcPr/>
          <w:p>
            <w:pPr>
              <w:pStyle w:val="Compact"/>
            </w:pPr>
            <w:r>
              <w:t xml:space="preserve">UUID</w:t>
            </w:r>
          </w:p>
        </w:tc>
        <w:tc>
          <w:tcPr/>
          <w:p>
            <w:pPr>
              <w:pStyle w:val="Compact"/>
              <w:jc w:val="right"/>
            </w:pPr>
            <w:r>
              <w:t xml:space="preserve">Y</w:t>
            </w:r>
          </w:p>
        </w:tc>
        <w:tc>
          <w:tcPr/>
          <w:p>
            <w:pPr>
              <w:pStyle w:val="Compact"/>
            </w:pPr>
            <w:r>
              <w:rPr>
                <w:rStyle w:val="VerbatimChar"/>
              </w:rPr>
              <w:t xml:space="preserve">...</w:t>
            </w:r>
          </w:p>
        </w:tc>
      </w:tr>
      <w:tr>
        <w:tc>
          <w:tcPr/>
          <w:p>
            <w:pPr>
              <w:pStyle w:val="Compact"/>
            </w:pPr>
            <w:r>
              <w:t xml:space="preserve">capitalLineCode</w:t>
            </w:r>
          </w:p>
        </w:tc>
        <w:tc>
          <w:tcPr/>
          <w:p>
            <w:pPr>
              <w:pStyle w:val="Compact"/>
            </w:pPr>
            <w:r>
              <w:t xml:space="preserve">enum</w:t>
            </w:r>
          </w:p>
        </w:tc>
        <w:tc>
          <w:tcPr/>
          <w:p>
            <w:pPr>
              <w:pStyle w:val="Compact"/>
              <w:jc w:val="right"/>
            </w:pPr>
            <w:r>
              <w:t xml:space="preserve">Y</w:t>
            </w:r>
          </w:p>
        </w:tc>
        <w:tc>
          <w:tcPr/>
          <w:p>
            <w:pPr>
              <w:pStyle w:val="Compact"/>
            </w:pPr>
            <w:r>
              <w:rPr>
                <w:rStyle w:val="VerbatimChar"/>
              </w:rPr>
              <w:t xml:space="preserve">CET1</w:t>
            </w:r>
            <w:r>
              <w:t xml:space="preserve">,</w:t>
            </w:r>
            <w:r>
              <w:rPr>
                <w:rStyle w:val="VerbatimChar"/>
              </w:rPr>
              <w:t xml:space="preserve">AT1</w:t>
            </w:r>
            <w:r>
              <w:t xml:space="preserve">,</w:t>
            </w:r>
            <w:r>
              <w:rPr>
                <w:rStyle w:val="VerbatimChar"/>
              </w:rPr>
              <w:t xml:space="preserve">T2</w:t>
            </w:r>
            <w:r>
              <w:t xml:space="preserve">,</w:t>
            </w:r>
            <w:r>
              <w:rPr>
                <w:rStyle w:val="VerbatimChar"/>
              </w:rPr>
              <w:t xml:space="preserve">DEDUCTIONS</w:t>
            </w:r>
            <w:r>
              <w:t xml:space="preserve">,</w:t>
            </w:r>
            <w:r>
              <w:rPr>
                <w:rStyle w:val="VerbatimChar"/>
              </w:rPr>
              <w:t xml:space="preserve">TOTAL_CAPITAL</w:t>
            </w:r>
          </w:p>
        </w:tc>
      </w:tr>
      <w:tr>
        <w:tc>
          <w:tcPr/>
          <w:p>
            <w:pPr>
              <w:pStyle w:val="Compact"/>
            </w:pPr>
            <w:r>
              <w:t xml:space="preserve">amount</w:t>
            </w:r>
          </w:p>
        </w:tc>
        <w:tc>
          <w:tcPr/>
          <w:p>
            <w:pPr>
              <w:pStyle w:val="Compact"/>
            </w:pPr>
            <w:r>
              <w:t xml:space="preserve">decimal(20,2)</w:t>
            </w:r>
          </w:p>
        </w:tc>
        <w:tc>
          <w:tcPr/>
          <w:p>
            <w:pPr>
              <w:pStyle w:val="Compact"/>
              <w:jc w:val="right"/>
            </w:pPr>
            <w:r>
              <w:t xml:space="preserve">Y</w:t>
            </w:r>
          </w:p>
        </w:tc>
        <w:tc>
          <w:tcPr/>
          <w:p>
            <w:pPr>
              <w:pStyle w:val="Compact"/>
            </w:pPr>
            <w:r>
              <w:rPr>
                <w:rStyle w:val="VerbatimChar"/>
              </w:rPr>
              <w:t xml:space="preserve">CET1 = 6500000000.00</w:t>
            </w:r>
          </w:p>
        </w:tc>
      </w:tr>
      <w:tr>
        <w:tc>
          <w:tcPr/>
          <w:p>
            <w:pPr>
              <w:pStyle w:val="Compact"/>
            </w:pPr>
            <w:r>
              <w:t xml:space="preserve">currency</w:t>
            </w:r>
          </w:p>
        </w:tc>
        <w:tc>
          <w:tcPr/>
          <w:p>
            <w:pPr>
              <w:pStyle w:val="Compact"/>
            </w:pPr>
            <w:r>
              <w:t xml:space="preserve">string</w:t>
            </w:r>
          </w:p>
        </w:tc>
        <w:tc>
          <w:tcPr/>
          <w:p>
            <w:pPr>
              <w:pStyle w:val="Compact"/>
              <w:jc w:val="right"/>
            </w:pPr>
            <w:r>
              <w:t xml:space="preserve">Y</w:t>
            </w:r>
          </w:p>
        </w:tc>
        <w:tc>
          <w:tcPr/>
          <w:p>
            <w:pPr>
              <w:pStyle w:val="Compact"/>
            </w:pPr>
            <w:r>
              <w:rPr>
                <w:rStyle w:val="VerbatimChar"/>
              </w:rPr>
              <w:t xml:space="preserve">USD</w:t>
            </w:r>
          </w:p>
        </w:tc>
      </w:tr>
    </w:tbl>
    <w:p>
      <w:pPr>
        <w:pStyle w:val="BodyText"/>
      </w:pPr>
      <w:r>
        <w:rPr>
          <w:b/>
          <w:bCs/>
        </w:rPr>
        <w:t xml:space="preserve">RWA subset (RWA).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jc w:val="right"/>
            </w:pPr>
            <w:r>
              <w:t xml:space="preserve">Required</w:t>
            </w:r>
          </w:p>
        </w:tc>
        <w:tc>
          <w:tcPr/>
          <w:p>
            <w:pPr>
              <w:pStyle w:val="Compact"/>
            </w:pPr>
            <w:r>
              <w:t xml:space="preserve">Example</w:t>
            </w:r>
          </w:p>
        </w:tc>
      </w:tr>
      <w:tr>
        <w:tc>
          <w:tcPr/>
          <w:p>
            <w:pPr>
              <w:pStyle w:val="Compact"/>
            </w:pPr>
            <w:r>
              <w:t xml:space="preserve">submissionId</w:t>
            </w:r>
          </w:p>
        </w:tc>
        <w:tc>
          <w:tcPr/>
          <w:p>
            <w:pPr>
              <w:pStyle w:val="Compact"/>
            </w:pPr>
            <w:r>
              <w:t xml:space="preserve">UUID</w:t>
            </w:r>
          </w:p>
        </w:tc>
        <w:tc>
          <w:tcPr/>
          <w:p>
            <w:pPr>
              <w:pStyle w:val="Compact"/>
              <w:jc w:val="right"/>
            </w:pPr>
            <w:r>
              <w:t xml:space="preserve">Y</w:t>
            </w:r>
          </w:p>
        </w:tc>
        <w:tc>
          <w:tcPr/>
          <w:p>
            <w:pPr>
              <w:pStyle w:val="Compact"/>
            </w:pPr>
            <w:r>
              <w:rPr>
                <w:rStyle w:val="VerbatimChar"/>
              </w:rPr>
              <w:t xml:space="preserve">...</w:t>
            </w:r>
          </w:p>
        </w:tc>
      </w:tr>
      <w:tr>
        <w:tc>
          <w:tcPr/>
          <w:p>
            <w:pPr>
              <w:pStyle w:val="Compact"/>
            </w:pPr>
            <w:r>
              <w:t xml:space="preserve">recordId</w:t>
            </w:r>
          </w:p>
        </w:tc>
        <w:tc>
          <w:tcPr/>
          <w:p>
            <w:pPr>
              <w:pStyle w:val="Compact"/>
            </w:pPr>
            <w:r>
              <w:t xml:space="preserve">UUID</w:t>
            </w:r>
          </w:p>
        </w:tc>
        <w:tc>
          <w:tcPr/>
          <w:p>
            <w:pPr>
              <w:pStyle w:val="Compact"/>
              <w:jc w:val="right"/>
            </w:pPr>
            <w:r>
              <w:t xml:space="preserve">Y</w:t>
            </w:r>
          </w:p>
        </w:tc>
        <w:tc>
          <w:tcPr/>
          <w:p>
            <w:pPr>
              <w:pStyle w:val="Compact"/>
            </w:pPr>
            <w:r>
              <w:rPr>
                <w:rStyle w:val="VerbatimChar"/>
              </w:rPr>
              <w:t xml:space="preserve">...</w:t>
            </w:r>
          </w:p>
        </w:tc>
      </w:tr>
      <w:tr>
        <w:tc>
          <w:tcPr/>
          <w:p>
            <w:pPr>
              <w:pStyle w:val="Compact"/>
            </w:pPr>
            <w:r>
              <w:t xml:space="preserve">riskType</w:t>
            </w:r>
          </w:p>
        </w:tc>
        <w:tc>
          <w:tcPr/>
          <w:p>
            <w:pPr>
              <w:pStyle w:val="Compact"/>
            </w:pPr>
            <w:r>
              <w:t xml:space="preserve">enum</w:t>
            </w:r>
          </w:p>
        </w:tc>
        <w:tc>
          <w:tcPr/>
          <w:p>
            <w:pPr>
              <w:pStyle w:val="Compact"/>
              <w:jc w:val="right"/>
            </w:pPr>
            <w:r>
              <w:t xml:space="preserve">Y</w:t>
            </w:r>
          </w:p>
        </w:tc>
        <w:tc>
          <w:tcPr/>
          <w:p>
            <w:pPr>
              <w:pStyle w:val="Compact"/>
            </w:pPr>
            <w:r>
              <w:rPr>
                <w:rStyle w:val="VerbatimChar"/>
              </w:rPr>
              <w:t xml:space="preserve">CREDIT</w:t>
            </w:r>
          </w:p>
        </w:tc>
      </w:tr>
      <w:tr>
        <w:tc>
          <w:tcPr/>
          <w:p>
            <w:pPr>
              <w:pStyle w:val="Compact"/>
            </w:pPr>
            <w:r>
              <w:t xml:space="preserve">exposureClass</w:t>
            </w:r>
          </w:p>
        </w:tc>
        <w:tc>
          <w:tcPr/>
          <w:p>
            <w:pPr>
              <w:pStyle w:val="Compact"/>
            </w:pPr>
            <w:r>
              <w:t xml:space="preserve">enum</w:t>
            </w:r>
          </w:p>
        </w:tc>
        <w:tc>
          <w:tcPr/>
          <w:p>
            <w:pPr>
              <w:pStyle w:val="Compact"/>
              <w:jc w:val="right"/>
            </w:pPr>
            <w:r>
              <w:t xml:space="preserve">Y</w:t>
            </w:r>
          </w:p>
        </w:tc>
        <w:tc>
          <w:tcPr/>
          <w:p>
            <w:pPr>
              <w:pStyle w:val="Compact"/>
            </w:pPr>
            <w:r>
              <w:rPr>
                <w:rStyle w:val="VerbatimChar"/>
              </w:rPr>
              <w:t xml:space="preserve">CORPORATE</w:t>
            </w:r>
          </w:p>
        </w:tc>
      </w:tr>
      <w:tr>
        <w:tc>
          <w:tcPr/>
          <w:p>
            <w:pPr>
              <w:pStyle w:val="Compact"/>
            </w:pPr>
            <w:r>
              <w:t xml:space="preserve">approach</w:t>
            </w:r>
          </w:p>
        </w:tc>
        <w:tc>
          <w:tcPr/>
          <w:p>
            <w:pPr>
              <w:pStyle w:val="Compact"/>
            </w:pPr>
            <w:r>
              <w:t xml:space="preserve">enum</w:t>
            </w:r>
          </w:p>
        </w:tc>
        <w:tc>
          <w:tcPr/>
          <w:p>
            <w:pPr>
              <w:pStyle w:val="Compact"/>
              <w:jc w:val="right"/>
            </w:pPr>
            <w:r>
              <w:t xml:space="preserve">Y</w:t>
            </w:r>
          </w:p>
        </w:tc>
        <w:tc>
          <w:tcPr/>
          <w:p>
            <w:pPr>
              <w:pStyle w:val="Compact"/>
            </w:pPr>
            <w:r>
              <w:rPr>
                <w:rStyle w:val="VerbatimChar"/>
              </w:rPr>
              <w:t xml:space="preserve">STD</w:t>
            </w:r>
          </w:p>
        </w:tc>
      </w:tr>
      <w:tr>
        <w:tc>
          <w:tcPr/>
          <w:p>
            <w:pPr>
              <w:pStyle w:val="Compact"/>
            </w:pPr>
            <w:r>
              <w:t xml:space="preserve">rwaAmount</w:t>
            </w:r>
          </w:p>
        </w:tc>
        <w:tc>
          <w:tcPr/>
          <w:p>
            <w:pPr>
              <w:pStyle w:val="Compact"/>
            </w:pPr>
            <w:r>
              <w:t xml:space="preserve">decimal(20,2)</w:t>
            </w:r>
          </w:p>
        </w:tc>
        <w:tc>
          <w:tcPr/>
          <w:p>
            <w:pPr>
              <w:pStyle w:val="Compact"/>
              <w:jc w:val="right"/>
            </w:pPr>
            <w:r>
              <w:t xml:space="preserve">Y</w:t>
            </w:r>
          </w:p>
        </w:tc>
        <w:tc>
          <w:tcPr/>
          <w:p>
            <w:pPr>
              <w:pStyle w:val="Compact"/>
            </w:pPr>
            <w:r>
              <w:rPr>
                <w:rStyle w:val="VerbatimChar"/>
              </w:rPr>
              <w:t xml:space="preserve">42000000000.00</w:t>
            </w:r>
          </w:p>
        </w:tc>
      </w:tr>
    </w:tbl>
    <w:p>
      <w:pPr>
        <w:pStyle w:val="BodyText"/>
      </w:pPr>
      <w:r>
        <w:rPr>
          <w:b/>
          <w:bCs/>
        </w:rPr>
        <w:t xml:space="preserve">Basel alignment note.</w:t>
      </w:r>
      <w:r>
        <w:t xml:space="preserve"> </w:t>
      </w:r>
      <w:r>
        <w:t xml:space="preserve">The package separates (a) capital components and (b) RWA decomposition so that ratio calculations can be validated and mapped to XBRL concepts and dimensions in a DPM-like architecture.</w:t>
      </w:r>
      <w:r>
        <w:t xml:space="preserve"> </w:t>
      </w:r>
      <w:hyperlink r:id="rId22">
        <w:r>
          <w:rPr>
            <w:rStyle w:val="Hyperlink"/>
          </w:rPr>
          <w:t xml:space="preserve">[30]</w:t>
        </w:r>
      </w:hyperlink>
    </w:p>
    <w:bookmarkEnd w:id="50"/>
    <w:bookmarkStart w:id="51" w:name="lq-sheet-liquidity_lcr_nsfr"/>
    <w:p>
      <w:pPr>
        <w:pStyle w:val="Heading4"/>
      </w:pPr>
      <w:r>
        <w:t xml:space="preserve">LQ sheet (Liquidity_LCR_NSFR)</w:t>
      </w:r>
    </w:p>
    <w:p>
      <w:pPr>
        <w:pStyle w:val="FirstParagraph"/>
      </w:pPr>
      <w:r>
        <w:rPr>
          <w:b/>
          <w:bCs/>
        </w:rPr>
        <w:t xml:space="preserve">LCR rows (per Basel LCR structure).</w:t>
      </w:r>
      <w:r>
        <w:t xml:space="preserve"> </w:t>
      </w:r>
      <w:r>
        <w:t xml:space="preserve">LCR measures a stock of unencumbered HQLA over 30-day net cash outflows in a stress scenario; the template captures HQLA breakdowns and inflow/outflow components.</w:t>
      </w:r>
      <w:r>
        <w:t xml:space="preserve"> </w:t>
      </w:r>
      <w:hyperlink r:id="rId23">
        <w:r>
          <w:rPr>
            <w:rStyle w:val="Hyperlink"/>
          </w:rPr>
          <w:t xml:space="preserve">[25]</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jc w:val="right"/>
            </w:pPr>
            <w:r>
              <w:t xml:space="preserve">Required</w:t>
            </w:r>
          </w:p>
        </w:tc>
        <w:tc>
          <w:tcPr/>
          <w:p>
            <w:pPr>
              <w:pStyle w:val="Compact"/>
            </w:pPr>
            <w:r>
              <w:t xml:space="preserve">Example</w:t>
            </w:r>
          </w:p>
        </w:tc>
      </w:tr>
      <w:tr>
        <w:tc>
          <w:tcPr/>
          <w:p>
            <w:pPr>
              <w:pStyle w:val="Compact"/>
            </w:pPr>
            <w:r>
              <w:t xml:space="preserve">submissionId</w:t>
            </w:r>
          </w:p>
        </w:tc>
        <w:tc>
          <w:tcPr/>
          <w:p>
            <w:pPr>
              <w:pStyle w:val="Compact"/>
            </w:pPr>
            <w:r>
              <w:t xml:space="preserve">UUID</w:t>
            </w:r>
          </w:p>
        </w:tc>
        <w:tc>
          <w:tcPr/>
          <w:p>
            <w:pPr>
              <w:pStyle w:val="Compact"/>
              <w:jc w:val="right"/>
            </w:pPr>
            <w:r>
              <w:t xml:space="preserve">Y</w:t>
            </w:r>
          </w:p>
        </w:tc>
        <w:tc>
          <w:tcPr/>
          <w:p>
            <w:pPr>
              <w:pStyle w:val="Compact"/>
            </w:pPr>
            <w:r>
              <w:rPr>
                <w:rStyle w:val="VerbatimChar"/>
              </w:rPr>
              <w:t xml:space="preserve">...</w:t>
            </w:r>
          </w:p>
        </w:tc>
      </w:tr>
      <w:tr>
        <w:tc>
          <w:tcPr/>
          <w:p>
            <w:pPr>
              <w:pStyle w:val="Compact"/>
            </w:pPr>
            <w:r>
              <w:t xml:space="preserve">recordId</w:t>
            </w:r>
          </w:p>
        </w:tc>
        <w:tc>
          <w:tcPr/>
          <w:p>
            <w:pPr>
              <w:pStyle w:val="Compact"/>
            </w:pPr>
            <w:r>
              <w:t xml:space="preserve">UUID</w:t>
            </w:r>
          </w:p>
        </w:tc>
        <w:tc>
          <w:tcPr/>
          <w:p>
            <w:pPr>
              <w:pStyle w:val="Compact"/>
              <w:jc w:val="right"/>
            </w:pPr>
            <w:r>
              <w:t xml:space="preserve">Y</w:t>
            </w:r>
          </w:p>
        </w:tc>
        <w:tc>
          <w:tcPr/>
          <w:p>
            <w:pPr>
              <w:pStyle w:val="Compact"/>
            </w:pPr>
            <w:r>
              <w:rPr>
                <w:rStyle w:val="VerbatimChar"/>
              </w:rPr>
              <w:t xml:space="preserve">...</w:t>
            </w:r>
          </w:p>
        </w:tc>
      </w:tr>
      <w:tr>
        <w:tc>
          <w:tcPr/>
          <w:p>
            <w:pPr>
              <w:pStyle w:val="Compact"/>
            </w:pPr>
            <w:r>
              <w:t xml:space="preserve">liqMetric</w:t>
            </w:r>
          </w:p>
        </w:tc>
        <w:tc>
          <w:tcPr/>
          <w:p>
            <w:pPr>
              <w:pStyle w:val="Compact"/>
            </w:pPr>
            <w:r>
              <w:t xml:space="preserve">enum</w:t>
            </w:r>
          </w:p>
        </w:tc>
        <w:tc>
          <w:tcPr/>
          <w:p>
            <w:pPr>
              <w:pStyle w:val="Compact"/>
              <w:jc w:val="right"/>
            </w:pPr>
            <w:r>
              <w:t xml:space="preserve">Y</w:t>
            </w:r>
          </w:p>
        </w:tc>
        <w:tc>
          <w:tcPr/>
          <w:p>
            <w:pPr>
              <w:pStyle w:val="Compact"/>
            </w:pPr>
            <w:r>
              <w:rPr>
                <w:rStyle w:val="VerbatimChar"/>
              </w:rPr>
              <w:t xml:space="preserve">LCR_HQLA</w:t>
            </w:r>
            <w:r>
              <w:t xml:space="preserve">,</w:t>
            </w:r>
            <w:r>
              <w:rPr>
                <w:rStyle w:val="VerbatimChar"/>
              </w:rPr>
              <w:t xml:space="preserve">LCR_NET_OUTFLOWS</w:t>
            </w:r>
            <w:r>
              <w:t xml:space="preserve">,</w:t>
            </w:r>
            <w:r>
              <w:rPr>
                <w:rStyle w:val="VerbatimChar"/>
              </w:rPr>
              <w:t xml:space="preserve">LCR_RATIO</w:t>
            </w:r>
          </w:p>
        </w:tc>
      </w:tr>
      <w:tr>
        <w:tc>
          <w:tcPr/>
          <w:p>
            <w:pPr>
              <w:pStyle w:val="Compact"/>
            </w:pPr>
            <w:r>
              <w:t xml:space="preserve">hqlaLevel</w:t>
            </w:r>
          </w:p>
        </w:tc>
        <w:tc>
          <w:tcPr/>
          <w:p>
            <w:pPr>
              <w:pStyle w:val="Compact"/>
            </w:pPr>
            <w:r>
              <w:t xml:space="preserve">enum</w:t>
            </w:r>
          </w:p>
        </w:tc>
        <w:tc>
          <w:tcPr/>
          <w:p>
            <w:pPr>
              <w:pStyle w:val="Compact"/>
              <w:jc w:val="right"/>
            </w:pPr>
            <w:r>
              <w:t xml:space="preserve">N</w:t>
            </w:r>
          </w:p>
        </w:tc>
        <w:tc>
          <w:tcPr/>
          <w:p>
            <w:pPr>
              <w:pStyle w:val="Compact"/>
            </w:pPr>
            <w:r>
              <w:rPr>
                <w:rStyle w:val="VerbatimChar"/>
              </w:rPr>
              <w:t xml:space="preserve">L1</w:t>
            </w:r>
            <w:r>
              <w:t xml:space="preserve"> </w:t>
            </w:r>
            <w:r>
              <w:t xml:space="preserve">/</w:t>
            </w:r>
            <w:r>
              <w:t xml:space="preserve"> </w:t>
            </w:r>
            <w:r>
              <w:rPr>
                <w:rStyle w:val="VerbatimChar"/>
              </w:rPr>
              <w:t xml:space="preserve">L2A</w:t>
            </w:r>
            <w:r>
              <w:t xml:space="preserve"> </w:t>
            </w:r>
            <w:r>
              <w:t xml:space="preserve">/</w:t>
            </w:r>
            <w:r>
              <w:t xml:space="preserve"> </w:t>
            </w:r>
            <w:r>
              <w:rPr>
                <w:rStyle w:val="VerbatimChar"/>
              </w:rPr>
              <w:t xml:space="preserve">L2B</w:t>
            </w:r>
          </w:p>
        </w:tc>
      </w:tr>
      <w:tr>
        <w:tc>
          <w:tcPr/>
          <w:p>
            <w:pPr>
              <w:pStyle w:val="Compact"/>
            </w:pPr>
            <w:r>
              <w:t xml:space="preserve">amount</w:t>
            </w:r>
          </w:p>
        </w:tc>
        <w:tc>
          <w:tcPr/>
          <w:p>
            <w:pPr>
              <w:pStyle w:val="Compact"/>
            </w:pPr>
            <w:r>
              <w:t xml:space="preserve">decimal(20,2)</w:t>
            </w:r>
          </w:p>
        </w:tc>
        <w:tc>
          <w:tcPr/>
          <w:p>
            <w:pPr>
              <w:pStyle w:val="Compact"/>
              <w:jc w:val="right"/>
            </w:pPr>
            <w:r>
              <w:t xml:space="preserve">Y for amounts</w:t>
            </w:r>
          </w:p>
        </w:tc>
        <w:tc>
          <w:tcPr/>
          <w:p>
            <w:pPr>
              <w:pStyle w:val="Compact"/>
            </w:pPr>
            <w:r>
              <w:rPr>
                <w:rStyle w:val="VerbatimChar"/>
              </w:rPr>
              <w:t xml:space="preserve">LCR_HQLA L1 = 9800000000.00</w:t>
            </w:r>
          </w:p>
        </w:tc>
      </w:tr>
      <w:tr>
        <w:tc>
          <w:tcPr/>
          <w:p>
            <w:pPr>
              <w:pStyle w:val="Compact"/>
            </w:pPr>
            <w:r>
              <w:t xml:space="preserve">currency</w:t>
            </w:r>
          </w:p>
        </w:tc>
        <w:tc>
          <w:tcPr/>
          <w:p>
            <w:pPr>
              <w:pStyle w:val="Compact"/>
            </w:pPr>
            <w:r>
              <w:t xml:space="preserve">string</w:t>
            </w:r>
          </w:p>
        </w:tc>
        <w:tc>
          <w:tcPr/>
          <w:p>
            <w:pPr>
              <w:pStyle w:val="Compact"/>
              <w:jc w:val="right"/>
            </w:pPr>
            <w:r>
              <w:t xml:space="preserve">Y</w:t>
            </w:r>
          </w:p>
        </w:tc>
        <w:tc>
          <w:tcPr/>
          <w:p>
            <w:pPr>
              <w:pStyle w:val="Compact"/>
            </w:pPr>
            <w:r>
              <w:rPr>
                <w:rStyle w:val="VerbatimChar"/>
              </w:rPr>
              <w:t xml:space="preserve">USD</w:t>
            </w:r>
          </w:p>
        </w:tc>
      </w:tr>
      <w:tr>
        <w:tc>
          <w:tcPr/>
          <w:p>
            <w:pPr>
              <w:pStyle w:val="Compact"/>
            </w:pPr>
            <w:r>
              <w:t xml:space="preserve">ratio</w:t>
            </w:r>
          </w:p>
        </w:tc>
        <w:tc>
          <w:tcPr/>
          <w:p>
            <w:pPr>
              <w:pStyle w:val="Compact"/>
            </w:pPr>
            <w:r>
              <w:t xml:space="preserve">decimal(9,6)</w:t>
            </w:r>
          </w:p>
        </w:tc>
        <w:tc>
          <w:tcPr/>
          <w:p>
            <w:pPr>
              <w:pStyle w:val="Compact"/>
              <w:jc w:val="right"/>
            </w:pPr>
            <w:r>
              <w:t xml:space="preserve">Y for ratios</w:t>
            </w:r>
          </w:p>
        </w:tc>
        <w:tc>
          <w:tcPr/>
          <w:p>
            <w:pPr>
              <w:pStyle w:val="Compact"/>
            </w:pPr>
            <w:r>
              <w:rPr>
                <w:rStyle w:val="VerbatimChar"/>
              </w:rPr>
              <w:t xml:space="preserve">LCR_RATIO = 1.21</w:t>
            </w:r>
          </w:p>
        </w:tc>
      </w:tr>
    </w:tbl>
    <w:p>
      <w:pPr>
        <w:pStyle w:val="BodyText"/>
      </w:pPr>
      <w:r>
        <w:rPr>
          <w:b/>
          <w:bCs/>
        </w:rPr>
        <w:t xml:space="preserve">NSFR rows (per Basel NSFR structure).</w:t>
      </w:r>
      <w:r>
        <w:t xml:space="preserve"> </w:t>
      </w:r>
      <w:r>
        <w:t xml:space="preserve">NSFR requires stable funding relative to assets/off-balance sheet exposures over a one-year horizon; the template captures ASF, RSF, and NSFR ratio. Basel specifies the NSFR should be reported at least quarterly.</w:t>
      </w:r>
      <w:r>
        <w:t xml:space="preserve"> </w:t>
      </w:r>
      <w:hyperlink r:id="rId36">
        <w:r>
          <w:rPr>
            <w:rStyle w:val="Hyperlink"/>
          </w:rPr>
          <w:t xml:space="preserve">[21]</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jc w:val="right"/>
            </w:pPr>
            <w:r>
              <w:t xml:space="preserve">Required</w:t>
            </w:r>
          </w:p>
        </w:tc>
        <w:tc>
          <w:tcPr/>
          <w:p>
            <w:pPr>
              <w:pStyle w:val="Compact"/>
            </w:pPr>
            <w:r>
              <w:t xml:space="preserve">Example</w:t>
            </w:r>
          </w:p>
        </w:tc>
      </w:tr>
      <w:tr>
        <w:tc>
          <w:tcPr/>
          <w:p>
            <w:pPr>
              <w:pStyle w:val="Compact"/>
            </w:pPr>
            <w:r>
              <w:t xml:space="preserve">submissionId</w:t>
            </w:r>
          </w:p>
        </w:tc>
        <w:tc>
          <w:tcPr/>
          <w:p>
            <w:pPr>
              <w:pStyle w:val="Compact"/>
            </w:pPr>
            <w:r>
              <w:t xml:space="preserve">UUID</w:t>
            </w:r>
          </w:p>
        </w:tc>
        <w:tc>
          <w:tcPr/>
          <w:p>
            <w:pPr>
              <w:pStyle w:val="Compact"/>
              <w:jc w:val="right"/>
            </w:pPr>
            <w:r>
              <w:t xml:space="preserve">Y</w:t>
            </w:r>
          </w:p>
        </w:tc>
        <w:tc>
          <w:tcPr/>
          <w:p>
            <w:pPr>
              <w:pStyle w:val="Compact"/>
            </w:pPr>
            <w:r>
              <w:rPr>
                <w:rStyle w:val="VerbatimChar"/>
              </w:rPr>
              <w:t xml:space="preserve">...</w:t>
            </w:r>
          </w:p>
        </w:tc>
      </w:tr>
      <w:tr>
        <w:tc>
          <w:tcPr/>
          <w:p>
            <w:pPr>
              <w:pStyle w:val="Compact"/>
            </w:pPr>
            <w:r>
              <w:t xml:space="preserve">recordId</w:t>
            </w:r>
          </w:p>
        </w:tc>
        <w:tc>
          <w:tcPr/>
          <w:p>
            <w:pPr>
              <w:pStyle w:val="Compact"/>
            </w:pPr>
            <w:r>
              <w:t xml:space="preserve">UUID</w:t>
            </w:r>
          </w:p>
        </w:tc>
        <w:tc>
          <w:tcPr/>
          <w:p>
            <w:pPr>
              <w:pStyle w:val="Compact"/>
              <w:jc w:val="right"/>
            </w:pPr>
            <w:r>
              <w:t xml:space="preserve">Y</w:t>
            </w:r>
          </w:p>
        </w:tc>
        <w:tc>
          <w:tcPr/>
          <w:p>
            <w:pPr>
              <w:pStyle w:val="Compact"/>
            </w:pPr>
            <w:r>
              <w:rPr>
                <w:rStyle w:val="VerbatimChar"/>
              </w:rPr>
              <w:t xml:space="preserve">...</w:t>
            </w:r>
          </w:p>
        </w:tc>
      </w:tr>
      <w:tr>
        <w:tc>
          <w:tcPr/>
          <w:p>
            <w:pPr>
              <w:pStyle w:val="Compact"/>
            </w:pPr>
            <w:r>
              <w:t xml:space="preserve">liqMetric</w:t>
            </w:r>
          </w:p>
        </w:tc>
        <w:tc>
          <w:tcPr/>
          <w:p>
            <w:pPr>
              <w:pStyle w:val="Compact"/>
            </w:pPr>
            <w:r>
              <w:t xml:space="preserve">enum</w:t>
            </w:r>
          </w:p>
        </w:tc>
        <w:tc>
          <w:tcPr/>
          <w:p>
            <w:pPr>
              <w:pStyle w:val="Compact"/>
              <w:jc w:val="right"/>
            </w:pPr>
            <w:r>
              <w:t xml:space="preserve">Y</w:t>
            </w:r>
          </w:p>
        </w:tc>
        <w:tc>
          <w:tcPr/>
          <w:p>
            <w:pPr>
              <w:pStyle w:val="Compact"/>
            </w:pPr>
            <w:r>
              <w:rPr>
                <w:rStyle w:val="VerbatimChar"/>
              </w:rPr>
              <w:t xml:space="preserve">NSFR_ASF</w:t>
            </w:r>
            <w:r>
              <w:t xml:space="preserve">,</w:t>
            </w:r>
            <w:r>
              <w:rPr>
                <w:rStyle w:val="VerbatimChar"/>
              </w:rPr>
              <w:t xml:space="preserve">NSFR_RSF</w:t>
            </w:r>
            <w:r>
              <w:t xml:space="preserve">,</w:t>
            </w:r>
            <w:r>
              <w:rPr>
                <w:rStyle w:val="VerbatimChar"/>
              </w:rPr>
              <w:t xml:space="preserve">NSFR_RATIO</w:t>
            </w:r>
          </w:p>
        </w:tc>
      </w:tr>
      <w:tr>
        <w:tc>
          <w:tcPr/>
          <w:p>
            <w:pPr>
              <w:pStyle w:val="Compact"/>
            </w:pPr>
            <w:r>
              <w:t xml:space="preserve">nsfrCategory</w:t>
            </w:r>
          </w:p>
        </w:tc>
        <w:tc>
          <w:tcPr/>
          <w:p>
            <w:pPr>
              <w:pStyle w:val="Compact"/>
            </w:pPr>
            <w:r>
              <w:t xml:space="preserve">string</w:t>
            </w:r>
          </w:p>
        </w:tc>
        <w:tc>
          <w:tcPr/>
          <w:p>
            <w:pPr>
              <w:pStyle w:val="Compact"/>
              <w:jc w:val="right"/>
            </w:pPr>
            <w:r>
              <w:t xml:space="preserve">N</w:t>
            </w:r>
          </w:p>
        </w:tc>
        <w:tc>
          <w:tcPr/>
          <w:p>
            <w:pPr>
              <w:pStyle w:val="Compact"/>
            </w:pPr>
            <w:r>
              <w:t xml:space="preserve">Category code</w:t>
            </w:r>
          </w:p>
        </w:tc>
      </w:tr>
      <w:tr>
        <w:tc>
          <w:tcPr/>
          <w:p>
            <w:pPr>
              <w:pStyle w:val="Compact"/>
            </w:pPr>
            <w:r>
              <w:t xml:space="preserve">amount</w:t>
            </w:r>
          </w:p>
        </w:tc>
        <w:tc>
          <w:tcPr/>
          <w:p>
            <w:pPr>
              <w:pStyle w:val="Compact"/>
            </w:pPr>
            <w:r>
              <w:t xml:space="preserve">decimal(20,2)</w:t>
            </w:r>
          </w:p>
        </w:tc>
        <w:tc>
          <w:tcPr/>
          <w:p>
            <w:pPr>
              <w:pStyle w:val="Compact"/>
              <w:jc w:val="right"/>
            </w:pPr>
            <w:r>
              <w:t xml:space="preserve">Y for amounts</w:t>
            </w:r>
          </w:p>
        </w:tc>
        <w:tc>
          <w:tcPr/>
          <w:p>
            <w:pPr>
              <w:pStyle w:val="Compact"/>
            </w:pPr>
            <w:r>
              <w:rPr>
                <w:rStyle w:val="VerbatimChar"/>
              </w:rPr>
              <w:t xml:space="preserve">NSFR_ASF = 54000000000.00</w:t>
            </w:r>
          </w:p>
        </w:tc>
      </w:tr>
      <w:tr>
        <w:tc>
          <w:tcPr/>
          <w:p>
            <w:pPr>
              <w:pStyle w:val="Compact"/>
            </w:pPr>
            <w:r>
              <w:t xml:space="preserve">currency</w:t>
            </w:r>
          </w:p>
        </w:tc>
        <w:tc>
          <w:tcPr/>
          <w:p>
            <w:pPr>
              <w:pStyle w:val="Compact"/>
            </w:pPr>
            <w:r>
              <w:t xml:space="preserve">string</w:t>
            </w:r>
          </w:p>
        </w:tc>
        <w:tc>
          <w:tcPr/>
          <w:p>
            <w:pPr>
              <w:pStyle w:val="Compact"/>
              <w:jc w:val="right"/>
            </w:pPr>
            <w:r>
              <w:t xml:space="preserve">Y</w:t>
            </w:r>
          </w:p>
        </w:tc>
        <w:tc>
          <w:tcPr/>
          <w:p>
            <w:pPr>
              <w:pStyle w:val="Compact"/>
            </w:pPr>
            <w:r>
              <w:rPr>
                <w:rStyle w:val="VerbatimChar"/>
              </w:rPr>
              <w:t xml:space="preserve">USD</w:t>
            </w:r>
          </w:p>
        </w:tc>
      </w:tr>
      <w:tr>
        <w:tc>
          <w:tcPr/>
          <w:p>
            <w:pPr>
              <w:pStyle w:val="Compact"/>
            </w:pPr>
            <w:r>
              <w:t xml:space="preserve">ratio</w:t>
            </w:r>
          </w:p>
        </w:tc>
        <w:tc>
          <w:tcPr/>
          <w:p>
            <w:pPr>
              <w:pStyle w:val="Compact"/>
            </w:pPr>
            <w:r>
              <w:t xml:space="preserve">decimal(9,6)</w:t>
            </w:r>
          </w:p>
        </w:tc>
        <w:tc>
          <w:tcPr/>
          <w:p>
            <w:pPr>
              <w:pStyle w:val="Compact"/>
              <w:jc w:val="right"/>
            </w:pPr>
            <w:r>
              <w:t xml:space="preserve">Y for ratios</w:t>
            </w:r>
          </w:p>
        </w:tc>
        <w:tc>
          <w:tcPr/>
          <w:p>
            <w:pPr>
              <w:pStyle w:val="Compact"/>
            </w:pPr>
            <w:r>
              <w:rPr>
                <w:rStyle w:val="VerbatimChar"/>
              </w:rPr>
              <w:t xml:space="preserve">NSFR_RATIO = 1.07</w:t>
            </w:r>
          </w:p>
        </w:tc>
      </w:tr>
    </w:tbl>
    <w:bookmarkEnd w:id="51"/>
    <w:bookmarkStart w:id="52" w:name="le-sheet-largeexposures"/>
    <w:p>
      <w:pPr>
        <w:pStyle w:val="Heading4"/>
      </w:pPr>
      <w:r>
        <w:t xml:space="preserve">LE sheet (LargeExposures)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jc w:val="right"/>
            </w:pPr>
            <w:r>
              <w:t xml:space="preserve">Required</w:t>
            </w:r>
          </w:p>
        </w:tc>
        <w:tc>
          <w:tcPr/>
          <w:p>
            <w:pPr>
              <w:pStyle w:val="Compact"/>
            </w:pPr>
            <w:r>
              <w:t xml:space="preserve">Example</w:t>
            </w:r>
          </w:p>
        </w:tc>
      </w:tr>
      <w:tr>
        <w:tc>
          <w:tcPr/>
          <w:p>
            <w:pPr>
              <w:pStyle w:val="Compact"/>
            </w:pPr>
            <w:r>
              <w:t xml:space="preserve">submissionId</w:t>
            </w:r>
          </w:p>
        </w:tc>
        <w:tc>
          <w:tcPr/>
          <w:p>
            <w:pPr>
              <w:pStyle w:val="Compact"/>
            </w:pPr>
            <w:r>
              <w:t xml:space="preserve">UUID</w:t>
            </w:r>
          </w:p>
        </w:tc>
        <w:tc>
          <w:tcPr/>
          <w:p>
            <w:pPr>
              <w:pStyle w:val="Compact"/>
              <w:jc w:val="right"/>
            </w:pPr>
            <w:r>
              <w:t xml:space="preserve">Y</w:t>
            </w:r>
          </w:p>
        </w:tc>
        <w:tc>
          <w:tcPr/>
          <w:p>
            <w:pPr>
              <w:pStyle w:val="Compact"/>
            </w:pPr>
            <w:r>
              <w:rPr>
                <w:rStyle w:val="VerbatimChar"/>
              </w:rPr>
              <w:t xml:space="preserve">...</w:t>
            </w:r>
          </w:p>
        </w:tc>
      </w:tr>
      <w:tr>
        <w:tc>
          <w:tcPr/>
          <w:p>
            <w:pPr>
              <w:pStyle w:val="Compact"/>
            </w:pPr>
            <w:r>
              <w:t xml:space="preserve">recordId</w:t>
            </w:r>
          </w:p>
        </w:tc>
        <w:tc>
          <w:tcPr/>
          <w:p>
            <w:pPr>
              <w:pStyle w:val="Compact"/>
            </w:pPr>
            <w:r>
              <w:t xml:space="preserve">UUID</w:t>
            </w:r>
          </w:p>
        </w:tc>
        <w:tc>
          <w:tcPr/>
          <w:p>
            <w:pPr>
              <w:pStyle w:val="Compact"/>
              <w:jc w:val="right"/>
            </w:pPr>
            <w:r>
              <w:t xml:space="preserve">Y</w:t>
            </w:r>
          </w:p>
        </w:tc>
        <w:tc>
          <w:tcPr/>
          <w:p>
            <w:pPr>
              <w:pStyle w:val="Compact"/>
            </w:pPr>
            <w:r>
              <w:rPr>
                <w:rStyle w:val="VerbatimChar"/>
              </w:rPr>
              <w:t xml:space="preserve">...</w:t>
            </w:r>
          </w:p>
        </w:tc>
      </w:tr>
      <w:tr>
        <w:tc>
          <w:tcPr/>
          <w:p>
            <w:pPr>
              <w:pStyle w:val="Compact"/>
            </w:pPr>
            <w:r>
              <w:t xml:space="preserve">counterpartyId</w:t>
            </w:r>
          </w:p>
        </w:tc>
        <w:tc>
          <w:tcPr/>
          <w:p>
            <w:pPr>
              <w:pStyle w:val="Compact"/>
            </w:pPr>
            <w:r>
              <w:t xml:space="preserve">string</w:t>
            </w:r>
          </w:p>
        </w:tc>
        <w:tc>
          <w:tcPr/>
          <w:p>
            <w:pPr>
              <w:pStyle w:val="Compact"/>
              <w:jc w:val="right"/>
            </w:pPr>
            <w:r>
              <w:t xml:space="preserve">Y</w:t>
            </w:r>
          </w:p>
        </w:tc>
        <w:tc>
          <w:tcPr/>
          <w:p>
            <w:pPr>
              <w:pStyle w:val="Compact"/>
            </w:pPr>
            <w:r>
              <w:rPr>
                <w:rStyle w:val="VerbatimChar"/>
              </w:rPr>
              <w:t xml:space="preserve">CPTY_000123</w:t>
            </w:r>
          </w:p>
        </w:tc>
      </w:tr>
      <w:tr>
        <w:tc>
          <w:tcPr/>
          <w:p>
            <w:pPr>
              <w:pStyle w:val="Compact"/>
            </w:pPr>
            <w:r>
              <w:t xml:space="preserve">counterpartyIdScheme</w:t>
            </w:r>
          </w:p>
        </w:tc>
        <w:tc>
          <w:tcPr/>
          <w:p>
            <w:pPr>
              <w:pStyle w:val="Compact"/>
            </w:pPr>
            <w:r>
              <w:t xml:space="preserve">enum</w:t>
            </w:r>
          </w:p>
        </w:tc>
        <w:tc>
          <w:tcPr/>
          <w:p>
            <w:pPr>
              <w:pStyle w:val="Compact"/>
              <w:jc w:val="right"/>
            </w:pPr>
            <w:r>
              <w:t xml:space="preserve">Y</w:t>
            </w:r>
          </w:p>
        </w:tc>
        <w:tc>
          <w:tcPr/>
          <w:p>
            <w:pPr>
              <w:pStyle w:val="Compact"/>
            </w:pPr>
            <w:r>
              <w:rPr>
                <w:rStyle w:val="VerbatimChar"/>
              </w:rPr>
              <w:t xml:space="preserve">LEI</w:t>
            </w:r>
            <w:r>
              <w:t xml:space="preserve">,</w:t>
            </w:r>
            <w:r>
              <w:rPr>
                <w:rStyle w:val="VerbatimChar"/>
              </w:rPr>
              <w:t xml:space="preserve">INTERNAL</w:t>
            </w:r>
            <w:r>
              <w:t xml:space="preserve">,</w:t>
            </w:r>
            <w:r>
              <w:rPr>
                <w:rStyle w:val="VerbatimChar"/>
              </w:rPr>
              <w:t xml:space="preserve">OTHER</w:t>
            </w:r>
          </w:p>
        </w:tc>
      </w:tr>
      <w:tr>
        <w:tc>
          <w:tcPr/>
          <w:p>
            <w:pPr>
              <w:pStyle w:val="Compact"/>
            </w:pPr>
            <w:r>
              <w:t xml:space="preserve">counterpartyName</w:t>
            </w:r>
          </w:p>
        </w:tc>
        <w:tc>
          <w:tcPr/>
          <w:p>
            <w:pPr>
              <w:pStyle w:val="Compact"/>
            </w:pPr>
            <w:r>
              <w:t xml:space="preserve">string</w:t>
            </w:r>
          </w:p>
        </w:tc>
        <w:tc>
          <w:tcPr/>
          <w:p>
            <w:pPr>
              <w:pStyle w:val="Compact"/>
              <w:jc w:val="right"/>
            </w:pPr>
            <w:r>
              <w:t xml:space="preserve">N</w:t>
            </w:r>
          </w:p>
        </w:tc>
        <w:tc>
          <w:tcPr/>
          <w:p>
            <w:pPr>
              <w:pStyle w:val="Compact"/>
            </w:pPr>
            <w:r>
              <w:rPr>
                <w:rStyle w:val="VerbatimChar"/>
              </w:rPr>
              <w:t xml:space="preserve">Big Corp Ltd</w:t>
            </w:r>
          </w:p>
        </w:tc>
      </w:tr>
      <w:tr>
        <w:tc>
          <w:tcPr/>
          <w:p>
            <w:pPr>
              <w:pStyle w:val="Compact"/>
            </w:pPr>
            <w:r>
              <w:t xml:space="preserve">exposureType</w:t>
            </w:r>
          </w:p>
        </w:tc>
        <w:tc>
          <w:tcPr/>
          <w:p>
            <w:pPr>
              <w:pStyle w:val="Compact"/>
            </w:pPr>
            <w:r>
              <w:t xml:space="preserve">enum</w:t>
            </w:r>
          </w:p>
        </w:tc>
        <w:tc>
          <w:tcPr/>
          <w:p>
            <w:pPr>
              <w:pStyle w:val="Compact"/>
              <w:jc w:val="right"/>
            </w:pPr>
            <w:r>
              <w:t xml:space="preserve">Y</w:t>
            </w:r>
          </w:p>
        </w:tc>
        <w:tc>
          <w:tcPr/>
          <w:p>
            <w:pPr>
              <w:pStyle w:val="Compact"/>
            </w:pPr>
            <w:r>
              <w:rPr>
                <w:rStyle w:val="VerbatimChar"/>
              </w:rPr>
              <w:t xml:space="preserve">LOAN</w:t>
            </w:r>
            <w:r>
              <w:t xml:space="preserve">,</w:t>
            </w:r>
            <w:r>
              <w:rPr>
                <w:rStyle w:val="VerbatimChar"/>
              </w:rPr>
              <w:t xml:space="preserve">BOND</w:t>
            </w:r>
            <w:r>
              <w:t xml:space="preserve">,</w:t>
            </w:r>
            <w:r>
              <w:rPr>
                <w:rStyle w:val="VerbatimChar"/>
              </w:rPr>
              <w:t xml:space="preserve">DERIV</w:t>
            </w:r>
            <w:r>
              <w:t xml:space="preserve">,</w:t>
            </w:r>
            <w:r>
              <w:rPr>
                <w:rStyle w:val="VerbatimChar"/>
              </w:rPr>
              <w:t xml:space="preserve">COMMITMENT</w:t>
            </w:r>
            <w:r>
              <w:t xml:space="preserve">,</w:t>
            </w:r>
            <w:r>
              <w:rPr>
                <w:rStyle w:val="VerbatimChar"/>
              </w:rPr>
              <w:t xml:space="preserve">OTHER</w:t>
            </w:r>
          </w:p>
        </w:tc>
      </w:tr>
      <w:tr>
        <w:tc>
          <w:tcPr/>
          <w:p>
            <w:pPr>
              <w:pStyle w:val="Compact"/>
            </w:pPr>
            <w:r>
              <w:t xml:space="preserve">grossExposure</w:t>
            </w:r>
          </w:p>
        </w:tc>
        <w:tc>
          <w:tcPr/>
          <w:p>
            <w:pPr>
              <w:pStyle w:val="Compact"/>
            </w:pPr>
            <w:r>
              <w:t xml:space="preserve">decimal(20,2)</w:t>
            </w:r>
          </w:p>
        </w:tc>
        <w:tc>
          <w:tcPr/>
          <w:p>
            <w:pPr>
              <w:pStyle w:val="Compact"/>
              <w:jc w:val="right"/>
            </w:pPr>
            <w:r>
              <w:t xml:space="preserve">Y</w:t>
            </w:r>
          </w:p>
        </w:tc>
        <w:tc>
          <w:tcPr/>
          <w:p>
            <w:pPr>
              <w:pStyle w:val="Compact"/>
            </w:pPr>
            <w:r>
              <w:rPr>
                <w:rStyle w:val="VerbatimChar"/>
              </w:rPr>
              <w:t xml:space="preserve">2500000000.00</w:t>
            </w:r>
          </w:p>
        </w:tc>
      </w:tr>
      <w:tr>
        <w:tc>
          <w:tcPr/>
          <w:p>
            <w:pPr>
              <w:pStyle w:val="Compact"/>
            </w:pPr>
            <w:r>
              <w:t xml:space="preserve">crmEligibleAmount</w:t>
            </w:r>
          </w:p>
        </w:tc>
        <w:tc>
          <w:tcPr/>
          <w:p>
            <w:pPr>
              <w:pStyle w:val="Compact"/>
            </w:pPr>
            <w:r>
              <w:t xml:space="preserve">decimal(20,2)</w:t>
            </w:r>
          </w:p>
        </w:tc>
        <w:tc>
          <w:tcPr/>
          <w:p>
            <w:pPr>
              <w:pStyle w:val="Compact"/>
              <w:jc w:val="right"/>
            </w:pPr>
            <w:r>
              <w:t xml:space="preserve">N</w:t>
            </w:r>
          </w:p>
        </w:tc>
        <w:tc>
          <w:tcPr/>
          <w:p>
            <w:pPr>
              <w:pStyle w:val="Compact"/>
            </w:pPr>
            <w:r>
              <w:rPr>
                <w:rStyle w:val="VerbatimChar"/>
              </w:rPr>
              <w:t xml:space="preserve">600000000.00</w:t>
            </w:r>
          </w:p>
        </w:tc>
      </w:tr>
      <w:tr>
        <w:tc>
          <w:tcPr/>
          <w:p>
            <w:pPr>
              <w:pStyle w:val="Compact"/>
            </w:pPr>
            <w:r>
              <w:t xml:space="preserve">netExposure</w:t>
            </w:r>
          </w:p>
        </w:tc>
        <w:tc>
          <w:tcPr/>
          <w:p>
            <w:pPr>
              <w:pStyle w:val="Compact"/>
            </w:pPr>
            <w:r>
              <w:t xml:space="preserve">decimal(20,2)</w:t>
            </w:r>
          </w:p>
        </w:tc>
        <w:tc>
          <w:tcPr/>
          <w:p>
            <w:pPr>
              <w:pStyle w:val="Compact"/>
              <w:jc w:val="right"/>
            </w:pPr>
            <w:r>
              <w:t xml:space="preserve">Y</w:t>
            </w:r>
          </w:p>
        </w:tc>
        <w:tc>
          <w:tcPr/>
          <w:p>
            <w:pPr>
              <w:pStyle w:val="Compact"/>
            </w:pPr>
            <w:r>
              <w:rPr>
                <w:rStyle w:val="VerbatimChar"/>
              </w:rPr>
              <w:t xml:space="preserve">1900000000.00</w:t>
            </w:r>
          </w:p>
        </w:tc>
      </w:tr>
      <w:tr>
        <w:tc>
          <w:tcPr/>
          <w:p>
            <w:pPr>
              <w:pStyle w:val="Compact"/>
            </w:pPr>
            <w:r>
              <w:t xml:space="preserve">limitAmount</w:t>
            </w:r>
          </w:p>
        </w:tc>
        <w:tc>
          <w:tcPr/>
          <w:p>
            <w:pPr>
              <w:pStyle w:val="Compact"/>
            </w:pPr>
            <w:r>
              <w:t xml:space="preserve">decimal(20,2)</w:t>
            </w:r>
          </w:p>
        </w:tc>
        <w:tc>
          <w:tcPr/>
          <w:p>
            <w:pPr>
              <w:pStyle w:val="Compact"/>
              <w:jc w:val="right"/>
            </w:pPr>
            <w:r>
              <w:t xml:space="preserve">N</w:t>
            </w:r>
          </w:p>
        </w:tc>
        <w:tc>
          <w:tcPr/>
          <w:p>
            <w:pPr>
              <w:pStyle w:val="Compact"/>
            </w:pPr>
            <w:r>
              <w:rPr>
                <w:rStyle w:val="VerbatimChar"/>
              </w:rPr>
              <w:t xml:space="preserve">2200000000.00</w:t>
            </w:r>
          </w:p>
        </w:tc>
      </w:tr>
      <w:tr>
        <w:tc>
          <w:tcPr/>
          <w:p>
            <w:pPr>
              <w:pStyle w:val="Compact"/>
            </w:pPr>
            <w:r>
              <w:t xml:space="preserve">breachFlag</w:t>
            </w:r>
          </w:p>
        </w:tc>
        <w:tc>
          <w:tcPr/>
          <w:p>
            <w:pPr>
              <w:pStyle w:val="Compact"/>
            </w:pPr>
            <w:r>
              <w:t xml:space="preserve">boolean</w:t>
            </w:r>
          </w:p>
        </w:tc>
        <w:tc>
          <w:tcPr/>
          <w:p>
            <w:pPr>
              <w:pStyle w:val="Compact"/>
              <w:jc w:val="right"/>
            </w:pPr>
            <w:r>
              <w:t xml:space="preserve">Y</w:t>
            </w:r>
          </w:p>
        </w:tc>
        <w:tc>
          <w:tcPr/>
          <w:p>
            <w:pPr>
              <w:pStyle w:val="Compact"/>
            </w:pPr>
            <w:r>
              <w:rPr>
                <w:rStyle w:val="VerbatimChar"/>
              </w:rPr>
              <w:t xml:space="preserve">false</w:t>
            </w:r>
          </w:p>
        </w:tc>
      </w:tr>
    </w:tbl>
    <w:p>
      <w:pPr>
        <w:pStyle w:val="BodyText"/>
      </w:pPr>
      <w:r>
        <w:rPr>
          <w:b/>
          <w:bCs/>
        </w:rPr>
        <w:t xml:space="preserve">Note:</w:t>
      </w:r>
      <w:r>
        <w:t xml:space="preserve"> </w:t>
      </w:r>
      <w:r>
        <w:t xml:space="preserve">Many jurisdictions implement large exposure reporting in structured modules; the design supports mapping to a DPM/taxonomy approach consistent with EBA-style modeling.</w:t>
      </w:r>
      <w:r>
        <w:t xml:space="preserve"> </w:t>
      </w:r>
      <w:hyperlink r:id="rId22">
        <w:r>
          <w:rPr>
            <w:rStyle w:val="Hyperlink"/>
          </w:rPr>
          <w:t xml:space="preserve">[31]</w:t>
        </w:r>
      </w:hyperlink>
    </w:p>
    <w:bookmarkEnd w:id="52"/>
    <w:bookmarkStart w:id="53" w:name="rp-sheet-relatedparties"/>
    <w:p>
      <w:pPr>
        <w:pStyle w:val="Heading4"/>
      </w:pPr>
      <w:r>
        <w:t xml:space="preserve">RP sheet (RelatedParties)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jc w:val="right"/>
            </w:pPr>
            <w:r>
              <w:t xml:space="preserve">Required</w:t>
            </w:r>
          </w:p>
        </w:tc>
        <w:tc>
          <w:tcPr/>
          <w:p>
            <w:pPr>
              <w:pStyle w:val="Compact"/>
            </w:pPr>
            <w:r>
              <w:t xml:space="preserve">Example</w:t>
            </w:r>
          </w:p>
        </w:tc>
      </w:tr>
      <w:tr>
        <w:tc>
          <w:tcPr/>
          <w:p>
            <w:pPr>
              <w:pStyle w:val="Compact"/>
            </w:pPr>
            <w:r>
              <w:t xml:space="preserve">submissionId</w:t>
            </w:r>
          </w:p>
        </w:tc>
        <w:tc>
          <w:tcPr/>
          <w:p>
            <w:pPr>
              <w:pStyle w:val="Compact"/>
            </w:pPr>
            <w:r>
              <w:t xml:space="preserve">UUID</w:t>
            </w:r>
          </w:p>
        </w:tc>
        <w:tc>
          <w:tcPr/>
          <w:p>
            <w:pPr>
              <w:pStyle w:val="Compact"/>
              <w:jc w:val="right"/>
            </w:pPr>
            <w:r>
              <w:t xml:space="preserve">Y</w:t>
            </w:r>
          </w:p>
        </w:tc>
        <w:tc>
          <w:tcPr/>
          <w:p>
            <w:pPr>
              <w:pStyle w:val="Compact"/>
            </w:pPr>
            <w:r>
              <w:rPr>
                <w:rStyle w:val="VerbatimChar"/>
              </w:rPr>
              <w:t xml:space="preserve">...</w:t>
            </w:r>
          </w:p>
        </w:tc>
      </w:tr>
      <w:tr>
        <w:tc>
          <w:tcPr/>
          <w:p>
            <w:pPr>
              <w:pStyle w:val="Compact"/>
            </w:pPr>
            <w:r>
              <w:t xml:space="preserve">recordId</w:t>
            </w:r>
          </w:p>
        </w:tc>
        <w:tc>
          <w:tcPr/>
          <w:p>
            <w:pPr>
              <w:pStyle w:val="Compact"/>
            </w:pPr>
            <w:r>
              <w:t xml:space="preserve">UUID</w:t>
            </w:r>
          </w:p>
        </w:tc>
        <w:tc>
          <w:tcPr/>
          <w:p>
            <w:pPr>
              <w:pStyle w:val="Compact"/>
              <w:jc w:val="right"/>
            </w:pPr>
            <w:r>
              <w:t xml:space="preserve">Y</w:t>
            </w:r>
          </w:p>
        </w:tc>
        <w:tc>
          <w:tcPr/>
          <w:p>
            <w:pPr>
              <w:pStyle w:val="Compact"/>
            </w:pPr>
            <w:r>
              <w:rPr>
                <w:rStyle w:val="VerbatimChar"/>
              </w:rPr>
              <w:t xml:space="preserve">...</w:t>
            </w:r>
          </w:p>
        </w:tc>
      </w:tr>
      <w:tr>
        <w:tc>
          <w:tcPr/>
          <w:p>
            <w:pPr>
              <w:pStyle w:val="Compact"/>
            </w:pPr>
            <w:r>
              <w:t xml:space="preserve">relatedPartyId</w:t>
            </w:r>
          </w:p>
        </w:tc>
        <w:tc>
          <w:tcPr/>
          <w:p>
            <w:pPr>
              <w:pStyle w:val="Compact"/>
            </w:pPr>
            <w:r>
              <w:t xml:space="preserve">string</w:t>
            </w:r>
          </w:p>
        </w:tc>
        <w:tc>
          <w:tcPr/>
          <w:p>
            <w:pPr>
              <w:pStyle w:val="Compact"/>
              <w:jc w:val="right"/>
            </w:pPr>
            <w:r>
              <w:t xml:space="preserve">Y</w:t>
            </w:r>
          </w:p>
        </w:tc>
        <w:tc>
          <w:tcPr/>
          <w:p>
            <w:pPr>
              <w:pStyle w:val="Compact"/>
            </w:pPr>
            <w:r>
              <w:rPr>
                <w:rStyle w:val="VerbatimChar"/>
              </w:rPr>
              <w:t xml:space="preserve">RP_000045</w:t>
            </w:r>
          </w:p>
        </w:tc>
      </w:tr>
      <w:tr>
        <w:tc>
          <w:tcPr/>
          <w:p>
            <w:pPr>
              <w:pStyle w:val="Compact"/>
            </w:pPr>
            <w:r>
              <w:t xml:space="preserve">relatedPartyType</w:t>
            </w:r>
          </w:p>
        </w:tc>
        <w:tc>
          <w:tcPr/>
          <w:p>
            <w:pPr>
              <w:pStyle w:val="Compact"/>
            </w:pPr>
            <w:r>
              <w:t xml:space="preserve">enum</w:t>
            </w:r>
          </w:p>
        </w:tc>
        <w:tc>
          <w:tcPr/>
          <w:p>
            <w:pPr>
              <w:pStyle w:val="Compact"/>
              <w:jc w:val="right"/>
            </w:pPr>
            <w:r>
              <w:t xml:space="preserve">Y</w:t>
            </w:r>
          </w:p>
        </w:tc>
        <w:tc>
          <w:tcPr/>
          <w:p>
            <w:pPr>
              <w:pStyle w:val="Compact"/>
            </w:pPr>
            <w:r>
              <w:rPr>
                <w:rStyle w:val="VerbatimChar"/>
              </w:rPr>
              <w:t xml:space="preserve">DIRECTOR</w:t>
            </w:r>
            <w:r>
              <w:t xml:space="preserve">,</w:t>
            </w:r>
            <w:r>
              <w:rPr>
                <w:rStyle w:val="VerbatimChar"/>
              </w:rPr>
              <w:t xml:space="preserve">SUBSIDIARY</w:t>
            </w:r>
            <w:r>
              <w:t xml:space="preserve">,</w:t>
            </w:r>
            <w:r>
              <w:rPr>
                <w:rStyle w:val="VerbatimChar"/>
              </w:rPr>
              <w:t xml:space="preserve">AFFILIATE</w:t>
            </w:r>
            <w:r>
              <w:t xml:space="preserve">,</w:t>
            </w:r>
            <w:r>
              <w:rPr>
                <w:rStyle w:val="VerbatimChar"/>
              </w:rPr>
              <w:t xml:space="preserve">KEY_MGMT</w:t>
            </w:r>
            <w:r>
              <w:t xml:space="preserve">,</w:t>
            </w:r>
            <w:r>
              <w:rPr>
                <w:rStyle w:val="VerbatimChar"/>
              </w:rPr>
              <w:t xml:space="preserve">SHAREHOLDER</w:t>
            </w:r>
          </w:p>
        </w:tc>
      </w:tr>
      <w:tr>
        <w:tc>
          <w:tcPr/>
          <w:p>
            <w:pPr>
              <w:pStyle w:val="Compact"/>
            </w:pPr>
            <w:r>
              <w:t xml:space="preserve">relationshipDescription</w:t>
            </w:r>
          </w:p>
        </w:tc>
        <w:tc>
          <w:tcPr/>
          <w:p>
            <w:pPr>
              <w:pStyle w:val="Compact"/>
            </w:pPr>
            <w:r>
              <w:t xml:space="preserve">string</w:t>
            </w:r>
          </w:p>
        </w:tc>
        <w:tc>
          <w:tcPr/>
          <w:p>
            <w:pPr>
              <w:pStyle w:val="Compact"/>
              <w:jc w:val="right"/>
            </w:pPr>
            <w:r>
              <w:t xml:space="preserve">N</w:t>
            </w:r>
          </w:p>
        </w:tc>
        <w:tc>
          <w:tcPr/>
          <w:p>
            <w:pPr>
              <w:pStyle w:val="Compact"/>
            </w:pPr>
            <w:r>
              <w:rPr>
                <w:rStyle w:val="VerbatimChar"/>
              </w:rPr>
              <w:t xml:space="preserve">Board director</w:t>
            </w:r>
          </w:p>
        </w:tc>
      </w:tr>
      <w:tr>
        <w:tc>
          <w:tcPr/>
          <w:p>
            <w:pPr>
              <w:pStyle w:val="Compact"/>
            </w:pPr>
            <w:r>
              <w:t xml:space="preserve">exposureId</w:t>
            </w:r>
          </w:p>
        </w:tc>
        <w:tc>
          <w:tcPr/>
          <w:p>
            <w:pPr>
              <w:pStyle w:val="Compact"/>
            </w:pPr>
            <w:r>
              <w:t xml:space="preserve">string</w:t>
            </w:r>
          </w:p>
        </w:tc>
        <w:tc>
          <w:tcPr/>
          <w:p>
            <w:pPr>
              <w:pStyle w:val="Compact"/>
              <w:jc w:val="right"/>
            </w:pPr>
            <w:r>
              <w:t xml:space="preserve">Y</w:t>
            </w:r>
          </w:p>
        </w:tc>
        <w:tc>
          <w:tcPr/>
          <w:p>
            <w:pPr>
              <w:pStyle w:val="Compact"/>
            </w:pPr>
            <w:r>
              <w:rPr>
                <w:rStyle w:val="VerbatimChar"/>
              </w:rPr>
              <w:t xml:space="preserve">RPEXP_1022</w:t>
            </w:r>
          </w:p>
        </w:tc>
      </w:tr>
      <w:tr>
        <w:tc>
          <w:tcPr/>
          <w:p>
            <w:pPr>
              <w:pStyle w:val="Compact"/>
            </w:pPr>
            <w:r>
              <w:t xml:space="preserve">exposureType</w:t>
            </w:r>
          </w:p>
        </w:tc>
        <w:tc>
          <w:tcPr/>
          <w:p>
            <w:pPr>
              <w:pStyle w:val="Compact"/>
            </w:pPr>
            <w:r>
              <w:t xml:space="preserve">enum</w:t>
            </w:r>
          </w:p>
        </w:tc>
        <w:tc>
          <w:tcPr/>
          <w:p>
            <w:pPr>
              <w:pStyle w:val="Compact"/>
              <w:jc w:val="right"/>
            </w:pPr>
            <w:r>
              <w:t xml:space="preserve">Y</w:t>
            </w:r>
          </w:p>
        </w:tc>
        <w:tc>
          <w:tcPr/>
          <w:p>
            <w:pPr>
              <w:pStyle w:val="Compact"/>
            </w:pPr>
            <w:r>
              <w:rPr>
                <w:rStyle w:val="VerbatimChar"/>
              </w:rPr>
              <w:t xml:space="preserve">LOAN</w:t>
            </w:r>
            <w:r>
              <w:t xml:space="preserve">,</w:t>
            </w:r>
            <w:r>
              <w:rPr>
                <w:rStyle w:val="VerbatimChar"/>
              </w:rPr>
              <w:t xml:space="preserve">GUARANTEE</w:t>
            </w:r>
            <w:r>
              <w:t xml:space="preserve">,</w:t>
            </w:r>
            <w:r>
              <w:rPr>
                <w:rStyle w:val="VerbatimChar"/>
              </w:rPr>
              <w:t xml:space="preserve">DEPOSIT</w:t>
            </w:r>
            <w:r>
              <w:t xml:space="preserve">,</w:t>
            </w:r>
            <w:r>
              <w:rPr>
                <w:rStyle w:val="VerbatimChar"/>
              </w:rPr>
              <w:t xml:space="preserve">SERVICE</w:t>
            </w:r>
            <w:r>
              <w:t xml:space="preserve">,</w:t>
            </w:r>
            <w:r>
              <w:rPr>
                <w:rStyle w:val="VerbatimChar"/>
              </w:rPr>
              <w:t xml:space="preserve">OTHER</w:t>
            </w:r>
          </w:p>
        </w:tc>
      </w:tr>
      <w:tr>
        <w:tc>
          <w:tcPr/>
          <w:p>
            <w:pPr>
              <w:pStyle w:val="Compact"/>
            </w:pPr>
            <w:r>
              <w:t xml:space="preserve">amount</w:t>
            </w:r>
          </w:p>
        </w:tc>
        <w:tc>
          <w:tcPr/>
          <w:p>
            <w:pPr>
              <w:pStyle w:val="Compact"/>
            </w:pPr>
            <w:r>
              <w:t xml:space="preserve">decimal(20,2)</w:t>
            </w:r>
          </w:p>
        </w:tc>
        <w:tc>
          <w:tcPr/>
          <w:p>
            <w:pPr>
              <w:pStyle w:val="Compact"/>
              <w:jc w:val="right"/>
            </w:pPr>
            <w:r>
              <w:t xml:space="preserve">Y</w:t>
            </w:r>
          </w:p>
        </w:tc>
        <w:tc>
          <w:tcPr/>
          <w:p>
            <w:pPr>
              <w:pStyle w:val="Compact"/>
            </w:pPr>
            <w:r>
              <w:rPr>
                <w:rStyle w:val="VerbatimChar"/>
              </w:rPr>
              <w:t xml:space="preserve">5000000.00</w:t>
            </w:r>
          </w:p>
        </w:tc>
      </w:tr>
      <w:tr>
        <w:tc>
          <w:tcPr/>
          <w:p>
            <w:pPr>
              <w:pStyle w:val="Compact"/>
            </w:pPr>
            <w:r>
              <w:t xml:space="preserve">termsArmLengthFlag</w:t>
            </w:r>
          </w:p>
        </w:tc>
        <w:tc>
          <w:tcPr/>
          <w:p>
            <w:pPr>
              <w:pStyle w:val="Compact"/>
            </w:pPr>
            <w:r>
              <w:t xml:space="preserve">boolean</w:t>
            </w:r>
          </w:p>
        </w:tc>
        <w:tc>
          <w:tcPr/>
          <w:p>
            <w:pPr>
              <w:pStyle w:val="Compact"/>
              <w:jc w:val="right"/>
            </w:pPr>
            <w:r>
              <w:t xml:space="preserve">Y</w:t>
            </w:r>
          </w:p>
        </w:tc>
        <w:tc>
          <w:tcPr/>
          <w:p>
            <w:pPr>
              <w:pStyle w:val="Compact"/>
            </w:pPr>
            <w:r>
              <w:rPr>
                <w:rStyle w:val="VerbatimChar"/>
              </w:rPr>
              <w:t xml:space="preserve">true</w:t>
            </w:r>
          </w:p>
        </w:tc>
      </w:tr>
      <w:tr>
        <w:tc>
          <w:tcPr/>
          <w:p>
            <w:pPr>
              <w:pStyle w:val="Compact"/>
            </w:pPr>
            <w:r>
              <w:t xml:space="preserve">approvalDate</w:t>
            </w:r>
          </w:p>
        </w:tc>
        <w:tc>
          <w:tcPr/>
          <w:p>
            <w:pPr>
              <w:pStyle w:val="Compact"/>
            </w:pPr>
            <w:r>
              <w:t xml:space="preserve">date</w:t>
            </w:r>
          </w:p>
        </w:tc>
        <w:tc>
          <w:tcPr/>
          <w:p>
            <w:pPr>
              <w:pStyle w:val="Compact"/>
              <w:jc w:val="right"/>
            </w:pPr>
            <w:r>
              <w:t xml:space="preserve">N</w:t>
            </w:r>
          </w:p>
        </w:tc>
        <w:tc>
          <w:tcPr/>
          <w:p>
            <w:pPr>
              <w:pStyle w:val="Compact"/>
            </w:pPr>
            <w:r>
              <w:rPr>
                <w:rStyle w:val="VerbatimChar"/>
              </w:rPr>
              <w:t xml:space="preserve">2026-02-12</w:t>
            </w:r>
          </w:p>
        </w:tc>
      </w:tr>
    </w:tbl>
    <w:bookmarkEnd w:id="53"/>
    <w:bookmarkStart w:id="54" w:name="st-sheet-stresstesting"/>
    <w:p>
      <w:pPr>
        <w:pStyle w:val="Heading4"/>
      </w:pPr>
      <w:r>
        <w:t xml:space="preserve">ST sheet (StressTesting)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jc w:val="right"/>
            </w:pPr>
            <w:r>
              <w:t xml:space="preserve">Required</w:t>
            </w:r>
          </w:p>
        </w:tc>
        <w:tc>
          <w:tcPr/>
          <w:p>
            <w:pPr>
              <w:pStyle w:val="Compact"/>
            </w:pPr>
            <w:r>
              <w:t xml:space="preserve">Example</w:t>
            </w:r>
          </w:p>
        </w:tc>
      </w:tr>
      <w:tr>
        <w:tc>
          <w:tcPr/>
          <w:p>
            <w:pPr>
              <w:pStyle w:val="Compact"/>
            </w:pPr>
            <w:r>
              <w:t xml:space="preserve">submissionId</w:t>
            </w:r>
          </w:p>
        </w:tc>
        <w:tc>
          <w:tcPr/>
          <w:p>
            <w:pPr>
              <w:pStyle w:val="Compact"/>
            </w:pPr>
            <w:r>
              <w:t xml:space="preserve">UUID</w:t>
            </w:r>
          </w:p>
        </w:tc>
        <w:tc>
          <w:tcPr/>
          <w:p>
            <w:pPr>
              <w:pStyle w:val="Compact"/>
              <w:jc w:val="right"/>
            </w:pPr>
            <w:r>
              <w:t xml:space="preserve">Y</w:t>
            </w:r>
          </w:p>
        </w:tc>
        <w:tc>
          <w:tcPr/>
          <w:p>
            <w:pPr>
              <w:pStyle w:val="Compact"/>
            </w:pPr>
            <w:r>
              <w:rPr>
                <w:rStyle w:val="VerbatimChar"/>
              </w:rPr>
              <w:t xml:space="preserve">...</w:t>
            </w:r>
          </w:p>
        </w:tc>
      </w:tr>
      <w:tr>
        <w:tc>
          <w:tcPr/>
          <w:p>
            <w:pPr>
              <w:pStyle w:val="Compact"/>
            </w:pPr>
            <w:r>
              <w:t xml:space="preserve">recordId</w:t>
            </w:r>
          </w:p>
        </w:tc>
        <w:tc>
          <w:tcPr/>
          <w:p>
            <w:pPr>
              <w:pStyle w:val="Compact"/>
            </w:pPr>
            <w:r>
              <w:t xml:space="preserve">UUID</w:t>
            </w:r>
          </w:p>
        </w:tc>
        <w:tc>
          <w:tcPr/>
          <w:p>
            <w:pPr>
              <w:pStyle w:val="Compact"/>
              <w:jc w:val="right"/>
            </w:pPr>
            <w:r>
              <w:t xml:space="preserve">Y</w:t>
            </w:r>
          </w:p>
        </w:tc>
        <w:tc>
          <w:tcPr/>
          <w:p>
            <w:pPr>
              <w:pStyle w:val="Compact"/>
            </w:pPr>
            <w:r>
              <w:rPr>
                <w:rStyle w:val="VerbatimChar"/>
              </w:rPr>
              <w:t xml:space="preserve">...</w:t>
            </w:r>
          </w:p>
        </w:tc>
      </w:tr>
      <w:tr>
        <w:tc>
          <w:tcPr/>
          <w:p>
            <w:pPr>
              <w:pStyle w:val="Compact"/>
            </w:pPr>
            <w:r>
              <w:t xml:space="preserve">scenarioId</w:t>
            </w:r>
          </w:p>
        </w:tc>
        <w:tc>
          <w:tcPr/>
          <w:p>
            <w:pPr>
              <w:pStyle w:val="Compact"/>
            </w:pPr>
            <w:r>
              <w:t xml:space="preserve">string</w:t>
            </w:r>
          </w:p>
        </w:tc>
        <w:tc>
          <w:tcPr/>
          <w:p>
            <w:pPr>
              <w:pStyle w:val="Compact"/>
              <w:jc w:val="right"/>
            </w:pPr>
            <w:r>
              <w:t xml:space="preserve">Y</w:t>
            </w:r>
          </w:p>
        </w:tc>
        <w:tc>
          <w:tcPr/>
          <w:p>
            <w:pPr>
              <w:pStyle w:val="Compact"/>
            </w:pPr>
            <w:r>
              <w:rPr>
                <w:rStyle w:val="VerbatimChar"/>
              </w:rPr>
              <w:t xml:space="preserve">SCN_BASE_2026Q1</w:t>
            </w:r>
          </w:p>
        </w:tc>
      </w:tr>
      <w:tr>
        <w:tc>
          <w:tcPr/>
          <w:p>
            <w:pPr>
              <w:pStyle w:val="Compact"/>
            </w:pPr>
            <w:r>
              <w:t xml:space="preserve">scenarioType</w:t>
            </w:r>
          </w:p>
        </w:tc>
        <w:tc>
          <w:tcPr/>
          <w:p>
            <w:pPr>
              <w:pStyle w:val="Compact"/>
            </w:pPr>
            <w:r>
              <w:t xml:space="preserve">enum</w:t>
            </w:r>
          </w:p>
        </w:tc>
        <w:tc>
          <w:tcPr/>
          <w:p>
            <w:pPr>
              <w:pStyle w:val="Compact"/>
              <w:jc w:val="right"/>
            </w:pPr>
            <w:r>
              <w:t xml:space="preserve">Y</w:t>
            </w:r>
          </w:p>
        </w:tc>
        <w:tc>
          <w:tcPr/>
          <w:p>
            <w:pPr>
              <w:pStyle w:val="Compact"/>
            </w:pPr>
            <w:r>
              <w:rPr>
                <w:rStyle w:val="VerbatimChar"/>
              </w:rPr>
              <w:t xml:space="preserve">BASELINE</w:t>
            </w:r>
            <w:r>
              <w:t xml:space="preserve">,</w:t>
            </w:r>
            <w:r>
              <w:rPr>
                <w:rStyle w:val="VerbatimChar"/>
              </w:rPr>
              <w:t xml:space="preserve">ADVERSE</w:t>
            </w:r>
            <w:r>
              <w:t xml:space="preserve">,</w:t>
            </w:r>
            <w:r>
              <w:rPr>
                <w:rStyle w:val="VerbatimChar"/>
              </w:rPr>
              <w:t xml:space="preserve">SEVERE</w:t>
            </w:r>
          </w:p>
        </w:tc>
      </w:tr>
      <w:tr>
        <w:tc>
          <w:tcPr/>
          <w:p>
            <w:pPr>
              <w:pStyle w:val="Compact"/>
            </w:pPr>
            <w:r>
              <w:t xml:space="preserve">metricCode</w:t>
            </w:r>
          </w:p>
        </w:tc>
        <w:tc>
          <w:tcPr/>
          <w:p>
            <w:pPr>
              <w:pStyle w:val="Compact"/>
            </w:pPr>
            <w:r>
              <w:t xml:space="preserve">enum</w:t>
            </w:r>
          </w:p>
        </w:tc>
        <w:tc>
          <w:tcPr/>
          <w:p>
            <w:pPr>
              <w:pStyle w:val="Compact"/>
              <w:jc w:val="right"/>
            </w:pPr>
            <w:r>
              <w:t xml:space="preserve">Y</w:t>
            </w:r>
          </w:p>
        </w:tc>
        <w:tc>
          <w:tcPr/>
          <w:p>
            <w:pPr>
              <w:pStyle w:val="Compact"/>
            </w:pPr>
            <w:r>
              <w:rPr>
                <w:rStyle w:val="VerbatimChar"/>
              </w:rPr>
              <w:t xml:space="preserve">CET1_RATIO</w:t>
            </w:r>
            <w:r>
              <w:t xml:space="preserve">,</w:t>
            </w:r>
            <w:r>
              <w:rPr>
                <w:rStyle w:val="VerbatimChar"/>
              </w:rPr>
              <w:t xml:space="preserve">LCR_RATIO</w:t>
            </w:r>
            <w:r>
              <w:t xml:space="preserve">,</w:t>
            </w:r>
            <w:r>
              <w:rPr>
                <w:rStyle w:val="VerbatimChar"/>
              </w:rPr>
              <w:t xml:space="preserve">NSFR_RATIO</w:t>
            </w:r>
            <w:r>
              <w:t xml:space="preserve">,</w:t>
            </w:r>
            <w:r>
              <w:rPr>
                <w:rStyle w:val="VerbatimChar"/>
              </w:rPr>
              <w:t xml:space="preserve">NPL_RATIO</w:t>
            </w:r>
          </w:p>
        </w:tc>
      </w:tr>
      <w:tr>
        <w:tc>
          <w:tcPr/>
          <w:p>
            <w:pPr>
              <w:pStyle w:val="Compact"/>
            </w:pPr>
            <w:r>
              <w:t xml:space="preserve">timeHorizon</w:t>
            </w:r>
          </w:p>
        </w:tc>
        <w:tc>
          <w:tcPr/>
          <w:p>
            <w:pPr>
              <w:pStyle w:val="Compact"/>
            </w:pPr>
            <w:r>
              <w:t xml:space="preserve">enum</w:t>
            </w:r>
          </w:p>
        </w:tc>
        <w:tc>
          <w:tcPr/>
          <w:p>
            <w:pPr>
              <w:pStyle w:val="Compact"/>
              <w:jc w:val="right"/>
            </w:pPr>
            <w:r>
              <w:t xml:space="preserve">Y</w:t>
            </w:r>
          </w:p>
        </w:tc>
        <w:tc>
          <w:tcPr/>
          <w:p>
            <w:pPr>
              <w:pStyle w:val="Compact"/>
            </w:pPr>
            <w:r>
              <w:rPr>
                <w:rStyle w:val="VerbatimChar"/>
              </w:rPr>
              <w:t xml:space="preserve">T0</w:t>
            </w:r>
            <w:r>
              <w:t xml:space="preserve">,</w:t>
            </w:r>
            <w:r>
              <w:rPr>
                <w:rStyle w:val="VerbatimChar"/>
              </w:rPr>
              <w:t xml:space="preserve">T+3M</w:t>
            </w:r>
            <w:r>
              <w:t xml:space="preserve">,</w:t>
            </w:r>
            <w:r>
              <w:rPr>
                <w:rStyle w:val="VerbatimChar"/>
              </w:rPr>
              <w:t xml:space="preserve">T+12M</w:t>
            </w:r>
          </w:p>
        </w:tc>
      </w:tr>
      <w:tr>
        <w:tc>
          <w:tcPr/>
          <w:p>
            <w:pPr>
              <w:pStyle w:val="Compact"/>
            </w:pPr>
            <w:r>
              <w:t xml:space="preserve">value</w:t>
            </w:r>
          </w:p>
        </w:tc>
        <w:tc>
          <w:tcPr/>
          <w:p>
            <w:pPr>
              <w:pStyle w:val="Compact"/>
            </w:pPr>
            <w:r>
              <w:t xml:space="preserve">decimal(18,6)</w:t>
            </w:r>
          </w:p>
        </w:tc>
        <w:tc>
          <w:tcPr/>
          <w:p>
            <w:pPr>
              <w:pStyle w:val="Compact"/>
              <w:jc w:val="right"/>
            </w:pPr>
            <w:r>
              <w:t xml:space="preserve">Y</w:t>
            </w:r>
          </w:p>
        </w:tc>
        <w:tc>
          <w:tcPr/>
          <w:p>
            <w:pPr>
              <w:pStyle w:val="Compact"/>
            </w:pPr>
            <w:r>
              <w:rPr>
                <w:rStyle w:val="VerbatimChar"/>
              </w:rPr>
              <w:t xml:space="preserve">1.05</w:t>
            </w:r>
          </w:p>
        </w:tc>
      </w:tr>
      <w:tr>
        <w:tc>
          <w:tcPr/>
          <w:p>
            <w:pPr>
              <w:pStyle w:val="Compact"/>
            </w:pPr>
            <w:r>
              <w:t xml:space="preserve">unit</w:t>
            </w:r>
          </w:p>
        </w:tc>
        <w:tc>
          <w:tcPr/>
          <w:p>
            <w:pPr>
              <w:pStyle w:val="Compact"/>
            </w:pPr>
            <w:r>
              <w:t xml:space="preserve">enum</w:t>
            </w:r>
          </w:p>
        </w:tc>
        <w:tc>
          <w:tcPr/>
          <w:p>
            <w:pPr>
              <w:pStyle w:val="Compact"/>
              <w:jc w:val="right"/>
            </w:pPr>
            <w:r>
              <w:t xml:space="preserve">Y</w:t>
            </w:r>
          </w:p>
        </w:tc>
        <w:tc>
          <w:tcPr/>
          <w:p>
            <w:pPr>
              <w:pStyle w:val="Compact"/>
            </w:pPr>
            <w:r>
              <w:rPr>
                <w:rStyle w:val="VerbatimChar"/>
              </w:rPr>
              <w:t xml:space="preserve">RATIO</w:t>
            </w:r>
            <w:r>
              <w:t xml:space="preserve">,</w:t>
            </w:r>
            <w:r>
              <w:rPr>
                <w:rStyle w:val="VerbatimChar"/>
              </w:rPr>
              <w:t xml:space="preserve">PCT</w:t>
            </w:r>
            <w:r>
              <w:t xml:space="preserve">,</w:t>
            </w:r>
            <w:r>
              <w:rPr>
                <w:rStyle w:val="VerbatimChar"/>
              </w:rPr>
              <w:t xml:space="preserve">CCY</w:t>
            </w:r>
          </w:p>
        </w:tc>
      </w:tr>
    </w:tbl>
    <w:bookmarkEnd w:id="54"/>
    <w:bookmarkStart w:id="56" w:name="rr-sheet-recoveryresolution"/>
    <w:p>
      <w:pPr>
        <w:pStyle w:val="Heading4"/>
      </w:pPr>
      <w:r>
        <w:t xml:space="preserve">RR sheet (RecoveryResolution)</w:t>
      </w:r>
    </w:p>
    <w:p>
      <w:pPr>
        <w:pStyle w:val="FirstParagraph"/>
      </w:pPr>
      <w:r>
        <w:t xml:space="preserve">Design is intentionally</w:t>
      </w:r>
      <w:r>
        <w:t xml:space="preserve"> </w:t>
      </w:r>
      <w:r>
        <w:rPr>
          <w:b/>
          <w:bCs/>
        </w:rPr>
        <w:t xml:space="preserve">summary-level</w:t>
      </w:r>
      <w:r>
        <w:t xml:space="preserve"> </w:t>
      </w:r>
      <w:r>
        <w:t xml:space="preserve">and “overlay-ready” (can be extended with resolvability datasets). FSB Key Attributes provide the high-level global baseline for effective resolution regimes, implying the need for high-quality information to support resolution planning and execution.</w:t>
      </w:r>
      <w:r>
        <w:t xml:space="preserve"> </w:t>
      </w:r>
      <w:hyperlink r:id="rId55">
        <w:r>
          <w:rPr>
            <w:rStyle w:val="Hyperlink"/>
          </w:rPr>
          <w:t xml:space="preserve">[32]</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jc w:val="right"/>
            </w:pPr>
            <w:r>
              <w:t xml:space="preserve">Required</w:t>
            </w:r>
          </w:p>
        </w:tc>
        <w:tc>
          <w:tcPr/>
          <w:p>
            <w:pPr>
              <w:pStyle w:val="Compact"/>
            </w:pPr>
            <w:r>
              <w:t xml:space="preserve">Example</w:t>
            </w:r>
          </w:p>
        </w:tc>
      </w:tr>
      <w:tr>
        <w:tc>
          <w:tcPr/>
          <w:p>
            <w:pPr>
              <w:pStyle w:val="Compact"/>
            </w:pPr>
            <w:r>
              <w:t xml:space="preserve">submissionId</w:t>
            </w:r>
          </w:p>
        </w:tc>
        <w:tc>
          <w:tcPr/>
          <w:p>
            <w:pPr>
              <w:pStyle w:val="Compact"/>
            </w:pPr>
            <w:r>
              <w:t xml:space="preserve">UUID</w:t>
            </w:r>
          </w:p>
        </w:tc>
        <w:tc>
          <w:tcPr/>
          <w:p>
            <w:pPr>
              <w:pStyle w:val="Compact"/>
              <w:jc w:val="right"/>
            </w:pPr>
            <w:r>
              <w:t xml:space="preserve">Y</w:t>
            </w:r>
          </w:p>
        </w:tc>
        <w:tc>
          <w:tcPr/>
          <w:p>
            <w:pPr>
              <w:pStyle w:val="Compact"/>
            </w:pPr>
            <w:r>
              <w:rPr>
                <w:rStyle w:val="VerbatimChar"/>
              </w:rPr>
              <w:t xml:space="preserve">...</w:t>
            </w:r>
          </w:p>
        </w:tc>
      </w:tr>
      <w:tr>
        <w:tc>
          <w:tcPr/>
          <w:p>
            <w:pPr>
              <w:pStyle w:val="Compact"/>
            </w:pPr>
            <w:r>
              <w:t xml:space="preserve">recordId</w:t>
            </w:r>
          </w:p>
        </w:tc>
        <w:tc>
          <w:tcPr/>
          <w:p>
            <w:pPr>
              <w:pStyle w:val="Compact"/>
            </w:pPr>
            <w:r>
              <w:t xml:space="preserve">UUID</w:t>
            </w:r>
          </w:p>
        </w:tc>
        <w:tc>
          <w:tcPr/>
          <w:p>
            <w:pPr>
              <w:pStyle w:val="Compact"/>
              <w:jc w:val="right"/>
            </w:pPr>
            <w:r>
              <w:t xml:space="preserve">Y</w:t>
            </w:r>
          </w:p>
        </w:tc>
        <w:tc>
          <w:tcPr/>
          <w:p>
            <w:pPr>
              <w:pStyle w:val="Compact"/>
            </w:pPr>
            <w:r>
              <w:rPr>
                <w:rStyle w:val="VerbatimChar"/>
              </w:rPr>
              <w:t xml:space="preserve">...</w:t>
            </w:r>
          </w:p>
        </w:tc>
      </w:tr>
      <w:tr>
        <w:tc>
          <w:tcPr/>
          <w:p>
            <w:pPr>
              <w:pStyle w:val="Compact"/>
            </w:pPr>
            <w:r>
              <w:t xml:space="preserve">rrTopicCode</w:t>
            </w:r>
          </w:p>
        </w:tc>
        <w:tc>
          <w:tcPr/>
          <w:p>
            <w:pPr>
              <w:pStyle w:val="Compact"/>
            </w:pPr>
            <w:r>
              <w:t xml:space="preserve">enum</w:t>
            </w:r>
          </w:p>
        </w:tc>
        <w:tc>
          <w:tcPr/>
          <w:p>
            <w:pPr>
              <w:pStyle w:val="Compact"/>
              <w:jc w:val="right"/>
            </w:pPr>
            <w:r>
              <w:t xml:space="preserve">Y</w:t>
            </w:r>
          </w:p>
        </w:tc>
        <w:tc>
          <w:tcPr/>
          <w:p>
            <w:pPr>
              <w:pStyle w:val="Compact"/>
            </w:pPr>
            <w:r>
              <w:rPr>
                <w:rStyle w:val="VerbatimChar"/>
              </w:rPr>
              <w:t xml:space="preserve">CRITICAL_FUNCTIONS</w:t>
            </w:r>
            <w:r>
              <w:t xml:space="preserve">,</w:t>
            </w:r>
            <w:r>
              <w:rPr>
                <w:rStyle w:val="VerbatimChar"/>
              </w:rPr>
              <w:t xml:space="preserve">FUNDING_IN_RESOLUTION</w:t>
            </w:r>
            <w:r>
              <w:t xml:space="preserve">,</w:t>
            </w:r>
            <w:r>
              <w:rPr>
                <w:rStyle w:val="VerbatimChar"/>
              </w:rPr>
              <w:t xml:space="preserve">OP_CONTINUITY</w:t>
            </w:r>
            <w:r>
              <w:t xml:space="preserve">,</w:t>
            </w:r>
            <w:r>
              <w:rPr>
                <w:rStyle w:val="VerbatimChar"/>
              </w:rPr>
              <w:t xml:space="preserve">MREL_TLAC_PROFILE</w:t>
            </w:r>
          </w:p>
        </w:tc>
      </w:tr>
      <w:tr>
        <w:tc>
          <w:tcPr/>
          <w:p>
            <w:pPr>
              <w:pStyle w:val="Compact"/>
            </w:pPr>
            <w:r>
              <w:t xml:space="preserve">metricCode</w:t>
            </w:r>
          </w:p>
        </w:tc>
        <w:tc>
          <w:tcPr/>
          <w:p>
            <w:pPr>
              <w:pStyle w:val="Compact"/>
            </w:pPr>
            <w:r>
              <w:t xml:space="preserve">string</w:t>
            </w:r>
          </w:p>
        </w:tc>
        <w:tc>
          <w:tcPr/>
          <w:p>
            <w:pPr>
              <w:pStyle w:val="Compact"/>
              <w:jc w:val="right"/>
            </w:pPr>
            <w:r>
              <w:t xml:space="preserve">Y</w:t>
            </w:r>
          </w:p>
        </w:tc>
        <w:tc>
          <w:tcPr/>
          <w:p>
            <w:pPr>
              <w:pStyle w:val="Compact"/>
            </w:pPr>
            <w:r>
              <w:rPr>
                <w:rStyle w:val="VerbatimChar"/>
              </w:rPr>
              <w:t xml:space="preserve">TOTAL_BAILINABLE_LIAB</w:t>
            </w:r>
          </w:p>
        </w:tc>
      </w:tr>
      <w:tr>
        <w:tc>
          <w:tcPr/>
          <w:p>
            <w:pPr>
              <w:pStyle w:val="Compact"/>
            </w:pPr>
            <w:r>
              <w:t xml:space="preserve">amount</w:t>
            </w:r>
          </w:p>
        </w:tc>
        <w:tc>
          <w:tcPr/>
          <w:p>
            <w:pPr>
              <w:pStyle w:val="Compact"/>
            </w:pPr>
            <w:r>
              <w:t xml:space="preserve">decimal(20,2)</w:t>
            </w:r>
          </w:p>
        </w:tc>
        <w:tc>
          <w:tcPr/>
          <w:p>
            <w:pPr>
              <w:pStyle w:val="Compact"/>
              <w:jc w:val="right"/>
            </w:pPr>
            <w:r>
              <w:t xml:space="preserve">N</w:t>
            </w:r>
          </w:p>
        </w:tc>
        <w:tc>
          <w:tcPr/>
          <w:p>
            <w:pPr>
              <w:pStyle w:val="Compact"/>
            </w:pPr>
            <w:r>
              <w:rPr>
                <w:rStyle w:val="VerbatimChar"/>
              </w:rPr>
              <w:t xml:space="preserve">18000000000.00</w:t>
            </w:r>
          </w:p>
        </w:tc>
      </w:tr>
      <w:tr>
        <w:tc>
          <w:tcPr/>
          <w:p>
            <w:pPr>
              <w:pStyle w:val="Compact"/>
            </w:pPr>
            <w:r>
              <w:t xml:space="preserve">currency</w:t>
            </w:r>
          </w:p>
        </w:tc>
        <w:tc>
          <w:tcPr/>
          <w:p>
            <w:pPr>
              <w:pStyle w:val="Compact"/>
            </w:pPr>
            <w:r>
              <w:t xml:space="preserve">string</w:t>
            </w:r>
          </w:p>
        </w:tc>
        <w:tc>
          <w:tcPr/>
          <w:p>
            <w:pPr>
              <w:pStyle w:val="Compact"/>
              <w:jc w:val="right"/>
            </w:pPr>
            <w:r>
              <w:t xml:space="preserve">Conditional</w:t>
            </w:r>
          </w:p>
        </w:tc>
        <w:tc>
          <w:tcPr/>
          <w:p>
            <w:pPr>
              <w:pStyle w:val="Compact"/>
            </w:pPr>
            <w:r>
              <w:rPr>
                <w:rStyle w:val="VerbatimChar"/>
              </w:rPr>
              <w:t xml:space="preserve">USD</w:t>
            </w:r>
          </w:p>
        </w:tc>
      </w:tr>
      <w:tr>
        <w:tc>
          <w:tcPr/>
          <w:p>
            <w:pPr>
              <w:pStyle w:val="Compact"/>
            </w:pPr>
            <w:r>
              <w:t xml:space="preserve">narrative</w:t>
            </w:r>
          </w:p>
        </w:tc>
        <w:tc>
          <w:tcPr/>
          <w:p>
            <w:pPr>
              <w:pStyle w:val="Compact"/>
            </w:pPr>
            <w:r>
              <w:t xml:space="preserve">string</w:t>
            </w:r>
          </w:p>
        </w:tc>
        <w:tc>
          <w:tcPr/>
          <w:p>
            <w:pPr>
              <w:pStyle w:val="Compact"/>
              <w:jc w:val="right"/>
            </w:pPr>
            <w:r>
              <w:t xml:space="preserve">N</w:t>
            </w:r>
          </w:p>
        </w:tc>
        <w:tc>
          <w:tcPr/>
          <w:p>
            <w:pPr>
              <w:pStyle w:val="Compact"/>
            </w:pPr>
            <w:r>
              <w:rPr>
                <w:rStyle w:val="VerbatimChar"/>
              </w:rPr>
              <w:t xml:space="preserve">Summary of critical functions mapping...</w:t>
            </w:r>
          </w:p>
        </w:tc>
      </w:tr>
    </w:tbl>
    <w:bookmarkEnd w:id="56"/>
    <w:bookmarkStart w:id="57" w:name="aml-sheet-amlcft_summary"/>
    <w:p>
      <w:pPr>
        <w:pStyle w:val="Heading4"/>
      </w:pPr>
      <w:r>
        <w:t xml:space="preserve">AML sheet (AMLCFT_Summary)</w:t>
      </w:r>
    </w:p>
    <w:p>
      <w:pPr>
        <w:pStyle w:val="FirstParagraph"/>
      </w:pPr>
      <w:r>
        <w:t xml:space="preserve">FATF Recommendations are the global AML/CFT standard; this module is designed as</w:t>
      </w:r>
      <w:r>
        <w:t xml:space="preserve"> </w:t>
      </w:r>
      <w:r>
        <w:rPr>
          <w:b/>
          <w:bCs/>
        </w:rPr>
        <w:t xml:space="preserve">supervisory KPIs</w:t>
      </w:r>
      <w:r>
        <w:t xml:space="preserve"> </w:t>
      </w:r>
      <w:r>
        <w:t xml:space="preserve">and does not attempt to replace jurisdiction-specific STR/SAR XML formats.</w:t>
      </w:r>
      <w:r>
        <w:t xml:space="preserve"> </w:t>
      </w:r>
      <w:hyperlink r:id="rId26">
        <w:r>
          <w:rPr>
            <w:rStyle w:val="Hyperlink"/>
          </w:rPr>
          <w:t xml:space="preserve">[33]</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jc w:val="right"/>
            </w:pPr>
            <w:r>
              <w:t xml:space="preserve">Required</w:t>
            </w:r>
          </w:p>
        </w:tc>
        <w:tc>
          <w:tcPr/>
          <w:p>
            <w:pPr>
              <w:pStyle w:val="Compact"/>
            </w:pPr>
            <w:r>
              <w:t xml:space="preserve">Example</w:t>
            </w:r>
          </w:p>
        </w:tc>
      </w:tr>
      <w:tr>
        <w:tc>
          <w:tcPr/>
          <w:p>
            <w:pPr>
              <w:pStyle w:val="Compact"/>
            </w:pPr>
            <w:r>
              <w:t xml:space="preserve">submissionId</w:t>
            </w:r>
          </w:p>
        </w:tc>
        <w:tc>
          <w:tcPr/>
          <w:p>
            <w:pPr>
              <w:pStyle w:val="Compact"/>
            </w:pPr>
            <w:r>
              <w:t xml:space="preserve">UUID</w:t>
            </w:r>
          </w:p>
        </w:tc>
        <w:tc>
          <w:tcPr/>
          <w:p>
            <w:pPr>
              <w:pStyle w:val="Compact"/>
              <w:jc w:val="right"/>
            </w:pPr>
            <w:r>
              <w:t xml:space="preserve">Y</w:t>
            </w:r>
          </w:p>
        </w:tc>
        <w:tc>
          <w:tcPr/>
          <w:p>
            <w:pPr>
              <w:pStyle w:val="Compact"/>
            </w:pPr>
            <w:r>
              <w:rPr>
                <w:rStyle w:val="VerbatimChar"/>
              </w:rPr>
              <w:t xml:space="preserve">...</w:t>
            </w:r>
          </w:p>
        </w:tc>
      </w:tr>
      <w:tr>
        <w:tc>
          <w:tcPr/>
          <w:p>
            <w:pPr>
              <w:pStyle w:val="Compact"/>
            </w:pPr>
            <w:r>
              <w:t xml:space="preserve">recordId</w:t>
            </w:r>
          </w:p>
        </w:tc>
        <w:tc>
          <w:tcPr/>
          <w:p>
            <w:pPr>
              <w:pStyle w:val="Compact"/>
            </w:pPr>
            <w:r>
              <w:t xml:space="preserve">UUID</w:t>
            </w:r>
          </w:p>
        </w:tc>
        <w:tc>
          <w:tcPr/>
          <w:p>
            <w:pPr>
              <w:pStyle w:val="Compact"/>
              <w:jc w:val="right"/>
            </w:pPr>
            <w:r>
              <w:t xml:space="preserve">Y</w:t>
            </w:r>
          </w:p>
        </w:tc>
        <w:tc>
          <w:tcPr/>
          <w:p>
            <w:pPr>
              <w:pStyle w:val="Compact"/>
            </w:pPr>
            <w:r>
              <w:rPr>
                <w:rStyle w:val="VerbatimChar"/>
              </w:rPr>
              <w:t xml:space="preserve">...</w:t>
            </w:r>
          </w:p>
        </w:tc>
      </w:tr>
      <w:tr>
        <w:tc>
          <w:tcPr/>
          <w:p>
            <w:pPr>
              <w:pStyle w:val="Compact"/>
            </w:pPr>
            <w:r>
              <w:t xml:space="preserve">amlMetricCode</w:t>
            </w:r>
          </w:p>
        </w:tc>
        <w:tc>
          <w:tcPr/>
          <w:p>
            <w:pPr>
              <w:pStyle w:val="Compact"/>
            </w:pPr>
            <w:r>
              <w:t xml:space="preserve">enum</w:t>
            </w:r>
          </w:p>
        </w:tc>
        <w:tc>
          <w:tcPr/>
          <w:p>
            <w:pPr>
              <w:pStyle w:val="Compact"/>
              <w:jc w:val="right"/>
            </w:pPr>
            <w:r>
              <w:t xml:space="preserve">Y</w:t>
            </w:r>
          </w:p>
        </w:tc>
        <w:tc>
          <w:tcPr/>
          <w:p>
            <w:pPr>
              <w:pStyle w:val="Compact"/>
            </w:pPr>
            <w:r>
              <w:rPr>
                <w:rStyle w:val="VerbatimChar"/>
              </w:rPr>
              <w:t xml:space="preserve">STR_COUNT</w:t>
            </w:r>
            <w:r>
              <w:t xml:space="preserve">,</w:t>
            </w:r>
            <w:r>
              <w:rPr>
                <w:rStyle w:val="VerbatimChar"/>
              </w:rPr>
              <w:t xml:space="preserve">SANCTIONS_ALERTS</w:t>
            </w:r>
            <w:r>
              <w:t xml:space="preserve">,</w:t>
            </w:r>
            <w:r>
              <w:rPr>
                <w:rStyle w:val="VerbatimChar"/>
              </w:rPr>
              <w:t xml:space="preserve">HIGH_RISK_CUSTOMERS</w:t>
            </w:r>
          </w:p>
        </w:tc>
      </w:tr>
      <w:tr>
        <w:tc>
          <w:tcPr/>
          <w:p>
            <w:pPr>
              <w:pStyle w:val="Compact"/>
            </w:pPr>
            <w:r>
              <w:t xml:space="preserve">periodStart</w:t>
            </w:r>
          </w:p>
        </w:tc>
        <w:tc>
          <w:tcPr/>
          <w:p>
            <w:pPr>
              <w:pStyle w:val="Compact"/>
            </w:pPr>
            <w:r>
              <w:t xml:space="preserve">date</w:t>
            </w:r>
          </w:p>
        </w:tc>
        <w:tc>
          <w:tcPr/>
          <w:p>
            <w:pPr>
              <w:pStyle w:val="Compact"/>
              <w:jc w:val="right"/>
            </w:pPr>
            <w:r>
              <w:t xml:space="preserve">Y</w:t>
            </w:r>
          </w:p>
        </w:tc>
        <w:tc>
          <w:tcPr/>
          <w:p>
            <w:pPr>
              <w:pStyle w:val="Compact"/>
            </w:pPr>
            <w:r>
              <w:rPr>
                <w:rStyle w:val="VerbatimChar"/>
              </w:rPr>
              <w:t xml:space="preserve">2026-01-01</w:t>
            </w:r>
          </w:p>
        </w:tc>
      </w:tr>
      <w:tr>
        <w:tc>
          <w:tcPr/>
          <w:p>
            <w:pPr>
              <w:pStyle w:val="Compact"/>
            </w:pPr>
            <w:r>
              <w:t xml:space="preserve">periodEnd</w:t>
            </w:r>
          </w:p>
        </w:tc>
        <w:tc>
          <w:tcPr/>
          <w:p>
            <w:pPr>
              <w:pStyle w:val="Compact"/>
            </w:pPr>
            <w:r>
              <w:t xml:space="preserve">date</w:t>
            </w:r>
          </w:p>
        </w:tc>
        <w:tc>
          <w:tcPr/>
          <w:p>
            <w:pPr>
              <w:pStyle w:val="Compact"/>
              <w:jc w:val="right"/>
            </w:pPr>
            <w:r>
              <w:t xml:space="preserve">Y</w:t>
            </w:r>
          </w:p>
        </w:tc>
        <w:tc>
          <w:tcPr/>
          <w:p>
            <w:pPr>
              <w:pStyle w:val="Compact"/>
            </w:pPr>
            <w:r>
              <w:rPr>
                <w:rStyle w:val="VerbatimChar"/>
              </w:rPr>
              <w:t xml:space="preserve">2026-03-31</w:t>
            </w:r>
          </w:p>
        </w:tc>
      </w:tr>
      <w:tr>
        <w:tc>
          <w:tcPr/>
          <w:p>
            <w:pPr>
              <w:pStyle w:val="Compact"/>
            </w:pPr>
            <w:r>
              <w:t xml:space="preserve">valueNumber</w:t>
            </w:r>
          </w:p>
        </w:tc>
        <w:tc>
          <w:tcPr/>
          <w:p>
            <w:pPr>
              <w:pStyle w:val="Compact"/>
            </w:pPr>
            <w:r>
              <w:t xml:space="preserve">decimal(20,4)</w:t>
            </w:r>
          </w:p>
        </w:tc>
        <w:tc>
          <w:tcPr/>
          <w:p>
            <w:pPr>
              <w:pStyle w:val="Compact"/>
              <w:jc w:val="right"/>
            </w:pPr>
            <w:r>
              <w:t xml:space="preserve">Y</w:t>
            </w:r>
          </w:p>
        </w:tc>
        <w:tc>
          <w:tcPr/>
          <w:p>
            <w:pPr>
              <w:pStyle w:val="Compact"/>
            </w:pPr>
            <w:r>
              <w:rPr>
                <w:rStyle w:val="VerbatimChar"/>
              </w:rPr>
              <w:t xml:space="preserve">145</w:t>
            </w:r>
          </w:p>
        </w:tc>
      </w:tr>
      <w:tr>
        <w:tc>
          <w:tcPr/>
          <w:p>
            <w:pPr>
              <w:pStyle w:val="Compact"/>
            </w:pPr>
            <w:r>
              <w:t xml:space="preserve">unit</w:t>
            </w:r>
          </w:p>
        </w:tc>
        <w:tc>
          <w:tcPr/>
          <w:p>
            <w:pPr>
              <w:pStyle w:val="Compact"/>
            </w:pPr>
            <w:r>
              <w:t xml:space="preserve">enum</w:t>
            </w:r>
          </w:p>
        </w:tc>
        <w:tc>
          <w:tcPr/>
          <w:p>
            <w:pPr>
              <w:pStyle w:val="Compact"/>
              <w:jc w:val="right"/>
            </w:pPr>
            <w:r>
              <w:t xml:space="preserve">Y</w:t>
            </w:r>
          </w:p>
        </w:tc>
        <w:tc>
          <w:tcPr/>
          <w:p>
            <w:pPr>
              <w:pStyle w:val="Compact"/>
            </w:pPr>
            <w:r>
              <w:rPr>
                <w:rStyle w:val="VerbatimChar"/>
              </w:rPr>
              <w:t xml:space="preserve">COUNT</w:t>
            </w:r>
            <w:r>
              <w:t xml:space="preserve">,</w:t>
            </w:r>
            <w:r>
              <w:rPr>
                <w:rStyle w:val="VerbatimChar"/>
              </w:rPr>
              <w:t xml:space="preserve">PCT</w:t>
            </w:r>
            <w:r>
              <w:t xml:space="preserve">,</w:t>
            </w:r>
            <w:r>
              <w:rPr>
                <w:rStyle w:val="VerbatimChar"/>
              </w:rPr>
              <w:t xml:space="preserve">CCY</w:t>
            </w:r>
          </w:p>
        </w:tc>
      </w:tr>
      <w:tr>
        <w:tc>
          <w:tcPr/>
          <w:p>
            <w:pPr>
              <w:pStyle w:val="Compact"/>
            </w:pPr>
            <w:r>
              <w:t xml:space="preserve">commentary</w:t>
            </w:r>
          </w:p>
        </w:tc>
        <w:tc>
          <w:tcPr/>
          <w:p>
            <w:pPr>
              <w:pStyle w:val="Compact"/>
            </w:pPr>
            <w:r>
              <w:t xml:space="preserve">string</w:t>
            </w:r>
          </w:p>
        </w:tc>
        <w:tc>
          <w:tcPr/>
          <w:p>
            <w:pPr>
              <w:pStyle w:val="Compact"/>
              <w:jc w:val="right"/>
            </w:pPr>
            <w:r>
              <w:t xml:space="preserve">N</w:t>
            </w:r>
          </w:p>
        </w:tc>
        <w:tc>
          <w:tcPr/>
          <w:p>
            <w:pPr>
              <w:pStyle w:val="Compact"/>
            </w:pPr>
            <w:r>
              <w:rPr>
                <w:rStyle w:val="VerbatimChar"/>
              </w:rPr>
              <w:t xml:space="preserve">Increase due to new monitoring rule...</w:t>
            </w:r>
          </w:p>
        </w:tc>
      </w:tr>
    </w:tbl>
    <w:bookmarkEnd w:id="57"/>
    <w:bookmarkStart w:id="58" w:name="txn-sheet-transactions"/>
    <w:p>
      <w:pPr>
        <w:pStyle w:val="Heading4"/>
      </w:pPr>
      <w:r>
        <w:t xml:space="preserve">TXN sheet (Transactions)</w:t>
      </w:r>
    </w:p>
    <w:p>
      <w:pPr>
        <w:pStyle w:val="FirstParagraph"/>
      </w:pPr>
      <w:r>
        <w:t xml:space="preserve">This sheet supports high-volume daily feeds (retail + wholesale transaction extracts) and is designed for file chunking and API delivery. It mirrors real-world transaction-wise reporting expectations (e.g., RBI daily transaction-wise reporting via CSV upload; and FX-dealer daily returns obligations in some regimes).</w:t>
      </w:r>
      <w:r>
        <w:t xml:space="preserve"> </w:t>
      </w:r>
      <w:hyperlink r:id="rId30">
        <w:r>
          <w:rPr>
            <w:rStyle w:val="Hyperlink"/>
          </w:rPr>
          <w:t xml:space="preserve">[34]</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jc w:val="right"/>
            </w:pPr>
            <w:r>
              <w:t xml:space="preserve">Required</w:t>
            </w:r>
          </w:p>
        </w:tc>
        <w:tc>
          <w:tcPr/>
          <w:p>
            <w:pPr>
              <w:pStyle w:val="Compact"/>
            </w:pPr>
            <w:r>
              <w:t xml:space="preserve">Example</w:t>
            </w:r>
          </w:p>
        </w:tc>
      </w:tr>
      <w:tr>
        <w:tc>
          <w:tcPr/>
          <w:p>
            <w:pPr>
              <w:pStyle w:val="Compact"/>
            </w:pPr>
            <w:r>
              <w:t xml:space="preserve">submissionId</w:t>
            </w:r>
          </w:p>
        </w:tc>
        <w:tc>
          <w:tcPr/>
          <w:p>
            <w:pPr>
              <w:pStyle w:val="Compact"/>
            </w:pPr>
            <w:r>
              <w:t xml:space="preserve">UUID</w:t>
            </w:r>
          </w:p>
        </w:tc>
        <w:tc>
          <w:tcPr/>
          <w:p>
            <w:pPr>
              <w:pStyle w:val="Compact"/>
              <w:jc w:val="right"/>
            </w:pPr>
            <w:r>
              <w:t xml:space="preserve">Y</w:t>
            </w:r>
          </w:p>
        </w:tc>
        <w:tc>
          <w:tcPr/>
          <w:p>
            <w:pPr>
              <w:pStyle w:val="Compact"/>
            </w:pPr>
            <w:r>
              <w:rPr>
                <w:rStyle w:val="VerbatimChar"/>
              </w:rPr>
              <w:t xml:space="preserve">...</w:t>
            </w:r>
          </w:p>
        </w:tc>
      </w:tr>
      <w:tr>
        <w:tc>
          <w:tcPr/>
          <w:p>
            <w:pPr>
              <w:pStyle w:val="Compact"/>
            </w:pPr>
            <w:r>
              <w:t xml:space="preserve">transactionId</w:t>
            </w:r>
          </w:p>
        </w:tc>
        <w:tc>
          <w:tcPr/>
          <w:p>
            <w:pPr>
              <w:pStyle w:val="Compact"/>
            </w:pPr>
            <w:r>
              <w:t xml:space="preserve">string</w:t>
            </w:r>
          </w:p>
        </w:tc>
        <w:tc>
          <w:tcPr/>
          <w:p>
            <w:pPr>
              <w:pStyle w:val="Compact"/>
              <w:jc w:val="right"/>
            </w:pPr>
            <w:r>
              <w:t xml:space="preserve">Y</w:t>
            </w:r>
          </w:p>
        </w:tc>
        <w:tc>
          <w:tcPr/>
          <w:p>
            <w:pPr>
              <w:pStyle w:val="Compact"/>
            </w:pPr>
            <w:r>
              <w:rPr>
                <w:rStyle w:val="VerbatimChar"/>
              </w:rPr>
              <w:t xml:space="preserve">TXN20260331-000001</w:t>
            </w:r>
          </w:p>
        </w:tc>
      </w:tr>
      <w:tr>
        <w:tc>
          <w:tcPr/>
          <w:p>
            <w:pPr>
              <w:pStyle w:val="Compact"/>
            </w:pPr>
            <w:r>
              <w:t xml:space="preserve">transactionTimestamp</w:t>
            </w:r>
          </w:p>
        </w:tc>
        <w:tc>
          <w:tcPr/>
          <w:p>
            <w:pPr>
              <w:pStyle w:val="Compact"/>
            </w:pPr>
            <w:r>
              <w:t xml:space="preserve">datetime</w:t>
            </w:r>
          </w:p>
        </w:tc>
        <w:tc>
          <w:tcPr/>
          <w:p>
            <w:pPr>
              <w:pStyle w:val="Compact"/>
              <w:jc w:val="right"/>
            </w:pPr>
            <w:r>
              <w:t xml:space="preserve">Y</w:t>
            </w:r>
          </w:p>
        </w:tc>
        <w:tc>
          <w:tcPr/>
          <w:p>
            <w:pPr>
              <w:pStyle w:val="Compact"/>
            </w:pPr>
            <w:r>
              <w:rPr>
                <w:rStyle w:val="VerbatimChar"/>
              </w:rPr>
              <w:t xml:space="preserve">2026-03-31T14:22:10Z</w:t>
            </w:r>
          </w:p>
        </w:tc>
      </w:tr>
      <w:tr>
        <w:tc>
          <w:tcPr/>
          <w:p>
            <w:pPr>
              <w:pStyle w:val="Compact"/>
            </w:pPr>
            <w:r>
              <w:t xml:space="preserve">valueDate</w:t>
            </w:r>
          </w:p>
        </w:tc>
        <w:tc>
          <w:tcPr/>
          <w:p>
            <w:pPr>
              <w:pStyle w:val="Compact"/>
            </w:pPr>
            <w:r>
              <w:t xml:space="preserve">date</w:t>
            </w:r>
          </w:p>
        </w:tc>
        <w:tc>
          <w:tcPr/>
          <w:p>
            <w:pPr>
              <w:pStyle w:val="Compact"/>
              <w:jc w:val="right"/>
            </w:pPr>
            <w:r>
              <w:t xml:space="preserve">Y</w:t>
            </w:r>
          </w:p>
        </w:tc>
        <w:tc>
          <w:tcPr/>
          <w:p>
            <w:pPr>
              <w:pStyle w:val="Compact"/>
            </w:pPr>
            <w:r>
              <w:rPr>
                <w:rStyle w:val="VerbatimChar"/>
              </w:rPr>
              <w:t xml:space="preserve">2026-03-31</w:t>
            </w:r>
          </w:p>
        </w:tc>
      </w:tr>
      <w:tr>
        <w:tc>
          <w:tcPr/>
          <w:p>
            <w:pPr>
              <w:pStyle w:val="Compact"/>
            </w:pPr>
            <w:r>
              <w:t xml:space="preserve">productCode</w:t>
            </w:r>
          </w:p>
        </w:tc>
        <w:tc>
          <w:tcPr/>
          <w:p>
            <w:pPr>
              <w:pStyle w:val="Compact"/>
            </w:pPr>
            <w:r>
              <w:t xml:space="preserve">enum</w:t>
            </w:r>
          </w:p>
        </w:tc>
        <w:tc>
          <w:tcPr/>
          <w:p>
            <w:pPr>
              <w:pStyle w:val="Compact"/>
              <w:jc w:val="right"/>
            </w:pPr>
            <w:r>
              <w:t xml:space="preserve">Y</w:t>
            </w:r>
          </w:p>
        </w:tc>
        <w:tc>
          <w:tcPr/>
          <w:p>
            <w:pPr>
              <w:pStyle w:val="Compact"/>
            </w:pPr>
            <w:r>
              <w:rPr>
                <w:rStyle w:val="VerbatimChar"/>
              </w:rPr>
              <w:t xml:space="preserve">FX_SPOT</w:t>
            </w:r>
            <w:r>
              <w:t xml:space="preserve">,</w:t>
            </w:r>
            <w:r>
              <w:rPr>
                <w:rStyle w:val="VerbatimChar"/>
              </w:rPr>
              <w:t xml:space="preserve">CARD_PAYMENT</w:t>
            </w:r>
            <w:r>
              <w:t xml:space="preserve">,</w:t>
            </w:r>
            <w:r>
              <w:rPr>
                <w:rStyle w:val="VerbatimChar"/>
              </w:rPr>
              <w:t xml:space="preserve">WIRE</w:t>
            </w:r>
            <w:r>
              <w:t xml:space="preserve">,</w:t>
            </w:r>
            <w:r>
              <w:rPr>
                <w:rStyle w:val="VerbatimChar"/>
              </w:rPr>
              <w:t xml:space="preserve">CASH</w:t>
            </w:r>
          </w:p>
        </w:tc>
      </w:tr>
      <w:tr>
        <w:tc>
          <w:tcPr/>
          <w:p>
            <w:pPr>
              <w:pStyle w:val="Compact"/>
            </w:pPr>
            <w:r>
              <w:t xml:space="preserve">direction</w:t>
            </w:r>
          </w:p>
        </w:tc>
        <w:tc>
          <w:tcPr/>
          <w:p>
            <w:pPr>
              <w:pStyle w:val="Compact"/>
            </w:pPr>
            <w:r>
              <w:t xml:space="preserve">enum</w:t>
            </w:r>
          </w:p>
        </w:tc>
        <w:tc>
          <w:tcPr/>
          <w:p>
            <w:pPr>
              <w:pStyle w:val="Compact"/>
              <w:jc w:val="right"/>
            </w:pPr>
            <w:r>
              <w:t xml:space="preserve">Y</w:t>
            </w:r>
          </w:p>
        </w:tc>
        <w:tc>
          <w:tcPr/>
          <w:p>
            <w:pPr>
              <w:pStyle w:val="Compact"/>
            </w:pPr>
            <w:r>
              <w:rPr>
                <w:rStyle w:val="VerbatimChar"/>
              </w:rPr>
              <w:t xml:space="preserve">IN</w:t>
            </w:r>
            <w:r>
              <w:t xml:space="preserve">,</w:t>
            </w:r>
            <w:r>
              <w:rPr>
                <w:rStyle w:val="VerbatimChar"/>
              </w:rPr>
              <w:t xml:space="preserve">OUT</w:t>
            </w:r>
          </w:p>
        </w:tc>
      </w:tr>
      <w:tr>
        <w:tc>
          <w:tcPr/>
          <w:p>
            <w:pPr>
              <w:pStyle w:val="Compact"/>
            </w:pPr>
            <w:r>
              <w:t xml:space="preserve">amount</w:t>
            </w:r>
          </w:p>
        </w:tc>
        <w:tc>
          <w:tcPr/>
          <w:p>
            <w:pPr>
              <w:pStyle w:val="Compact"/>
            </w:pPr>
            <w:r>
              <w:t xml:space="preserve">decimal(20,2)</w:t>
            </w:r>
          </w:p>
        </w:tc>
        <w:tc>
          <w:tcPr/>
          <w:p>
            <w:pPr>
              <w:pStyle w:val="Compact"/>
              <w:jc w:val="right"/>
            </w:pPr>
            <w:r>
              <w:t xml:space="preserve">Y</w:t>
            </w:r>
          </w:p>
        </w:tc>
        <w:tc>
          <w:tcPr/>
          <w:p>
            <w:pPr>
              <w:pStyle w:val="Compact"/>
            </w:pPr>
            <w:r>
              <w:rPr>
                <w:rStyle w:val="VerbatimChar"/>
              </w:rPr>
              <w:t xml:space="preserve">10000.00</w:t>
            </w:r>
          </w:p>
        </w:tc>
      </w:tr>
      <w:tr>
        <w:tc>
          <w:tcPr/>
          <w:p>
            <w:pPr>
              <w:pStyle w:val="Compact"/>
            </w:pPr>
            <w:r>
              <w:t xml:space="preserve">currency</w:t>
            </w:r>
          </w:p>
        </w:tc>
        <w:tc>
          <w:tcPr/>
          <w:p>
            <w:pPr>
              <w:pStyle w:val="Compact"/>
            </w:pPr>
            <w:r>
              <w:t xml:space="preserve">string</w:t>
            </w:r>
          </w:p>
        </w:tc>
        <w:tc>
          <w:tcPr/>
          <w:p>
            <w:pPr>
              <w:pStyle w:val="Compact"/>
              <w:jc w:val="right"/>
            </w:pPr>
            <w:r>
              <w:t xml:space="preserve">Y</w:t>
            </w:r>
          </w:p>
        </w:tc>
        <w:tc>
          <w:tcPr/>
          <w:p>
            <w:pPr>
              <w:pStyle w:val="Compact"/>
            </w:pPr>
            <w:r>
              <w:rPr>
                <w:rStyle w:val="VerbatimChar"/>
              </w:rPr>
              <w:t xml:space="preserve">USD</w:t>
            </w:r>
          </w:p>
        </w:tc>
      </w:tr>
      <w:tr>
        <w:tc>
          <w:tcPr/>
          <w:p>
            <w:pPr>
              <w:pStyle w:val="Compact"/>
            </w:pPr>
            <w:r>
              <w:t xml:space="preserve">counterCurrency</w:t>
            </w:r>
          </w:p>
        </w:tc>
        <w:tc>
          <w:tcPr/>
          <w:p>
            <w:pPr>
              <w:pStyle w:val="Compact"/>
            </w:pPr>
            <w:r>
              <w:t xml:space="preserve">string</w:t>
            </w:r>
          </w:p>
        </w:tc>
        <w:tc>
          <w:tcPr/>
          <w:p>
            <w:pPr>
              <w:pStyle w:val="Compact"/>
              <w:jc w:val="right"/>
            </w:pPr>
            <w:r>
              <w:t xml:space="preserve">N</w:t>
            </w:r>
          </w:p>
        </w:tc>
        <w:tc>
          <w:tcPr/>
          <w:p>
            <w:pPr>
              <w:pStyle w:val="Compact"/>
            </w:pPr>
            <w:r>
              <w:rPr>
                <w:rStyle w:val="VerbatimChar"/>
              </w:rPr>
              <w:t xml:space="preserve">NGN</w:t>
            </w:r>
          </w:p>
        </w:tc>
      </w:tr>
      <w:tr>
        <w:tc>
          <w:tcPr/>
          <w:p>
            <w:pPr>
              <w:pStyle w:val="Compact"/>
            </w:pPr>
            <w:r>
              <w:t xml:space="preserve">fxRate</w:t>
            </w:r>
          </w:p>
        </w:tc>
        <w:tc>
          <w:tcPr/>
          <w:p>
            <w:pPr>
              <w:pStyle w:val="Compact"/>
            </w:pPr>
            <w:r>
              <w:t xml:space="preserve">decimal(18,8)</w:t>
            </w:r>
          </w:p>
        </w:tc>
        <w:tc>
          <w:tcPr/>
          <w:p>
            <w:pPr>
              <w:pStyle w:val="Compact"/>
              <w:jc w:val="right"/>
            </w:pPr>
            <w:r>
              <w:t xml:space="preserve">N</w:t>
            </w:r>
          </w:p>
        </w:tc>
        <w:tc>
          <w:tcPr/>
          <w:p>
            <w:pPr>
              <w:pStyle w:val="Compact"/>
            </w:pPr>
            <w:r>
              <w:rPr>
                <w:rStyle w:val="VerbatimChar"/>
              </w:rPr>
              <w:t xml:space="preserve">1480.25000000</w:t>
            </w:r>
          </w:p>
        </w:tc>
      </w:tr>
      <w:tr>
        <w:tc>
          <w:tcPr/>
          <w:p>
            <w:pPr>
              <w:pStyle w:val="Compact"/>
            </w:pPr>
            <w:r>
              <w:t xml:space="preserve">customerRef</w:t>
            </w:r>
          </w:p>
        </w:tc>
        <w:tc>
          <w:tcPr/>
          <w:p>
            <w:pPr>
              <w:pStyle w:val="Compact"/>
            </w:pPr>
            <w:r>
              <w:t xml:space="preserve">string</w:t>
            </w:r>
          </w:p>
        </w:tc>
        <w:tc>
          <w:tcPr/>
          <w:p>
            <w:pPr>
              <w:pStyle w:val="Compact"/>
              <w:jc w:val="right"/>
            </w:pPr>
            <w:r>
              <w:t xml:space="preserve">N</w:t>
            </w:r>
          </w:p>
        </w:tc>
        <w:tc>
          <w:tcPr/>
          <w:p>
            <w:pPr>
              <w:pStyle w:val="Compact"/>
            </w:pPr>
            <w:r>
              <w:rPr>
                <w:rStyle w:val="VerbatimChar"/>
              </w:rPr>
              <w:t xml:space="preserve">CUST_88301</w:t>
            </w:r>
          </w:p>
        </w:tc>
      </w:tr>
      <w:tr>
        <w:tc>
          <w:tcPr/>
          <w:p>
            <w:pPr>
              <w:pStyle w:val="Compact"/>
            </w:pPr>
            <w:r>
              <w:t xml:space="preserve">kycRiskRating</w:t>
            </w:r>
          </w:p>
        </w:tc>
        <w:tc>
          <w:tcPr/>
          <w:p>
            <w:pPr>
              <w:pStyle w:val="Compact"/>
            </w:pPr>
            <w:r>
              <w:t xml:space="preserve">enum</w:t>
            </w:r>
          </w:p>
        </w:tc>
        <w:tc>
          <w:tcPr/>
          <w:p>
            <w:pPr>
              <w:pStyle w:val="Compact"/>
              <w:jc w:val="right"/>
            </w:pPr>
            <w:r>
              <w:t xml:space="preserve">N</w:t>
            </w:r>
          </w:p>
        </w:tc>
        <w:tc>
          <w:tcPr/>
          <w:p>
            <w:pPr>
              <w:pStyle w:val="Compact"/>
            </w:pPr>
            <w:r>
              <w:rPr>
                <w:rStyle w:val="VerbatimChar"/>
              </w:rPr>
              <w:t xml:space="preserve">LOW</w:t>
            </w:r>
            <w:r>
              <w:t xml:space="preserve">,</w:t>
            </w:r>
            <w:r>
              <w:rPr>
                <w:rStyle w:val="VerbatimChar"/>
              </w:rPr>
              <w:t xml:space="preserve">MEDIUM</w:t>
            </w:r>
            <w:r>
              <w:t xml:space="preserve">,</w:t>
            </w:r>
            <w:r>
              <w:rPr>
                <w:rStyle w:val="VerbatimChar"/>
              </w:rPr>
              <w:t xml:space="preserve">HIGH</w:t>
            </w:r>
          </w:p>
        </w:tc>
      </w:tr>
      <w:tr>
        <w:tc>
          <w:tcPr/>
          <w:p>
            <w:pPr>
              <w:pStyle w:val="Compact"/>
            </w:pPr>
            <w:r>
              <w:t xml:space="preserve">channel</w:t>
            </w:r>
          </w:p>
        </w:tc>
        <w:tc>
          <w:tcPr/>
          <w:p>
            <w:pPr>
              <w:pStyle w:val="Compact"/>
            </w:pPr>
            <w:r>
              <w:t xml:space="preserve">enum</w:t>
            </w:r>
          </w:p>
        </w:tc>
        <w:tc>
          <w:tcPr/>
          <w:p>
            <w:pPr>
              <w:pStyle w:val="Compact"/>
              <w:jc w:val="right"/>
            </w:pPr>
            <w:r>
              <w:t xml:space="preserve">Y</w:t>
            </w:r>
          </w:p>
        </w:tc>
        <w:tc>
          <w:tcPr/>
          <w:p>
            <w:pPr>
              <w:pStyle w:val="Compact"/>
            </w:pPr>
            <w:r>
              <w:rPr>
                <w:rStyle w:val="VerbatimChar"/>
              </w:rPr>
              <w:t xml:space="preserve">BRANCH</w:t>
            </w:r>
            <w:r>
              <w:t xml:space="preserve">,</w:t>
            </w:r>
            <w:r>
              <w:rPr>
                <w:rStyle w:val="VerbatimChar"/>
              </w:rPr>
              <w:t xml:space="preserve">ONLINE</w:t>
            </w:r>
            <w:r>
              <w:t xml:space="preserve">,</w:t>
            </w:r>
            <w:r>
              <w:rPr>
                <w:rStyle w:val="VerbatimChar"/>
              </w:rPr>
              <w:t xml:space="preserve">MOBILE</w:t>
            </w:r>
            <w:r>
              <w:t xml:space="preserve">,</w:t>
            </w:r>
            <w:r>
              <w:rPr>
                <w:rStyle w:val="VerbatimChar"/>
              </w:rPr>
              <w:t xml:space="preserve">AGENT</w:t>
            </w:r>
          </w:p>
        </w:tc>
      </w:tr>
      <w:tr>
        <w:tc>
          <w:tcPr/>
          <w:p>
            <w:pPr>
              <w:pStyle w:val="Compact"/>
            </w:pPr>
            <w:r>
              <w:t xml:space="preserve">suspiciousFlag</w:t>
            </w:r>
          </w:p>
        </w:tc>
        <w:tc>
          <w:tcPr/>
          <w:p>
            <w:pPr>
              <w:pStyle w:val="Compact"/>
            </w:pPr>
            <w:r>
              <w:t xml:space="preserve">boolean</w:t>
            </w:r>
          </w:p>
        </w:tc>
        <w:tc>
          <w:tcPr/>
          <w:p>
            <w:pPr>
              <w:pStyle w:val="Compact"/>
              <w:jc w:val="right"/>
            </w:pPr>
            <w:r>
              <w:t xml:space="preserve">Y</w:t>
            </w:r>
          </w:p>
        </w:tc>
        <w:tc>
          <w:tcPr/>
          <w:p>
            <w:pPr>
              <w:pStyle w:val="Compact"/>
            </w:pPr>
            <w:r>
              <w:rPr>
                <w:rStyle w:val="VerbatimChar"/>
              </w:rPr>
              <w:t xml:space="preserve">false</w:t>
            </w:r>
          </w:p>
        </w:tc>
      </w:tr>
    </w:tbl>
    <w:bookmarkEnd w:id="58"/>
    <w:bookmarkEnd w:id="59"/>
    <w:bookmarkStart w:id="60" w:name="sample-excel-snippets-tables"/>
    <w:p>
      <w:pPr>
        <w:pStyle w:val="Heading3"/>
      </w:pPr>
      <w:r>
        <w:t xml:space="preserve">Sample Excel snippets (tables)</w:t>
      </w:r>
    </w:p>
    <w:p>
      <w:pPr>
        <w:pStyle w:val="FirstParagraph"/>
      </w:pPr>
      <w:r>
        <w:rPr>
          <w:b/>
          <w:bCs/>
        </w:rPr>
        <w:t xml:space="preserve">Snippet 1: BS sheet (FinancialStatements_BS) — minimal example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submissionId</w:t>
            </w:r>
          </w:p>
        </w:tc>
        <w:tc>
          <w:tcPr/>
          <w:p>
            <w:pPr>
              <w:pStyle w:val="Compact"/>
            </w:pPr>
            <w:r>
              <w:t xml:space="preserve">recordId</w:t>
            </w:r>
          </w:p>
        </w:tc>
        <w:tc>
          <w:tcPr/>
          <w:p>
            <w:pPr>
              <w:pStyle w:val="Compact"/>
            </w:pPr>
            <w:r>
              <w:t xml:space="preserve">lineItemCode</w:t>
            </w:r>
          </w:p>
        </w:tc>
        <w:tc>
          <w:tcPr/>
          <w:p>
            <w:pPr>
              <w:pStyle w:val="Compact"/>
            </w:pPr>
            <w:r>
              <w:t xml:space="preserve">currency</w:t>
            </w:r>
          </w:p>
        </w:tc>
        <w:tc>
          <w:tcPr/>
          <w:p>
            <w:pPr>
              <w:pStyle w:val="Compact"/>
              <w:jc w:val="right"/>
            </w:pPr>
            <w:r>
              <w:t xml:space="preserve">amount</w:t>
            </w:r>
          </w:p>
        </w:tc>
        <w:tc>
          <w:tcPr/>
          <w:p>
            <w:pPr>
              <w:pStyle w:val="Compact"/>
            </w:pPr>
            <w:r>
              <w:t xml:space="preserve">accountingMeasurement</w:t>
            </w:r>
          </w:p>
        </w:tc>
      </w:tr>
      <w:tr>
        <w:tc>
          <w:tcPr/>
          <w:p>
            <w:pPr>
              <w:pStyle w:val="Compact"/>
            </w:pPr>
            <w:r>
              <w:t xml:space="preserve">550e8400-e29b-41d4-a716-446655440000</w:t>
            </w:r>
          </w:p>
        </w:tc>
        <w:tc>
          <w:tcPr/>
          <w:p>
            <w:pPr>
              <w:pStyle w:val="Compact"/>
            </w:pPr>
            <w:r>
              <w:t xml:space="preserve">9df7…</w:t>
            </w:r>
          </w:p>
        </w:tc>
        <w:tc>
          <w:tcPr/>
          <w:p>
            <w:pPr>
              <w:pStyle w:val="Compact"/>
            </w:pPr>
            <w:r>
              <w:t xml:space="preserve">ASSET_CASH</w:t>
            </w:r>
          </w:p>
        </w:tc>
        <w:tc>
          <w:tcPr/>
          <w:p>
            <w:pPr>
              <w:pStyle w:val="Compact"/>
            </w:pPr>
            <w:r>
              <w:t xml:space="preserve">USD</w:t>
            </w:r>
          </w:p>
        </w:tc>
        <w:tc>
          <w:tcPr/>
          <w:p>
            <w:pPr>
              <w:pStyle w:val="Compact"/>
              <w:jc w:val="right"/>
            </w:pPr>
            <w:r>
              <w:t xml:space="preserve">125000000.00</w:t>
            </w:r>
          </w:p>
        </w:tc>
        <w:tc>
          <w:tcPr/>
          <w:p>
            <w:pPr>
              <w:pStyle w:val="Compact"/>
            </w:pPr>
            <w:r>
              <w:t xml:space="preserve">AMORTIZED_COST</w:t>
            </w:r>
          </w:p>
        </w:tc>
      </w:tr>
      <w:tr>
        <w:tc>
          <w:tcPr/>
          <w:p>
            <w:pPr>
              <w:pStyle w:val="Compact"/>
            </w:pPr>
            <w:r>
              <w:t xml:space="preserve">550e8400-e29b-41d4-a716-446655440000</w:t>
            </w:r>
          </w:p>
        </w:tc>
        <w:tc>
          <w:tcPr/>
          <w:p>
            <w:pPr>
              <w:pStyle w:val="Compact"/>
            </w:pPr>
            <w:r>
              <w:t xml:space="preserve">a12b…</w:t>
            </w:r>
          </w:p>
        </w:tc>
        <w:tc>
          <w:tcPr/>
          <w:p>
            <w:pPr>
              <w:pStyle w:val="Compact"/>
            </w:pPr>
            <w:r>
              <w:t xml:space="preserve">ASSET_LOANS_GROSS</w:t>
            </w:r>
          </w:p>
        </w:tc>
        <w:tc>
          <w:tcPr/>
          <w:p>
            <w:pPr>
              <w:pStyle w:val="Compact"/>
            </w:pPr>
            <w:r>
              <w:t xml:space="preserve">USD</w:t>
            </w:r>
          </w:p>
        </w:tc>
        <w:tc>
          <w:tcPr/>
          <w:p>
            <w:pPr>
              <w:pStyle w:val="Compact"/>
              <w:jc w:val="right"/>
            </w:pPr>
            <w:r>
              <w:t xml:space="preserve">45000000000.00</w:t>
            </w:r>
          </w:p>
        </w:tc>
        <w:tc>
          <w:tcPr/>
          <w:p>
            <w:pPr>
              <w:pStyle w:val="Compact"/>
            </w:pPr>
            <w:r>
              <w:t xml:space="preserve">AMORTIZED_COST</w:t>
            </w:r>
          </w:p>
        </w:tc>
      </w:tr>
      <w:tr>
        <w:tc>
          <w:tcPr/>
          <w:p>
            <w:pPr>
              <w:pStyle w:val="Compact"/>
            </w:pPr>
            <w:r>
              <w:t xml:space="preserve">550e8400-e29b-41d4-a716-446655440000</w:t>
            </w:r>
          </w:p>
        </w:tc>
        <w:tc>
          <w:tcPr/>
          <w:p>
            <w:pPr>
              <w:pStyle w:val="Compact"/>
            </w:pPr>
            <w:r>
              <w:t xml:space="preserve">b33c…</w:t>
            </w:r>
          </w:p>
        </w:tc>
        <w:tc>
          <w:tcPr/>
          <w:p>
            <w:pPr>
              <w:pStyle w:val="Compact"/>
            </w:pPr>
            <w:r>
              <w:t xml:space="preserve">LIAB_DEPOSITS</w:t>
            </w:r>
          </w:p>
        </w:tc>
        <w:tc>
          <w:tcPr/>
          <w:p>
            <w:pPr>
              <w:pStyle w:val="Compact"/>
            </w:pPr>
            <w:r>
              <w:t xml:space="preserve">USD</w:t>
            </w:r>
          </w:p>
        </w:tc>
        <w:tc>
          <w:tcPr/>
          <w:p>
            <w:pPr>
              <w:pStyle w:val="Compact"/>
              <w:jc w:val="right"/>
            </w:pPr>
            <w:r>
              <w:t xml:space="preserve">38000000000.00</w:t>
            </w:r>
          </w:p>
        </w:tc>
        <w:tc>
          <w:tcPr/>
          <w:p>
            <w:pPr>
              <w:pStyle w:val="Compact"/>
            </w:pPr>
            <w:r>
              <w:t xml:space="preserve">AMORTIZED_COST</w:t>
            </w:r>
          </w:p>
        </w:tc>
      </w:tr>
      <w:tr>
        <w:tc>
          <w:tcPr/>
          <w:p>
            <w:pPr>
              <w:pStyle w:val="Compact"/>
            </w:pPr>
            <w:r>
              <w:t xml:space="preserve">550e8400-e29b-41d4-a716-446655440000</w:t>
            </w:r>
          </w:p>
        </w:tc>
        <w:tc>
          <w:tcPr/>
          <w:p>
            <w:pPr>
              <w:pStyle w:val="Compact"/>
            </w:pPr>
            <w:r>
              <w:t xml:space="preserve">c44d…</w:t>
            </w:r>
          </w:p>
        </w:tc>
        <w:tc>
          <w:tcPr/>
          <w:p>
            <w:pPr>
              <w:pStyle w:val="Compact"/>
            </w:pPr>
            <w:r>
              <w:t xml:space="preserve">EQUITY_TOTAL</w:t>
            </w:r>
          </w:p>
        </w:tc>
        <w:tc>
          <w:tcPr/>
          <w:p>
            <w:pPr>
              <w:pStyle w:val="Compact"/>
            </w:pPr>
            <w:r>
              <w:t xml:space="preserve">USD</w:t>
            </w:r>
          </w:p>
        </w:tc>
        <w:tc>
          <w:tcPr/>
          <w:p>
            <w:pPr>
              <w:pStyle w:val="Compact"/>
              <w:jc w:val="right"/>
            </w:pPr>
            <w:r>
              <w:t xml:space="preserve">9000000000.00</w:t>
            </w:r>
          </w:p>
        </w:tc>
        <w:tc>
          <w:tcPr/>
          <w:p>
            <w:pPr>
              <w:pStyle w:val="Compact"/>
            </w:pPr>
            <w:r>
              <w:t xml:space="preserve">OTHER</w:t>
            </w:r>
          </w:p>
        </w:tc>
      </w:tr>
      <w:tr>
        <w:tc>
          <w:tcPr/>
          <w:p>
            <w:pPr>
              <w:pStyle w:val="Compact"/>
            </w:pPr>
            <w:r>
              <w:t xml:space="preserve">550e8400-e29b-41d4-a716-446655440000</w:t>
            </w:r>
          </w:p>
        </w:tc>
        <w:tc>
          <w:tcPr/>
          <w:p>
            <w:pPr>
              <w:pStyle w:val="Compact"/>
            </w:pPr>
            <w:r>
              <w:t xml:space="preserve">d55e…</w:t>
            </w:r>
          </w:p>
        </w:tc>
        <w:tc>
          <w:tcPr/>
          <w:p>
            <w:pPr>
              <w:pStyle w:val="Compact"/>
            </w:pPr>
            <w:r>
              <w:t xml:space="preserve">BS_TOTAL_ASSETS</w:t>
            </w:r>
          </w:p>
        </w:tc>
        <w:tc>
          <w:tcPr/>
          <w:p>
            <w:pPr>
              <w:pStyle w:val="Compact"/>
            </w:pPr>
            <w:r>
              <w:t xml:space="preserve">USD</w:t>
            </w:r>
          </w:p>
        </w:tc>
        <w:tc>
          <w:tcPr/>
          <w:p>
            <w:pPr>
              <w:pStyle w:val="Compact"/>
              <w:jc w:val="right"/>
            </w:pPr>
            <w:r>
              <w:t xml:space="preserve">47000000000.00</w:t>
            </w:r>
          </w:p>
        </w:tc>
        <w:tc>
          <w:tcPr/>
          <w:p>
            <w:pPr>
              <w:pStyle w:val="Compact"/>
            </w:pPr>
            <w:r>
              <w:t xml:space="preserve">OTHER</w:t>
            </w:r>
          </w:p>
        </w:tc>
      </w:tr>
      <w:tr>
        <w:tc>
          <w:tcPr/>
          <w:p>
            <w:pPr>
              <w:pStyle w:val="Compact"/>
            </w:pPr>
            <w:r>
              <w:t xml:space="preserve">550e8400-e29b-41d4-a716-446655440000</w:t>
            </w:r>
          </w:p>
        </w:tc>
        <w:tc>
          <w:tcPr/>
          <w:p>
            <w:pPr>
              <w:pStyle w:val="Compact"/>
            </w:pPr>
            <w:r>
              <w:t xml:space="preserve">e66f…</w:t>
            </w:r>
          </w:p>
        </w:tc>
        <w:tc>
          <w:tcPr/>
          <w:p>
            <w:pPr>
              <w:pStyle w:val="Compact"/>
            </w:pPr>
            <w:r>
              <w:t xml:space="preserve">BS_TOTAL_LIAB_EQUITY</w:t>
            </w:r>
          </w:p>
        </w:tc>
        <w:tc>
          <w:tcPr/>
          <w:p>
            <w:pPr>
              <w:pStyle w:val="Compact"/>
            </w:pPr>
            <w:r>
              <w:t xml:space="preserve">USD</w:t>
            </w:r>
          </w:p>
        </w:tc>
        <w:tc>
          <w:tcPr/>
          <w:p>
            <w:pPr>
              <w:pStyle w:val="Compact"/>
              <w:jc w:val="right"/>
            </w:pPr>
            <w:r>
              <w:t xml:space="preserve">47000000000.00</w:t>
            </w:r>
          </w:p>
        </w:tc>
        <w:tc>
          <w:tcPr/>
          <w:p>
            <w:pPr>
              <w:pStyle w:val="Compact"/>
            </w:pPr>
            <w:r>
              <w:t xml:space="preserve">OTHER</w:t>
            </w:r>
          </w:p>
        </w:tc>
      </w:tr>
    </w:tbl>
    <w:p>
      <w:pPr>
        <w:pStyle w:val="BodyText"/>
      </w:pPr>
      <w:r>
        <w:rPr>
          <w:b/>
          <w:bCs/>
        </w:rPr>
        <w:t xml:space="preserve">Snippet 2: TXN sheet (Transactions) — minimal example</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submissionId</w:t>
            </w:r>
          </w:p>
        </w:tc>
        <w:tc>
          <w:tcPr/>
          <w:p>
            <w:pPr>
              <w:pStyle w:val="Compact"/>
            </w:pPr>
            <w:r>
              <w:t xml:space="preserve">transactionId</w:t>
            </w:r>
          </w:p>
        </w:tc>
        <w:tc>
          <w:tcPr/>
          <w:p>
            <w:pPr>
              <w:pStyle w:val="Compact"/>
            </w:pPr>
            <w:r>
              <w:t xml:space="preserve">transactionTimestamp</w:t>
            </w:r>
          </w:p>
        </w:tc>
        <w:tc>
          <w:tcPr/>
          <w:p>
            <w:pPr>
              <w:pStyle w:val="Compact"/>
            </w:pPr>
            <w:r>
              <w:t xml:space="preserve">productCode</w:t>
            </w:r>
          </w:p>
        </w:tc>
        <w:tc>
          <w:tcPr/>
          <w:p>
            <w:pPr>
              <w:pStyle w:val="Compact"/>
            </w:pPr>
            <w:r>
              <w:t xml:space="preserve">direction</w:t>
            </w:r>
          </w:p>
        </w:tc>
        <w:tc>
          <w:tcPr/>
          <w:p>
            <w:pPr>
              <w:pStyle w:val="Compact"/>
              <w:jc w:val="right"/>
            </w:pPr>
            <w:r>
              <w:t xml:space="preserve">amount</w:t>
            </w:r>
          </w:p>
        </w:tc>
        <w:tc>
          <w:tcPr/>
          <w:p>
            <w:pPr>
              <w:pStyle w:val="Compact"/>
            </w:pPr>
            <w:r>
              <w:t xml:space="preserve">currency</w:t>
            </w:r>
          </w:p>
        </w:tc>
        <w:tc>
          <w:tcPr/>
          <w:p>
            <w:pPr>
              <w:pStyle w:val="Compact"/>
            </w:pPr>
            <w:r>
              <w:t xml:space="preserve">channel</w:t>
            </w:r>
          </w:p>
        </w:tc>
        <w:tc>
          <w:tcPr/>
          <w:p>
            <w:pPr>
              <w:pStyle w:val="Compact"/>
            </w:pPr>
            <w:r>
              <w:t xml:space="preserve">suspiciousFlag</w:t>
            </w:r>
          </w:p>
        </w:tc>
      </w:tr>
      <w:tr>
        <w:tc>
          <w:tcPr/>
          <w:p>
            <w:pPr>
              <w:pStyle w:val="Compact"/>
            </w:pPr>
            <w:r>
              <w:t xml:space="preserve">550e8400-e29b-41d4-a716-446655440000</w:t>
            </w:r>
          </w:p>
        </w:tc>
        <w:tc>
          <w:tcPr/>
          <w:p>
            <w:pPr>
              <w:pStyle w:val="Compact"/>
            </w:pPr>
            <w:r>
              <w:t xml:space="preserve">TXN20260331-000001</w:t>
            </w:r>
          </w:p>
        </w:tc>
        <w:tc>
          <w:tcPr/>
          <w:p>
            <w:pPr>
              <w:pStyle w:val="Compact"/>
            </w:pPr>
            <w:r>
              <w:t xml:space="preserve">2026-03-31T14:22:10Z</w:t>
            </w:r>
          </w:p>
        </w:tc>
        <w:tc>
          <w:tcPr/>
          <w:p>
            <w:pPr>
              <w:pStyle w:val="Compact"/>
            </w:pPr>
            <w:r>
              <w:t xml:space="preserve">WIRE</w:t>
            </w:r>
          </w:p>
        </w:tc>
        <w:tc>
          <w:tcPr/>
          <w:p>
            <w:pPr>
              <w:pStyle w:val="Compact"/>
            </w:pPr>
            <w:r>
              <w:t xml:space="preserve">OUT</w:t>
            </w:r>
          </w:p>
        </w:tc>
        <w:tc>
          <w:tcPr/>
          <w:p>
            <w:pPr>
              <w:pStyle w:val="Compact"/>
              <w:jc w:val="right"/>
            </w:pPr>
            <w:r>
              <w:t xml:space="preserve">10000.00</w:t>
            </w:r>
          </w:p>
        </w:tc>
        <w:tc>
          <w:tcPr/>
          <w:p>
            <w:pPr>
              <w:pStyle w:val="Compact"/>
            </w:pPr>
            <w:r>
              <w:t xml:space="preserve">USD</w:t>
            </w:r>
          </w:p>
        </w:tc>
        <w:tc>
          <w:tcPr/>
          <w:p>
            <w:pPr>
              <w:pStyle w:val="Compact"/>
            </w:pPr>
            <w:r>
              <w:t xml:space="preserve">ONLINE</w:t>
            </w:r>
          </w:p>
        </w:tc>
        <w:tc>
          <w:tcPr/>
          <w:p>
            <w:pPr>
              <w:pStyle w:val="Compact"/>
            </w:pPr>
            <w:r>
              <w:t xml:space="preserve">false</w:t>
            </w:r>
          </w:p>
        </w:tc>
      </w:tr>
      <w:tr>
        <w:tc>
          <w:tcPr/>
          <w:p>
            <w:pPr>
              <w:pStyle w:val="Compact"/>
            </w:pPr>
            <w:r>
              <w:t xml:space="preserve">550e8400-e29b-41d4-a716-446655440000</w:t>
            </w:r>
          </w:p>
        </w:tc>
        <w:tc>
          <w:tcPr/>
          <w:p>
            <w:pPr>
              <w:pStyle w:val="Compact"/>
            </w:pPr>
            <w:r>
              <w:t xml:space="preserve">TXN20260331-000002</w:t>
            </w:r>
          </w:p>
        </w:tc>
        <w:tc>
          <w:tcPr/>
          <w:p>
            <w:pPr>
              <w:pStyle w:val="Compact"/>
            </w:pPr>
            <w:r>
              <w:t xml:space="preserve">2026-03-31T16:01:44Z</w:t>
            </w:r>
          </w:p>
        </w:tc>
        <w:tc>
          <w:tcPr/>
          <w:p>
            <w:pPr>
              <w:pStyle w:val="Compact"/>
            </w:pPr>
            <w:r>
              <w:t xml:space="preserve">FX_SPOT</w:t>
            </w:r>
          </w:p>
        </w:tc>
        <w:tc>
          <w:tcPr/>
          <w:p>
            <w:pPr>
              <w:pStyle w:val="Compact"/>
            </w:pPr>
            <w:r>
              <w:t xml:space="preserve">OUT</w:t>
            </w:r>
          </w:p>
        </w:tc>
        <w:tc>
          <w:tcPr/>
          <w:p>
            <w:pPr>
              <w:pStyle w:val="Compact"/>
              <w:jc w:val="right"/>
            </w:pPr>
            <w:r>
              <w:t xml:space="preserve">1500.00</w:t>
            </w:r>
          </w:p>
        </w:tc>
        <w:tc>
          <w:tcPr/>
          <w:p>
            <w:pPr>
              <w:pStyle w:val="Compact"/>
            </w:pPr>
            <w:r>
              <w:t xml:space="preserve">EUR</w:t>
            </w:r>
          </w:p>
        </w:tc>
        <w:tc>
          <w:tcPr/>
          <w:p>
            <w:pPr>
              <w:pStyle w:val="Compact"/>
            </w:pPr>
            <w:r>
              <w:t xml:space="preserve">BRANCH</w:t>
            </w:r>
          </w:p>
        </w:tc>
        <w:tc>
          <w:tcPr/>
          <w:p>
            <w:pPr>
              <w:pStyle w:val="Compact"/>
            </w:pPr>
            <w:r>
              <w:t xml:space="preserve">false</w:t>
            </w:r>
          </w:p>
        </w:tc>
      </w:tr>
    </w:tbl>
    <w:bookmarkEnd w:id="60"/>
    <w:bookmarkEnd w:id="61"/>
    <w:bookmarkStart w:id="67" w:name="X0b7fd1276ced229931ad426248de30225fa53ab"/>
    <w:p>
      <w:pPr>
        <w:pStyle w:val="Heading2"/>
      </w:pPr>
      <w:r>
        <w:t xml:space="preserve">Machine-Readable Artifacts: XSD, XML Instance Fragments, and XBRL Mapping Notes</w:t>
      </w:r>
    </w:p>
    <w:p>
      <w:pPr>
        <w:pStyle w:val="FirstParagraph"/>
      </w:pPr>
      <w:r>
        <w:t xml:space="preserve">Regulators increasingly implement reporting with a DPM + taxonomy + validation package approach. EBA explicitly describes the translation of reporting requirements into a DPM and technical implementation in XBRL taxonomies containing data items, business concepts, relationships, and validation rules; and it operates a continuous validation rules packaging lifecycle.</w:t>
      </w:r>
      <w:r>
        <w:t xml:space="preserve"> </w:t>
      </w:r>
      <w:hyperlink r:id="rId22">
        <w:r>
          <w:rPr>
            <w:rStyle w:val="Hyperlink"/>
          </w:rPr>
          <w:t xml:space="preserve">[35]</w:t>
        </w:r>
      </w:hyperlink>
    </w:p>
    <w:bookmarkStart w:id="62" w:name="Xc8a6b0270b38c8f8d1a5fda68a6e6efbc8ecd96"/>
    <w:p>
      <w:pPr>
        <w:pStyle w:val="Heading3"/>
      </w:pPr>
      <w:r>
        <w:t xml:space="preserve">XSD (XML Schema Definition) for the harmonized template</w:t>
      </w:r>
    </w:p>
    <w:p>
      <w:pPr>
        <w:pStyle w:val="FirstParagraph"/>
      </w:pPr>
      <w:r>
        <w:t xml:space="preserve">The XSD below is</w:t>
      </w:r>
      <w:r>
        <w:t xml:space="preserve"> </w:t>
      </w:r>
      <w:r>
        <w:rPr>
          <w:b/>
          <w:bCs/>
        </w:rPr>
        <w:t xml:space="preserve">implementation-grade</w:t>
      </w:r>
      <w:r>
        <w:t xml:space="preserve"> </w:t>
      </w:r>
      <w:r>
        <w:t xml:space="preserve">for the baseline modules and intended to be combined with:</w:t>
      </w:r>
      <w:r>
        <w:t xml:space="preserve"> </w:t>
      </w:r>
      <w:r>
        <w:t xml:space="preserve">- a published regulator code list pack (as XSD simpleType enumerations or external code lists), and</w:t>
      </w:r>
      <w:r>
        <w:br/>
      </w:r>
      <w:r>
        <w:t xml:space="preserve">- business-rule validation (Schematron/XBRL Formula) for cross-form arithmetic.</w:t>
      </w:r>
    </w:p>
    <w:p>
      <w:pPr>
        <w:pStyle w:val="SourceCode"/>
      </w:pPr>
      <w:r>
        <w:rPr>
          <w:rStyle w:val="VerbatimChar"/>
        </w:rPr>
        <w:t xml:space="preserve">&lt;?xml version="1.0" encoding="UTF-8"?&gt;</w:t>
      </w:r>
      <w:r>
        <w:br/>
      </w:r>
      <w:r>
        <w:rPr>
          <w:rStyle w:val="VerbatimChar"/>
        </w:rPr>
        <w:t xml:space="preserve">&lt;xs:schema xmlns:xs="http://www.w3.org/2001/XMLSchema"</w:t>
      </w:r>
      <w:r>
        <w:br/>
      </w:r>
      <w:r>
        <w:rPr>
          <w:rStyle w:val="VerbatimChar"/>
        </w:rPr>
        <w:t xml:space="preserve">           targetNamespace="urn:cb:mvrd:supervisory:1.0"</w:t>
      </w:r>
      <w:r>
        <w:br/>
      </w:r>
      <w:r>
        <w:rPr>
          <w:rStyle w:val="VerbatimChar"/>
        </w:rPr>
        <w:t xml:space="preserve">           xmlns="urn:cb:mvrd:supervisory:1.0"</w:t>
      </w:r>
      <w:r>
        <w:br/>
      </w:r>
      <w:r>
        <w:rPr>
          <w:rStyle w:val="VerbatimChar"/>
        </w:rPr>
        <w:t xml:space="preserve">           elementFormDefault="qualified"</w:t>
      </w:r>
      <w:r>
        <w:br/>
      </w:r>
      <w:r>
        <w:rPr>
          <w:rStyle w:val="VerbatimChar"/>
        </w:rPr>
        <w:t xml:space="preserve">           attributeFormDefault="unqualified"&gt;</w:t>
      </w:r>
      <w:r>
        <w:br/>
      </w:r>
      <w:r>
        <w:br/>
      </w:r>
      <w:r>
        <w:rPr>
          <w:rStyle w:val="VerbatimChar"/>
        </w:rPr>
        <w:t xml:space="preserve">  &lt;!-- =========================</w:t>
      </w:r>
      <w:r>
        <w:br/>
      </w:r>
      <w:r>
        <w:rPr>
          <w:rStyle w:val="VerbatimChar"/>
        </w:rPr>
        <w:t xml:space="preserve">       Simple types</w:t>
      </w:r>
      <w:r>
        <w:br/>
      </w:r>
      <w:r>
        <w:rPr>
          <w:rStyle w:val="VerbatimChar"/>
        </w:rPr>
        <w:t xml:space="preserve">       ========================= --&gt;</w:t>
      </w:r>
      <w:r>
        <w:br/>
      </w:r>
      <w:r>
        <w:br/>
      </w:r>
      <w:r>
        <w:rPr>
          <w:rStyle w:val="VerbatimChar"/>
        </w:rPr>
        <w:t xml:space="preserve">  &lt;xs:simpleType name="UUIDType"&gt;</w:t>
      </w:r>
      <w:r>
        <w:br/>
      </w:r>
      <w:r>
        <w:rPr>
          <w:rStyle w:val="VerbatimChar"/>
        </w:rPr>
        <w:t xml:space="preserve">    &lt;xs:restriction base="xs:string"&gt;</w:t>
      </w:r>
      <w:r>
        <w:br/>
      </w:r>
      <w:r>
        <w:rPr>
          <w:rStyle w:val="VerbatimChar"/>
        </w:rPr>
        <w:t xml:space="preserve">      &lt;xs:pattern value="[0-9a-fA-F]{8}-[0-9a-fA-F]{4}-[1-5][0-9a-fA-F]{3}-[89abAB][0-9a-fA-F]{3}-[0-9a-fA-F]{12}"/&gt;</w:t>
      </w:r>
      <w:r>
        <w:br/>
      </w:r>
      <w:r>
        <w:rPr>
          <w:rStyle w:val="VerbatimChar"/>
        </w:rPr>
        <w:t xml:space="preserve">    &lt;/xs:restriction&gt;</w:t>
      </w:r>
      <w:r>
        <w:br/>
      </w:r>
      <w:r>
        <w:rPr>
          <w:rStyle w:val="VerbatimChar"/>
        </w:rPr>
        <w:t xml:space="preserve">  &lt;/xs:simpleType&gt;</w:t>
      </w:r>
      <w:r>
        <w:br/>
      </w:r>
      <w:r>
        <w:br/>
      </w:r>
      <w:r>
        <w:rPr>
          <w:rStyle w:val="VerbatimChar"/>
        </w:rPr>
        <w:t xml:space="preserve">  &lt;xs:simpleType name="PerimeterType"&gt;</w:t>
      </w:r>
      <w:r>
        <w:br/>
      </w:r>
      <w:r>
        <w:rPr>
          <w:rStyle w:val="VerbatimChar"/>
        </w:rPr>
        <w:t xml:space="preserve">    &lt;xs:restriction base="xs:string"&gt;</w:t>
      </w:r>
      <w:r>
        <w:br/>
      </w:r>
      <w:r>
        <w:rPr>
          <w:rStyle w:val="VerbatimChar"/>
        </w:rPr>
        <w:t xml:space="preserve">      &lt;xs:enumeration value="SOLO"/&gt;</w:t>
      </w:r>
      <w:r>
        <w:br/>
      </w:r>
      <w:r>
        <w:rPr>
          <w:rStyle w:val="VerbatimChar"/>
        </w:rPr>
        <w:t xml:space="preserve">      &lt;xs:enumeration value="SUBCON"/&gt;</w:t>
      </w:r>
      <w:r>
        <w:br/>
      </w:r>
      <w:r>
        <w:rPr>
          <w:rStyle w:val="VerbatimChar"/>
        </w:rPr>
        <w:t xml:space="preserve">      &lt;xs:enumeration value="CONS"/&gt;</w:t>
      </w:r>
      <w:r>
        <w:br/>
      </w:r>
      <w:r>
        <w:rPr>
          <w:rStyle w:val="VerbatimChar"/>
        </w:rPr>
        <w:t xml:space="preserve">    &lt;/xs:restriction&gt;</w:t>
      </w:r>
      <w:r>
        <w:br/>
      </w:r>
      <w:r>
        <w:rPr>
          <w:rStyle w:val="VerbatimChar"/>
        </w:rPr>
        <w:t xml:space="preserve">  &lt;/xs:simpleType&gt;</w:t>
      </w:r>
      <w:r>
        <w:br/>
      </w:r>
      <w:r>
        <w:br/>
      </w:r>
      <w:r>
        <w:rPr>
          <w:rStyle w:val="VerbatimChar"/>
        </w:rPr>
        <w:t xml:space="preserve">  &lt;xs:simpleType name="ReporterIdSchemeType"&gt;</w:t>
      </w:r>
      <w:r>
        <w:br/>
      </w:r>
      <w:r>
        <w:rPr>
          <w:rStyle w:val="VerbatimChar"/>
        </w:rPr>
        <w:t xml:space="preserve">    &lt;xs:restriction base="xs:string"&gt;</w:t>
      </w:r>
      <w:r>
        <w:br/>
      </w:r>
      <w:r>
        <w:rPr>
          <w:rStyle w:val="VerbatimChar"/>
        </w:rPr>
        <w:t xml:space="preserve">      &lt;xs:enumeration value="LEI"/&gt;</w:t>
      </w:r>
      <w:r>
        <w:br/>
      </w:r>
      <w:r>
        <w:rPr>
          <w:rStyle w:val="VerbatimChar"/>
        </w:rPr>
        <w:t xml:space="preserve">      &lt;xs:enumeration value="SUPERVISOR_ID"/&gt;</w:t>
      </w:r>
      <w:r>
        <w:br/>
      </w:r>
      <w:r>
        <w:rPr>
          <w:rStyle w:val="VerbatimChar"/>
        </w:rPr>
        <w:t xml:space="preserve">      &lt;xs:enumeration value="NATIONAL_ID"/&gt;</w:t>
      </w:r>
      <w:r>
        <w:br/>
      </w:r>
      <w:r>
        <w:rPr>
          <w:rStyle w:val="VerbatimChar"/>
        </w:rPr>
        <w:t xml:space="preserve">      &lt;xs:enumeration value="OTHER"/&gt;</w:t>
      </w:r>
      <w:r>
        <w:br/>
      </w:r>
      <w:r>
        <w:rPr>
          <w:rStyle w:val="VerbatimChar"/>
        </w:rPr>
        <w:t xml:space="preserve">    &lt;/xs:restriction&gt;</w:t>
      </w:r>
      <w:r>
        <w:br/>
      </w:r>
      <w:r>
        <w:rPr>
          <w:rStyle w:val="VerbatimChar"/>
        </w:rPr>
        <w:t xml:space="preserve">  &lt;/xs:simpleType&gt;</w:t>
      </w:r>
      <w:r>
        <w:br/>
      </w:r>
      <w:r>
        <w:br/>
      </w:r>
      <w:r>
        <w:rPr>
          <w:rStyle w:val="VerbatimChar"/>
        </w:rPr>
        <w:t xml:space="preserve">  &lt;xs:simpleType name="ISODateType"&gt;</w:t>
      </w:r>
      <w:r>
        <w:br/>
      </w:r>
      <w:r>
        <w:rPr>
          <w:rStyle w:val="VerbatimChar"/>
        </w:rPr>
        <w:t xml:space="preserve">    &lt;xs:restriction base="xs:date"/&gt;</w:t>
      </w:r>
      <w:r>
        <w:br/>
      </w:r>
      <w:r>
        <w:rPr>
          <w:rStyle w:val="VerbatimChar"/>
        </w:rPr>
        <w:t xml:space="preserve">  &lt;/xs:simpleType&gt;</w:t>
      </w:r>
      <w:r>
        <w:br/>
      </w:r>
      <w:r>
        <w:br/>
      </w:r>
      <w:r>
        <w:rPr>
          <w:rStyle w:val="VerbatimChar"/>
        </w:rPr>
        <w:t xml:space="preserve">  &lt;xs:simpleType name="ISODatetimeType"&gt;</w:t>
      </w:r>
      <w:r>
        <w:br/>
      </w:r>
      <w:r>
        <w:rPr>
          <w:rStyle w:val="VerbatimChar"/>
        </w:rPr>
        <w:t xml:space="preserve">    &lt;xs:restriction base="xs:dateTime"/&gt;</w:t>
      </w:r>
      <w:r>
        <w:br/>
      </w:r>
      <w:r>
        <w:rPr>
          <w:rStyle w:val="VerbatimChar"/>
        </w:rPr>
        <w:t xml:space="preserve">  &lt;/xs:simpleType&gt;</w:t>
      </w:r>
      <w:r>
        <w:br/>
      </w:r>
      <w:r>
        <w:br/>
      </w:r>
      <w:r>
        <w:rPr>
          <w:rStyle w:val="VerbatimChar"/>
        </w:rPr>
        <w:t xml:space="preserve">  &lt;xs:simpleType name="CurrencyCodeType"&gt;</w:t>
      </w:r>
      <w:r>
        <w:br/>
      </w:r>
      <w:r>
        <w:rPr>
          <w:rStyle w:val="VerbatimChar"/>
        </w:rPr>
        <w:t xml:space="preserve">    &lt;xs:restriction base="xs:string"&gt;</w:t>
      </w:r>
      <w:r>
        <w:br/>
      </w:r>
      <w:r>
        <w:rPr>
          <w:rStyle w:val="VerbatimChar"/>
        </w:rPr>
        <w:t xml:space="preserve">      &lt;xs:length value="3"/&gt;</w:t>
      </w:r>
      <w:r>
        <w:br/>
      </w:r>
      <w:r>
        <w:rPr>
          <w:rStyle w:val="VerbatimChar"/>
        </w:rPr>
        <w:t xml:space="preserve">      &lt;xs:pattern value="[A-Z]{3}"/&gt;</w:t>
      </w:r>
      <w:r>
        <w:br/>
      </w:r>
      <w:r>
        <w:rPr>
          <w:rStyle w:val="VerbatimChar"/>
        </w:rPr>
        <w:t xml:space="preserve">    &lt;/xs:restriction&gt;</w:t>
      </w:r>
      <w:r>
        <w:br/>
      </w:r>
      <w:r>
        <w:rPr>
          <w:rStyle w:val="VerbatimChar"/>
        </w:rPr>
        <w:t xml:space="preserve">  &lt;/xs:simpleType&gt;</w:t>
      </w:r>
      <w:r>
        <w:br/>
      </w:r>
      <w:r>
        <w:br/>
      </w:r>
      <w:r>
        <w:rPr>
          <w:rStyle w:val="VerbatimChar"/>
        </w:rPr>
        <w:t xml:space="preserve">  &lt;xs:simpleType name="CountryCodeType"&gt;</w:t>
      </w:r>
      <w:r>
        <w:br/>
      </w:r>
      <w:r>
        <w:rPr>
          <w:rStyle w:val="VerbatimChar"/>
        </w:rPr>
        <w:t xml:space="preserve">    &lt;xs:restriction base="xs:string"&gt;</w:t>
      </w:r>
      <w:r>
        <w:br/>
      </w:r>
      <w:r>
        <w:rPr>
          <w:rStyle w:val="VerbatimChar"/>
        </w:rPr>
        <w:t xml:space="preserve">      &lt;xs:length value="2"/&gt;</w:t>
      </w:r>
      <w:r>
        <w:br/>
      </w:r>
      <w:r>
        <w:rPr>
          <w:rStyle w:val="VerbatimChar"/>
        </w:rPr>
        <w:t xml:space="preserve">      &lt;xs:pattern value="[A-Z]{2}"/&gt;</w:t>
      </w:r>
      <w:r>
        <w:br/>
      </w:r>
      <w:r>
        <w:rPr>
          <w:rStyle w:val="VerbatimChar"/>
        </w:rPr>
        <w:t xml:space="preserve">    &lt;/xs:restriction&gt;</w:t>
      </w:r>
      <w:r>
        <w:br/>
      </w:r>
      <w:r>
        <w:rPr>
          <w:rStyle w:val="VerbatimChar"/>
        </w:rPr>
        <w:t xml:space="preserve">  &lt;/xs:simpleType&gt;</w:t>
      </w:r>
      <w:r>
        <w:br/>
      </w:r>
      <w:r>
        <w:br/>
      </w:r>
      <w:r>
        <w:rPr>
          <w:rStyle w:val="VerbatimChar"/>
        </w:rPr>
        <w:t xml:space="preserve">  &lt;xs:simpleType name="BooleanType"&gt;</w:t>
      </w:r>
      <w:r>
        <w:br/>
      </w:r>
      <w:r>
        <w:rPr>
          <w:rStyle w:val="VerbatimChar"/>
        </w:rPr>
        <w:t xml:space="preserve">    &lt;xs:restriction base="xs:boolean"/&gt;</w:t>
      </w:r>
      <w:r>
        <w:br/>
      </w:r>
      <w:r>
        <w:rPr>
          <w:rStyle w:val="VerbatimChar"/>
        </w:rPr>
        <w:t xml:space="preserve">  &lt;/xs:simpleType&gt;</w:t>
      </w:r>
      <w:r>
        <w:br/>
      </w:r>
      <w:r>
        <w:br/>
      </w:r>
      <w:r>
        <w:rPr>
          <w:rStyle w:val="VerbatimChar"/>
        </w:rPr>
        <w:t xml:space="preserve">  &lt;xs:simpleType name="AmountType"&gt;</w:t>
      </w:r>
      <w:r>
        <w:br/>
      </w:r>
      <w:r>
        <w:rPr>
          <w:rStyle w:val="VerbatimChar"/>
        </w:rPr>
        <w:t xml:space="preserve">    &lt;xs:restriction base="xs:decimal"&gt;</w:t>
      </w:r>
      <w:r>
        <w:br/>
      </w:r>
      <w:r>
        <w:rPr>
          <w:rStyle w:val="VerbatimChar"/>
        </w:rPr>
        <w:t xml:space="preserve">      &lt;xs:totalDigits value="20"/&gt;</w:t>
      </w:r>
      <w:r>
        <w:br/>
      </w:r>
      <w:r>
        <w:rPr>
          <w:rStyle w:val="VerbatimChar"/>
        </w:rPr>
        <w:t xml:space="preserve">      &lt;xs:fractionDigits value="2"/&gt;</w:t>
      </w:r>
      <w:r>
        <w:br/>
      </w:r>
      <w:r>
        <w:rPr>
          <w:rStyle w:val="VerbatimChar"/>
        </w:rPr>
        <w:t xml:space="preserve">    &lt;/xs:restriction&gt;</w:t>
      </w:r>
      <w:r>
        <w:br/>
      </w:r>
      <w:r>
        <w:rPr>
          <w:rStyle w:val="VerbatimChar"/>
        </w:rPr>
        <w:t xml:space="preserve">  &lt;/xs:simpleType&gt;</w:t>
      </w:r>
      <w:r>
        <w:br/>
      </w:r>
      <w:r>
        <w:br/>
      </w:r>
      <w:r>
        <w:rPr>
          <w:rStyle w:val="VerbatimChar"/>
        </w:rPr>
        <w:t xml:space="preserve">  &lt;xs:simpleType name="RatioType"&gt;</w:t>
      </w:r>
      <w:r>
        <w:br/>
      </w:r>
      <w:r>
        <w:rPr>
          <w:rStyle w:val="VerbatimChar"/>
        </w:rPr>
        <w:t xml:space="preserve">    &lt;xs:restriction base="xs:decimal"&gt;</w:t>
      </w:r>
      <w:r>
        <w:br/>
      </w:r>
      <w:r>
        <w:rPr>
          <w:rStyle w:val="VerbatimChar"/>
        </w:rPr>
        <w:t xml:space="preserve">      &lt;xs:totalDigits value="18"/&gt;</w:t>
      </w:r>
      <w:r>
        <w:br/>
      </w:r>
      <w:r>
        <w:rPr>
          <w:rStyle w:val="VerbatimChar"/>
        </w:rPr>
        <w:t xml:space="preserve">      &lt;xs:fractionDigits value="6"/&gt;</w:t>
      </w:r>
      <w:r>
        <w:br/>
      </w:r>
      <w:r>
        <w:rPr>
          <w:rStyle w:val="VerbatimChar"/>
        </w:rPr>
        <w:t xml:space="preserve">    &lt;/xs:restriction&gt;</w:t>
      </w:r>
      <w:r>
        <w:br/>
      </w:r>
      <w:r>
        <w:rPr>
          <w:rStyle w:val="VerbatimChar"/>
        </w:rPr>
        <w:t xml:space="preserve">  &lt;/xs:simpleType&gt;</w:t>
      </w:r>
      <w:r>
        <w:br/>
      </w:r>
      <w:r>
        <w:br/>
      </w:r>
      <w:r>
        <w:rPr>
          <w:rStyle w:val="VerbatimChar"/>
        </w:rPr>
        <w:t xml:space="preserve">  &lt;!-- =========================</w:t>
      </w:r>
      <w:r>
        <w:br/>
      </w:r>
      <w:r>
        <w:rPr>
          <w:rStyle w:val="VerbatimChar"/>
        </w:rPr>
        <w:t xml:space="preserve">       Complex types: Header</w:t>
      </w:r>
      <w:r>
        <w:br/>
      </w:r>
      <w:r>
        <w:rPr>
          <w:rStyle w:val="VerbatimChar"/>
        </w:rPr>
        <w:t xml:space="preserve">       ========================= --&gt;</w:t>
      </w:r>
      <w:r>
        <w:br/>
      </w:r>
      <w:r>
        <w:br/>
      </w:r>
      <w:r>
        <w:rPr>
          <w:rStyle w:val="VerbatimChar"/>
        </w:rPr>
        <w:t xml:space="preserve">  &lt;xs:complexType name="ReporterIdType"&gt;</w:t>
      </w:r>
      <w:r>
        <w:br/>
      </w:r>
      <w:r>
        <w:rPr>
          <w:rStyle w:val="VerbatimChar"/>
        </w:rPr>
        <w:t xml:space="preserve">    &lt;xs:simpleContent&gt;</w:t>
      </w:r>
      <w:r>
        <w:br/>
      </w:r>
      <w:r>
        <w:rPr>
          <w:rStyle w:val="VerbatimChar"/>
        </w:rPr>
        <w:t xml:space="preserve">      &lt;xs:extension base="xs:string"&gt;</w:t>
      </w:r>
      <w:r>
        <w:br/>
      </w:r>
      <w:r>
        <w:rPr>
          <w:rStyle w:val="VerbatimChar"/>
        </w:rPr>
        <w:t xml:space="preserve">        &lt;xs:attribute name="scheme" type="ReporterIdSchemeType" use="required"/&gt;</w:t>
      </w:r>
      <w:r>
        <w:br/>
      </w:r>
      <w:r>
        <w:rPr>
          <w:rStyle w:val="VerbatimChar"/>
        </w:rPr>
        <w:t xml:space="preserve">      &lt;/xs:extension&gt;</w:t>
      </w:r>
      <w:r>
        <w:br/>
      </w:r>
      <w:r>
        <w:rPr>
          <w:rStyle w:val="VerbatimChar"/>
        </w:rPr>
        <w:t xml:space="preserve">    &lt;/xs:simpleContent&gt;</w:t>
      </w:r>
      <w:r>
        <w:br/>
      </w:r>
      <w:r>
        <w:rPr>
          <w:rStyle w:val="VerbatimChar"/>
        </w:rPr>
        <w:t xml:space="preserve">  &lt;/xs:complexType&gt;</w:t>
      </w:r>
      <w:r>
        <w:br/>
      </w:r>
      <w:r>
        <w:br/>
      </w:r>
      <w:r>
        <w:rPr>
          <w:rStyle w:val="VerbatimChar"/>
        </w:rPr>
        <w:t xml:space="preserve">  &lt;xs:complexType name="AttestationType"&gt;</w:t>
      </w:r>
      <w:r>
        <w:br/>
      </w:r>
      <w:r>
        <w:rPr>
          <w:rStyle w:val="VerbatimChar"/>
        </w:rPr>
        <w:t xml:space="preserve">    &lt;xs:sequence&gt;</w:t>
      </w:r>
      <w:r>
        <w:br/>
      </w:r>
      <w:r>
        <w:rPr>
          <w:rStyle w:val="VerbatimChar"/>
        </w:rPr>
        <w:t xml:space="preserve">      &lt;xs:element name="PreparedByName" type="xs:string"/&gt;</w:t>
      </w:r>
      <w:r>
        <w:br/>
      </w:r>
      <w:r>
        <w:rPr>
          <w:rStyle w:val="VerbatimChar"/>
        </w:rPr>
        <w:t xml:space="preserve">      &lt;xs:element name="PreparedByRole" type="xs:string"/&gt;</w:t>
      </w:r>
      <w:r>
        <w:br/>
      </w:r>
      <w:r>
        <w:rPr>
          <w:rStyle w:val="VerbatimChar"/>
        </w:rPr>
        <w:t xml:space="preserve">      &lt;xs:element name="PreparedAt" type="ISODatetimeType"/&gt;</w:t>
      </w:r>
      <w:r>
        <w:br/>
      </w:r>
      <w:r>
        <w:rPr>
          <w:rStyle w:val="VerbatimChar"/>
        </w:rPr>
        <w:t xml:space="preserve">      &lt;xs:element name="AttestedByName" type="xs:string"/&gt;</w:t>
      </w:r>
      <w:r>
        <w:br/>
      </w:r>
      <w:r>
        <w:rPr>
          <w:rStyle w:val="VerbatimChar"/>
        </w:rPr>
        <w:t xml:space="preserve">      &lt;xs:element name="AttestedByRole" type="xs:string"/&gt;</w:t>
      </w:r>
      <w:r>
        <w:br/>
      </w:r>
      <w:r>
        <w:rPr>
          <w:rStyle w:val="VerbatimChar"/>
        </w:rPr>
        <w:t xml:space="preserve">      &lt;xs:element name="AttestedAt" type="ISODatetimeType"/&gt;</w:t>
      </w:r>
      <w:r>
        <w:br/>
      </w:r>
      <w:r>
        <w:rPr>
          <w:rStyle w:val="VerbatimChar"/>
        </w:rPr>
        <w:t xml:space="preserve">      &lt;xs:element name="AttestationStatement" type="xs:string"/&gt;</w:t>
      </w:r>
      <w:r>
        <w:br/>
      </w:r>
      <w:r>
        <w:rPr>
          <w:rStyle w:val="VerbatimChar"/>
        </w:rPr>
        <w:t xml:space="preserve">      &lt;xs:element name="SignatureMethod" type="xs:string" minOccurs="0"/&gt;</w:t>
      </w:r>
      <w:r>
        <w:br/>
      </w:r>
      <w:r>
        <w:rPr>
          <w:rStyle w:val="VerbatimChar"/>
        </w:rPr>
        <w:t xml:space="preserve">      &lt;xs:element name="SignatureReference" type="xs:string" minOccurs="0"/&gt;</w:t>
      </w:r>
      <w:r>
        <w:br/>
      </w:r>
      <w:r>
        <w:rPr>
          <w:rStyle w:val="VerbatimChar"/>
        </w:rPr>
        <w:t xml:space="preserve">    &lt;/xs:sequence&gt;</w:t>
      </w:r>
      <w:r>
        <w:br/>
      </w:r>
      <w:r>
        <w:rPr>
          <w:rStyle w:val="VerbatimChar"/>
        </w:rPr>
        <w:t xml:space="preserve">  &lt;/xs:complexType&gt;</w:t>
      </w:r>
      <w:r>
        <w:br/>
      </w:r>
      <w:r>
        <w:br/>
      </w:r>
      <w:r>
        <w:rPr>
          <w:rStyle w:val="VerbatimChar"/>
        </w:rPr>
        <w:t xml:space="preserve">  &lt;xs:complexType name="SubmissionHeaderType"&gt;</w:t>
      </w:r>
      <w:r>
        <w:br/>
      </w:r>
      <w:r>
        <w:rPr>
          <w:rStyle w:val="VerbatimChar"/>
        </w:rPr>
        <w:t xml:space="preserve">    &lt;xs:sequence&gt;</w:t>
      </w:r>
      <w:r>
        <w:br/>
      </w:r>
      <w:r>
        <w:rPr>
          <w:rStyle w:val="VerbatimChar"/>
        </w:rPr>
        <w:t xml:space="preserve">      &lt;xs:element name="SubmissionId" type="UUIDType"/&gt;</w:t>
      </w:r>
      <w:r>
        <w:br/>
      </w:r>
      <w:r>
        <w:rPr>
          <w:rStyle w:val="VerbatimChar"/>
        </w:rPr>
        <w:t xml:space="preserve">      &lt;xs:element name="SchemaVersion" type="xs:string"/&gt;</w:t>
      </w:r>
      <w:r>
        <w:br/>
      </w:r>
      <w:r>
        <w:rPr>
          <w:rStyle w:val="VerbatimChar"/>
        </w:rPr>
        <w:t xml:space="preserve">      &lt;xs:element name="ReporterId" type="ReporterIdType"/&gt;</w:t>
      </w:r>
      <w:r>
        <w:br/>
      </w:r>
      <w:r>
        <w:rPr>
          <w:rStyle w:val="VerbatimChar"/>
        </w:rPr>
        <w:t xml:space="preserve">      &lt;xs:element name="ReferenceDate" type="ISODateType"/&gt;</w:t>
      </w:r>
      <w:r>
        <w:br/>
      </w:r>
      <w:r>
        <w:rPr>
          <w:rStyle w:val="VerbatimChar"/>
        </w:rPr>
        <w:t xml:space="preserve">      &lt;xs:element name="Perimeter" type="PerimeterType"/&gt;</w:t>
      </w:r>
      <w:r>
        <w:br/>
      </w:r>
      <w:r>
        <w:rPr>
          <w:rStyle w:val="VerbatimChar"/>
        </w:rPr>
        <w:t xml:space="preserve">      &lt;xs:element name="PeriodStartDate" type="ISODateType" minOccurs="0"/&gt;</w:t>
      </w:r>
      <w:r>
        <w:br/>
      </w:r>
      <w:r>
        <w:rPr>
          <w:rStyle w:val="VerbatimChar"/>
        </w:rPr>
        <w:t xml:space="preserve">      &lt;xs:element name="PeriodEndDate" type="ISODateType" minOccurs="0"/&gt;</w:t>
      </w:r>
      <w:r>
        <w:br/>
      </w:r>
      <w:r>
        <w:rPr>
          <w:rStyle w:val="VerbatimChar"/>
        </w:rPr>
        <w:t xml:space="preserve">      &lt;xs:element name="ReportingCurrency" type="CurrencyCodeType"/&gt;</w:t>
      </w:r>
      <w:r>
        <w:br/>
      </w:r>
      <w:r>
        <w:rPr>
          <w:rStyle w:val="VerbatimChar"/>
        </w:rPr>
        <w:t xml:space="preserve">      &lt;xs:element name="SubmissionChannel" type="xs:string"/&gt;</w:t>
      </w:r>
      <w:r>
        <w:br/>
      </w:r>
      <w:r>
        <w:rPr>
          <w:rStyle w:val="VerbatimChar"/>
        </w:rPr>
        <w:t xml:space="preserve">      &lt;xs:element name="Attestation" type="AttestationType"/&gt;</w:t>
      </w:r>
      <w:r>
        <w:br/>
      </w:r>
      <w:r>
        <w:rPr>
          <w:rStyle w:val="VerbatimChar"/>
        </w:rPr>
        <w:t xml:space="preserve">    &lt;/xs:sequence&gt;</w:t>
      </w:r>
      <w:r>
        <w:br/>
      </w:r>
      <w:r>
        <w:rPr>
          <w:rStyle w:val="VerbatimChar"/>
        </w:rPr>
        <w:t xml:space="preserve">  &lt;/xs:complexType&gt;</w:t>
      </w:r>
      <w:r>
        <w:br/>
      </w:r>
      <w:r>
        <w:br/>
      </w:r>
      <w:r>
        <w:rPr>
          <w:rStyle w:val="VerbatimChar"/>
        </w:rPr>
        <w:t xml:space="preserve">  &lt;!-- =========================</w:t>
      </w:r>
      <w:r>
        <w:br/>
      </w:r>
      <w:r>
        <w:rPr>
          <w:rStyle w:val="VerbatimChar"/>
        </w:rPr>
        <w:t xml:space="preserve">       Module types (high-level)</w:t>
      </w:r>
      <w:r>
        <w:br/>
      </w:r>
      <w:r>
        <w:rPr>
          <w:rStyle w:val="VerbatimChar"/>
        </w:rPr>
        <w:t xml:space="preserve">       ========================= --&gt;</w:t>
      </w:r>
      <w:r>
        <w:br/>
      </w:r>
      <w:r>
        <w:br/>
      </w:r>
      <w:r>
        <w:rPr>
          <w:rStyle w:val="VerbatimChar"/>
        </w:rPr>
        <w:t xml:space="preserve">  &lt;xs:complexType name="BalanceSheetLineType"&gt;</w:t>
      </w:r>
      <w:r>
        <w:br/>
      </w:r>
      <w:r>
        <w:rPr>
          <w:rStyle w:val="VerbatimChar"/>
        </w:rPr>
        <w:t xml:space="preserve">    &lt;xs:sequence&gt;</w:t>
      </w:r>
      <w:r>
        <w:br/>
      </w:r>
      <w:r>
        <w:rPr>
          <w:rStyle w:val="VerbatimChar"/>
        </w:rPr>
        <w:t xml:space="preserve">      &lt;xs:element name="RecordId" type="UUIDType"/&gt;</w:t>
      </w:r>
      <w:r>
        <w:br/>
      </w:r>
      <w:r>
        <w:rPr>
          <w:rStyle w:val="VerbatimChar"/>
        </w:rPr>
        <w:t xml:space="preserve">      &lt;xs:element name="LineItemCode" type="xs:string"/&gt;</w:t>
      </w:r>
      <w:r>
        <w:br/>
      </w:r>
      <w:r>
        <w:rPr>
          <w:rStyle w:val="VerbatimChar"/>
        </w:rPr>
        <w:t xml:space="preserve">      &lt;xs:element name="Currency" type="CurrencyCodeType"/&gt;</w:t>
      </w:r>
      <w:r>
        <w:br/>
      </w:r>
      <w:r>
        <w:rPr>
          <w:rStyle w:val="VerbatimChar"/>
        </w:rPr>
        <w:t xml:space="preserve">      &lt;xs:element name="Amount" type="AmountType"/&gt;</w:t>
      </w:r>
      <w:r>
        <w:br/>
      </w:r>
      <w:r>
        <w:rPr>
          <w:rStyle w:val="VerbatimChar"/>
        </w:rPr>
        <w:t xml:space="preserve">      &lt;xs:element name="AccountingMeasurement" type="xs:string" minOccurs="0"/&gt;</w:t>
      </w:r>
      <w:r>
        <w:br/>
      </w:r>
      <w:r>
        <w:rPr>
          <w:rStyle w:val="VerbatimChar"/>
        </w:rPr>
        <w:t xml:space="preserve">      &lt;xs:element name="CounterpartySector" type="xs:string" minOccurs="0"/&gt;</w:t>
      </w:r>
      <w:r>
        <w:br/>
      </w:r>
      <w:r>
        <w:rPr>
          <w:rStyle w:val="VerbatimChar"/>
        </w:rPr>
        <w:t xml:space="preserve">      &lt;xs:element name="MaturityBucket" type="xs:string" minOccurs="0"/&gt;</w:t>
      </w:r>
      <w:r>
        <w:br/>
      </w:r>
      <w:r>
        <w:rPr>
          <w:rStyle w:val="VerbatimChar"/>
        </w:rPr>
        <w:t xml:space="preserve">      &lt;xs:element name="Geography" type="CountryCodeType" minOccurs="0"/&gt;</w:t>
      </w:r>
      <w:r>
        <w:br/>
      </w:r>
      <w:r>
        <w:rPr>
          <w:rStyle w:val="VerbatimChar"/>
        </w:rPr>
        <w:t xml:space="preserve">      &lt;xs:element name="Comment" type="xs:string" minOccurs="0"/&gt;</w:t>
      </w:r>
      <w:r>
        <w:br/>
      </w:r>
      <w:r>
        <w:rPr>
          <w:rStyle w:val="VerbatimChar"/>
        </w:rPr>
        <w:t xml:space="preserve">    &lt;/xs:sequence&gt;</w:t>
      </w:r>
      <w:r>
        <w:br/>
      </w:r>
      <w:r>
        <w:rPr>
          <w:rStyle w:val="VerbatimChar"/>
        </w:rPr>
        <w:t xml:space="preserve">  &lt;/xs:complexType&gt;</w:t>
      </w:r>
      <w:r>
        <w:br/>
      </w:r>
      <w:r>
        <w:br/>
      </w:r>
      <w:r>
        <w:rPr>
          <w:rStyle w:val="VerbatimChar"/>
        </w:rPr>
        <w:t xml:space="preserve">  &lt;xs:complexType name="IncomeStatementLineType"&gt;</w:t>
      </w:r>
      <w:r>
        <w:br/>
      </w:r>
      <w:r>
        <w:rPr>
          <w:rStyle w:val="VerbatimChar"/>
        </w:rPr>
        <w:t xml:space="preserve">    &lt;xs:sequence&gt;</w:t>
      </w:r>
      <w:r>
        <w:br/>
      </w:r>
      <w:r>
        <w:rPr>
          <w:rStyle w:val="VerbatimChar"/>
        </w:rPr>
        <w:t xml:space="preserve">      &lt;xs:element name="RecordId" type="UUIDType"/&gt;</w:t>
      </w:r>
      <w:r>
        <w:br/>
      </w:r>
      <w:r>
        <w:rPr>
          <w:rStyle w:val="VerbatimChar"/>
        </w:rPr>
        <w:t xml:space="preserve">      &lt;xs:element name="LineItemCode" type="xs:string"/&gt;</w:t>
      </w:r>
      <w:r>
        <w:br/>
      </w:r>
      <w:r>
        <w:rPr>
          <w:rStyle w:val="VerbatimChar"/>
        </w:rPr>
        <w:t xml:space="preserve">      &lt;xs:element name="Currency" type="CurrencyCodeType"/&gt;</w:t>
      </w:r>
      <w:r>
        <w:br/>
      </w:r>
      <w:r>
        <w:rPr>
          <w:rStyle w:val="VerbatimChar"/>
        </w:rPr>
        <w:t xml:space="preserve">      &lt;xs:element name="PeriodStart" type="ISODateType"/&gt;</w:t>
      </w:r>
      <w:r>
        <w:br/>
      </w:r>
      <w:r>
        <w:rPr>
          <w:rStyle w:val="VerbatimChar"/>
        </w:rPr>
        <w:t xml:space="preserve">      &lt;xs:element name="PeriodEnd" type="ISODateType"/&gt;</w:t>
      </w:r>
      <w:r>
        <w:br/>
      </w:r>
      <w:r>
        <w:rPr>
          <w:rStyle w:val="VerbatimChar"/>
        </w:rPr>
        <w:t xml:space="preserve">      &lt;xs:element name="Amount" type="AmountType"/&gt;</w:t>
      </w:r>
      <w:r>
        <w:br/>
      </w:r>
      <w:r>
        <w:rPr>
          <w:rStyle w:val="VerbatimChar"/>
        </w:rPr>
        <w:t xml:space="preserve">    &lt;/xs:sequence&gt;</w:t>
      </w:r>
      <w:r>
        <w:br/>
      </w:r>
      <w:r>
        <w:rPr>
          <w:rStyle w:val="VerbatimChar"/>
        </w:rPr>
        <w:t xml:space="preserve">  &lt;/xs:complexType&gt;</w:t>
      </w:r>
      <w:r>
        <w:br/>
      </w:r>
      <w:r>
        <w:br/>
      </w:r>
      <w:r>
        <w:rPr>
          <w:rStyle w:val="VerbatimChar"/>
        </w:rPr>
        <w:t xml:space="preserve">  &lt;xs:complexType name="LiquidityMetricType"&gt;</w:t>
      </w:r>
      <w:r>
        <w:br/>
      </w:r>
      <w:r>
        <w:rPr>
          <w:rStyle w:val="VerbatimChar"/>
        </w:rPr>
        <w:t xml:space="preserve">    &lt;xs:sequence&gt;</w:t>
      </w:r>
      <w:r>
        <w:br/>
      </w:r>
      <w:r>
        <w:rPr>
          <w:rStyle w:val="VerbatimChar"/>
        </w:rPr>
        <w:t xml:space="preserve">      &lt;xs:element name="RecordId" type="UUIDType"/&gt;</w:t>
      </w:r>
      <w:r>
        <w:br/>
      </w:r>
      <w:r>
        <w:rPr>
          <w:rStyle w:val="VerbatimChar"/>
        </w:rPr>
        <w:t xml:space="preserve">      &lt;xs:element name="MetricCode" type="xs:string"/&gt;</w:t>
      </w:r>
      <w:r>
        <w:br/>
      </w:r>
      <w:r>
        <w:rPr>
          <w:rStyle w:val="VerbatimChar"/>
        </w:rPr>
        <w:t xml:space="preserve">      &lt;xs:element name="Currency" type="CurrencyCodeType"/&gt;</w:t>
      </w:r>
      <w:r>
        <w:br/>
      </w:r>
      <w:r>
        <w:rPr>
          <w:rStyle w:val="VerbatimChar"/>
        </w:rPr>
        <w:t xml:space="preserve">      &lt;xs:element name="Amount" type="AmountType" minOccurs="0"/&gt;</w:t>
      </w:r>
      <w:r>
        <w:br/>
      </w:r>
      <w:r>
        <w:rPr>
          <w:rStyle w:val="VerbatimChar"/>
        </w:rPr>
        <w:t xml:space="preserve">      &lt;xs:element name="Ratio" type="RatioType" minOccurs="0"/&gt;</w:t>
      </w:r>
      <w:r>
        <w:br/>
      </w:r>
      <w:r>
        <w:rPr>
          <w:rStyle w:val="VerbatimChar"/>
        </w:rPr>
        <w:t xml:space="preserve">      &lt;xs:element name="Category" type="xs:string" minOccurs="0"/&gt;</w:t>
      </w:r>
      <w:r>
        <w:br/>
      </w:r>
      <w:r>
        <w:rPr>
          <w:rStyle w:val="VerbatimChar"/>
        </w:rPr>
        <w:t xml:space="preserve">    &lt;/xs:sequence&gt;</w:t>
      </w:r>
      <w:r>
        <w:br/>
      </w:r>
      <w:r>
        <w:rPr>
          <w:rStyle w:val="VerbatimChar"/>
        </w:rPr>
        <w:t xml:space="preserve">  &lt;/xs:complexType&gt;</w:t>
      </w:r>
      <w:r>
        <w:br/>
      </w:r>
      <w:r>
        <w:br/>
      </w:r>
      <w:r>
        <w:rPr>
          <w:rStyle w:val="VerbatimChar"/>
        </w:rPr>
        <w:t xml:space="preserve">  &lt;xs:complexType name="TransactionType"&gt;</w:t>
      </w:r>
      <w:r>
        <w:br/>
      </w:r>
      <w:r>
        <w:rPr>
          <w:rStyle w:val="VerbatimChar"/>
        </w:rPr>
        <w:t xml:space="preserve">    &lt;xs:sequence&gt;</w:t>
      </w:r>
      <w:r>
        <w:br/>
      </w:r>
      <w:r>
        <w:rPr>
          <w:rStyle w:val="VerbatimChar"/>
        </w:rPr>
        <w:t xml:space="preserve">      &lt;xs:element name="TransactionId" type="xs:string"/&gt;</w:t>
      </w:r>
      <w:r>
        <w:br/>
      </w:r>
      <w:r>
        <w:rPr>
          <w:rStyle w:val="VerbatimChar"/>
        </w:rPr>
        <w:t xml:space="preserve">      &lt;xs:element name="TransactionTimestamp" type="ISODatetimeType"/&gt;</w:t>
      </w:r>
      <w:r>
        <w:br/>
      </w:r>
      <w:r>
        <w:rPr>
          <w:rStyle w:val="VerbatimChar"/>
        </w:rPr>
        <w:t xml:space="preserve">      &lt;xs:element name="ValueDate" type="ISODateType"/&gt;</w:t>
      </w:r>
      <w:r>
        <w:br/>
      </w:r>
      <w:r>
        <w:rPr>
          <w:rStyle w:val="VerbatimChar"/>
        </w:rPr>
        <w:t xml:space="preserve">      &lt;xs:element name="ProductCode" type="xs:string"/&gt;</w:t>
      </w:r>
      <w:r>
        <w:br/>
      </w:r>
      <w:r>
        <w:rPr>
          <w:rStyle w:val="VerbatimChar"/>
        </w:rPr>
        <w:t xml:space="preserve">      &lt;xs:element name="Direction" type="xs:string"/&gt;</w:t>
      </w:r>
      <w:r>
        <w:br/>
      </w:r>
      <w:r>
        <w:rPr>
          <w:rStyle w:val="VerbatimChar"/>
        </w:rPr>
        <w:t xml:space="preserve">      &lt;xs:element name="Amount" type="AmountType"/&gt;</w:t>
      </w:r>
      <w:r>
        <w:br/>
      </w:r>
      <w:r>
        <w:rPr>
          <w:rStyle w:val="VerbatimChar"/>
        </w:rPr>
        <w:t xml:space="preserve">      &lt;xs:element name="Currency" type="CurrencyCodeType"/&gt;</w:t>
      </w:r>
      <w:r>
        <w:br/>
      </w:r>
      <w:r>
        <w:rPr>
          <w:rStyle w:val="VerbatimChar"/>
        </w:rPr>
        <w:t xml:space="preserve">      &lt;xs:element name="CounterCurrency" type="CurrencyCodeType" minOccurs="0"/&gt;</w:t>
      </w:r>
      <w:r>
        <w:br/>
      </w:r>
      <w:r>
        <w:rPr>
          <w:rStyle w:val="VerbatimChar"/>
        </w:rPr>
        <w:t xml:space="preserve">      &lt;xs:element name="FxRate" type="xs:decimal" minOccurs="0"/&gt;</w:t>
      </w:r>
      <w:r>
        <w:br/>
      </w:r>
      <w:r>
        <w:rPr>
          <w:rStyle w:val="VerbatimChar"/>
        </w:rPr>
        <w:t xml:space="preserve">      &lt;xs:element name="Channel" type="xs:string"/&gt;</w:t>
      </w:r>
      <w:r>
        <w:br/>
      </w:r>
      <w:r>
        <w:rPr>
          <w:rStyle w:val="VerbatimChar"/>
        </w:rPr>
        <w:t xml:space="preserve">      &lt;xs:element name="CustomerRef" type="xs:string" minOccurs="0"/&gt;</w:t>
      </w:r>
      <w:r>
        <w:br/>
      </w:r>
      <w:r>
        <w:rPr>
          <w:rStyle w:val="VerbatimChar"/>
        </w:rPr>
        <w:t xml:space="preserve">      &lt;xs:element name="KycRiskRating" type="xs:string" minOccurs="0"/&gt;</w:t>
      </w:r>
      <w:r>
        <w:br/>
      </w:r>
      <w:r>
        <w:rPr>
          <w:rStyle w:val="VerbatimChar"/>
        </w:rPr>
        <w:t xml:space="preserve">      &lt;xs:element name="SuspiciousFlag" type="BooleanType"/&gt;</w:t>
      </w:r>
      <w:r>
        <w:br/>
      </w:r>
      <w:r>
        <w:rPr>
          <w:rStyle w:val="VerbatimChar"/>
        </w:rPr>
        <w:t xml:space="preserve">    &lt;/xs:sequence&gt;</w:t>
      </w:r>
      <w:r>
        <w:br/>
      </w:r>
      <w:r>
        <w:rPr>
          <w:rStyle w:val="VerbatimChar"/>
        </w:rPr>
        <w:t xml:space="preserve">  &lt;/xs:complexType&gt;</w:t>
      </w:r>
      <w:r>
        <w:br/>
      </w:r>
      <w:r>
        <w:br/>
      </w:r>
      <w:r>
        <w:rPr>
          <w:rStyle w:val="VerbatimChar"/>
        </w:rPr>
        <w:t xml:space="preserve">  &lt;xs:complexType name="FinancialStatementsType"&gt;</w:t>
      </w:r>
      <w:r>
        <w:br/>
      </w:r>
      <w:r>
        <w:rPr>
          <w:rStyle w:val="VerbatimChar"/>
        </w:rPr>
        <w:t xml:space="preserve">    &lt;xs:sequence&gt;</w:t>
      </w:r>
      <w:r>
        <w:br/>
      </w:r>
      <w:r>
        <w:rPr>
          <w:rStyle w:val="VerbatimChar"/>
        </w:rPr>
        <w:t xml:space="preserve">      &lt;xs:element name="BalanceSheet" minOccurs="0"&gt;</w:t>
      </w:r>
      <w:r>
        <w:br/>
      </w:r>
      <w:r>
        <w:rPr>
          <w:rStyle w:val="VerbatimChar"/>
        </w:rPr>
        <w:t xml:space="preserve">        &lt;xs:complexType&gt;</w:t>
      </w:r>
      <w:r>
        <w:br/>
      </w:r>
      <w:r>
        <w:rPr>
          <w:rStyle w:val="VerbatimChar"/>
        </w:rPr>
        <w:t xml:space="preserve">          &lt;xs:sequence&gt;</w:t>
      </w:r>
      <w:r>
        <w:br/>
      </w:r>
      <w:r>
        <w:rPr>
          <w:rStyle w:val="VerbatimChar"/>
        </w:rPr>
        <w:t xml:space="preserve">            &lt;xs:element name="Line" type="BalanceSheetLineType" minOccurs="0" maxOccurs="unbounded"/&gt;</w:t>
      </w:r>
      <w:r>
        <w:br/>
      </w:r>
      <w:r>
        <w:rPr>
          <w:rStyle w:val="VerbatimChar"/>
        </w:rPr>
        <w:t xml:space="preserve">          &lt;/xs:sequence&gt;</w:t>
      </w:r>
      <w:r>
        <w:br/>
      </w:r>
      <w:r>
        <w:rPr>
          <w:rStyle w:val="VerbatimChar"/>
        </w:rPr>
        <w:t xml:space="preserve">        &lt;/xs:complexType&gt;</w:t>
      </w:r>
      <w:r>
        <w:br/>
      </w:r>
      <w:r>
        <w:rPr>
          <w:rStyle w:val="VerbatimChar"/>
        </w:rPr>
        <w:t xml:space="preserve">      &lt;/xs:element&gt;</w:t>
      </w:r>
      <w:r>
        <w:br/>
      </w:r>
      <w:r>
        <w:rPr>
          <w:rStyle w:val="VerbatimChar"/>
        </w:rPr>
        <w:t xml:space="preserve">      &lt;xs:element name="IncomeStatement" minOccurs="0"&gt;</w:t>
      </w:r>
      <w:r>
        <w:br/>
      </w:r>
      <w:r>
        <w:rPr>
          <w:rStyle w:val="VerbatimChar"/>
        </w:rPr>
        <w:t xml:space="preserve">        &lt;xs:complexType&gt;</w:t>
      </w:r>
      <w:r>
        <w:br/>
      </w:r>
      <w:r>
        <w:rPr>
          <w:rStyle w:val="VerbatimChar"/>
        </w:rPr>
        <w:t xml:space="preserve">          &lt;xs:sequence&gt;</w:t>
      </w:r>
      <w:r>
        <w:br/>
      </w:r>
      <w:r>
        <w:rPr>
          <w:rStyle w:val="VerbatimChar"/>
        </w:rPr>
        <w:t xml:space="preserve">            &lt;xs:element name="Line" type="IncomeStatementLineType" minOccurs="0" maxOccurs="unbounded"/&gt;</w:t>
      </w:r>
      <w:r>
        <w:br/>
      </w:r>
      <w:r>
        <w:rPr>
          <w:rStyle w:val="VerbatimChar"/>
        </w:rPr>
        <w:t xml:space="preserve">          &lt;/xs:sequence&gt;</w:t>
      </w:r>
      <w:r>
        <w:br/>
      </w:r>
      <w:r>
        <w:rPr>
          <w:rStyle w:val="VerbatimChar"/>
        </w:rPr>
        <w:t xml:space="preserve">        &lt;/xs:complexType&gt;</w:t>
      </w:r>
      <w:r>
        <w:br/>
      </w:r>
      <w:r>
        <w:rPr>
          <w:rStyle w:val="VerbatimChar"/>
        </w:rPr>
        <w:t xml:space="preserve">      &lt;/xs:element&gt;</w:t>
      </w:r>
      <w:r>
        <w:br/>
      </w:r>
      <w:r>
        <w:rPr>
          <w:rStyle w:val="VerbatimChar"/>
        </w:rPr>
        <w:t xml:space="preserve">    &lt;/xs:sequence&gt;</w:t>
      </w:r>
      <w:r>
        <w:br/>
      </w:r>
      <w:r>
        <w:rPr>
          <w:rStyle w:val="VerbatimChar"/>
        </w:rPr>
        <w:t xml:space="preserve">  &lt;/xs:complexType&gt;</w:t>
      </w:r>
      <w:r>
        <w:br/>
      </w:r>
      <w:r>
        <w:br/>
      </w:r>
      <w:r>
        <w:rPr>
          <w:rStyle w:val="VerbatimChar"/>
        </w:rPr>
        <w:t xml:space="preserve">  &lt;xs:complexType name="LiquidityType"&gt;</w:t>
      </w:r>
      <w:r>
        <w:br/>
      </w:r>
      <w:r>
        <w:rPr>
          <w:rStyle w:val="VerbatimChar"/>
        </w:rPr>
        <w:t xml:space="preserve">    &lt;xs:sequence&gt;</w:t>
      </w:r>
      <w:r>
        <w:br/>
      </w:r>
      <w:r>
        <w:rPr>
          <w:rStyle w:val="VerbatimChar"/>
        </w:rPr>
        <w:t xml:space="preserve">      &lt;xs:element name="Metric" type="LiquidityMetricType" minOccurs="0" maxOccurs="unbounded"/&gt;</w:t>
      </w:r>
      <w:r>
        <w:br/>
      </w:r>
      <w:r>
        <w:rPr>
          <w:rStyle w:val="VerbatimChar"/>
        </w:rPr>
        <w:t xml:space="preserve">    &lt;/xs:sequence&gt;</w:t>
      </w:r>
      <w:r>
        <w:br/>
      </w:r>
      <w:r>
        <w:rPr>
          <w:rStyle w:val="VerbatimChar"/>
        </w:rPr>
        <w:t xml:space="preserve">  &lt;/xs:complexType&gt;</w:t>
      </w:r>
      <w:r>
        <w:br/>
      </w:r>
      <w:r>
        <w:br/>
      </w:r>
      <w:r>
        <w:rPr>
          <w:rStyle w:val="VerbatimChar"/>
        </w:rPr>
        <w:t xml:space="preserve">  &lt;xs:complexType name="TransactionsType"&gt;</w:t>
      </w:r>
      <w:r>
        <w:br/>
      </w:r>
      <w:r>
        <w:rPr>
          <w:rStyle w:val="VerbatimChar"/>
        </w:rPr>
        <w:t xml:space="preserve">    &lt;xs:sequence&gt;</w:t>
      </w:r>
      <w:r>
        <w:br/>
      </w:r>
      <w:r>
        <w:rPr>
          <w:rStyle w:val="VerbatimChar"/>
        </w:rPr>
        <w:t xml:space="preserve">      &lt;xs:element name="Transaction" type="TransactionType" minOccurs="0" maxOccurs="unbounded"/&gt;</w:t>
      </w:r>
      <w:r>
        <w:br/>
      </w:r>
      <w:r>
        <w:rPr>
          <w:rStyle w:val="VerbatimChar"/>
        </w:rPr>
        <w:t xml:space="preserve">    &lt;/xs:sequence&gt;</w:t>
      </w:r>
      <w:r>
        <w:br/>
      </w:r>
      <w:r>
        <w:rPr>
          <w:rStyle w:val="VerbatimChar"/>
        </w:rPr>
        <w:t xml:space="preserve">  &lt;/xs:complexType&gt;</w:t>
      </w:r>
      <w:r>
        <w:br/>
      </w:r>
      <w:r>
        <w:br/>
      </w:r>
      <w:r>
        <w:rPr>
          <w:rStyle w:val="VerbatimChar"/>
        </w:rPr>
        <w:t xml:space="preserve">  &lt;!-- =========================</w:t>
      </w:r>
      <w:r>
        <w:br/>
      </w:r>
      <w:r>
        <w:rPr>
          <w:rStyle w:val="VerbatimChar"/>
        </w:rPr>
        <w:t xml:space="preserve">       Root element</w:t>
      </w:r>
      <w:r>
        <w:br/>
      </w:r>
      <w:r>
        <w:rPr>
          <w:rStyle w:val="VerbatimChar"/>
        </w:rPr>
        <w:t xml:space="preserve">       ========================= --&gt;</w:t>
      </w:r>
      <w:r>
        <w:br/>
      </w:r>
      <w:r>
        <w:br/>
      </w:r>
      <w:r>
        <w:rPr>
          <w:rStyle w:val="VerbatimChar"/>
        </w:rPr>
        <w:t xml:space="preserve">  &lt;xs:element name="SupervisorySubmission"&gt;</w:t>
      </w:r>
      <w:r>
        <w:br/>
      </w:r>
      <w:r>
        <w:rPr>
          <w:rStyle w:val="VerbatimChar"/>
        </w:rPr>
        <w:t xml:space="preserve">    &lt;xs:complexType&gt;</w:t>
      </w:r>
      <w:r>
        <w:br/>
      </w:r>
      <w:r>
        <w:rPr>
          <w:rStyle w:val="VerbatimChar"/>
        </w:rPr>
        <w:t xml:space="preserve">      &lt;xs:sequence&gt;</w:t>
      </w:r>
      <w:r>
        <w:br/>
      </w:r>
      <w:r>
        <w:rPr>
          <w:rStyle w:val="VerbatimChar"/>
        </w:rPr>
        <w:t xml:space="preserve">        &lt;xs:element name="Header" type="SubmissionHeaderType"/&gt;</w:t>
      </w:r>
      <w:r>
        <w:br/>
      </w:r>
      <w:r>
        <w:rPr>
          <w:rStyle w:val="VerbatimChar"/>
        </w:rPr>
        <w:t xml:space="preserve">        &lt;xs:element name="FinancialStatements" type="FinancialStatementsType" minOccurs="0"/&gt;</w:t>
      </w:r>
      <w:r>
        <w:br/>
      </w:r>
      <w:r>
        <w:rPr>
          <w:rStyle w:val="VerbatimChar"/>
        </w:rPr>
        <w:t xml:space="preserve">        &lt;xs:element name="Liquidity" type="LiquidityType" minOccurs="0"/&gt;</w:t>
      </w:r>
      <w:r>
        <w:br/>
      </w:r>
      <w:r>
        <w:rPr>
          <w:rStyle w:val="VerbatimChar"/>
        </w:rPr>
        <w:t xml:space="preserve">        &lt;xs:element name="Transactions" type="TransactionsType" minOccurs="0"/&gt;</w:t>
      </w:r>
      <w:r>
        <w:br/>
      </w:r>
      <w:r>
        <w:rPr>
          <w:rStyle w:val="VerbatimChar"/>
        </w:rPr>
        <w:t xml:space="preserve">        &lt;!-- Additional modules would be added here: AQ, CapitalRWA, LargeExposures, RelatedParties, StressTesting, RR, AML, etc. --&gt;</w:t>
      </w:r>
      <w:r>
        <w:br/>
      </w:r>
      <w:r>
        <w:rPr>
          <w:rStyle w:val="VerbatimChar"/>
        </w:rPr>
        <w:t xml:space="preserve">      &lt;/xs:sequence&gt;</w:t>
      </w:r>
      <w:r>
        <w:br/>
      </w:r>
      <w:r>
        <w:rPr>
          <w:rStyle w:val="VerbatimChar"/>
        </w:rPr>
        <w:t xml:space="preserve">    &lt;/xs:complexType&gt;</w:t>
      </w:r>
      <w:r>
        <w:br/>
      </w:r>
      <w:r>
        <w:rPr>
          <w:rStyle w:val="VerbatimChar"/>
        </w:rPr>
        <w:t xml:space="preserve">  &lt;/xs:element&gt;</w:t>
      </w:r>
      <w:r>
        <w:br/>
      </w:r>
      <w:r>
        <w:br/>
      </w:r>
      <w:r>
        <w:rPr>
          <w:rStyle w:val="VerbatimChar"/>
        </w:rPr>
        <w:t xml:space="preserve">&lt;/xs:schema&gt;</w:t>
      </w:r>
    </w:p>
    <w:p>
      <w:pPr>
        <w:pStyle w:val="FirstParagraph"/>
      </w:pPr>
      <w:r>
        <w:rPr>
          <w:b/>
          <w:bCs/>
        </w:rPr>
        <w:t xml:space="preserve">Notes on production hardening.</w:t>
      </w:r>
      <w:r>
        <w:t xml:space="preserve"> </w:t>
      </w:r>
      <w:r>
        <w:t xml:space="preserve">- XSD enforces</w:t>
      </w:r>
      <w:r>
        <w:t xml:space="preserve"> </w:t>
      </w:r>
      <w:r>
        <w:rPr>
          <w:b/>
          <w:bCs/>
        </w:rPr>
        <w:t xml:space="preserve">structure and types</w:t>
      </w:r>
      <w:r>
        <w:t xml:space="preserve"> </w:t>
      </w:r>
      <w:r>
        <w:t xml:space="preserve">but not cross-row arithmetic; production systems typically add</w:t>
      </w:r>
      <w:r>
        <w:t xml:space="preserve"> </w:t>
      </w:r>
      <w:r>
        <w:rPr>
          <w:b/>
          <w:bCs/>
        </w:rPr>
        <w:t xml:space="preserve">Schematron</w:t>
      </w:r>
      <w:r>
        <w:t xml:space="preserve"> </w:t>
      </w:r>
      <w:r>
        <w:t xml:space="preserve">or XBRL Formula rules for higher-order validations (consistent with how validation rules are packaged and updated in DPM/taxonomy-based frameworks).</w:t>
      </w:r>
      <w:r>
        <w:t xml:space="preserve"> </w:t>
      </w:r>
      <w:hyperlink r:id="rId22">
        <w:r>
          <w:rPr>
            <w:rStyle w:val="Hyperlink"/>
          </w:rPr>
          <w:t xml:space="preserve">[35]</w:t>
        </w:r>
      </w:hyperlink>
    </w:p>
    <w:bookmarkEnd w:id="62"/>
    <w:bookmarkStart w:id="63" w:name="sample-xml-instance-fragments"/>
    <w:p>
      <w:pPr>
        <w:pStyle w:val="Heading3"/>
      </w:pPr>
      <w:r>
        <w:t xml:space="preserve">Sample XML instance fragments</w:t>
      </w:r>
    </w:p>
    <w:p>
      <w:pPr>
        <w:pStyle w:val="SourceCode"/>
      </w:pPr>
      <w:r>
        <w:rPr>
          <w:rStyle w:val="VerbatimChar"/>
        </w:rPr>
        <w:t xml:space="preserve">&lt;SupervisorySubmission xmlns="urn:cb:mvrd:supervisory:1.0"&gt;</w:t>
      </w:r>
      <w:r>
        <w:br/>
      </w:r>
      <w:r>
        <w:rPr>
          <w:rStyle w:val="VerbatimChar"/>
        </w:rPr>
        <w:t xml:space="preserve">  &lt;Header&gt;</w:t>
      </w:r>
      <w:r>
        <w:br/>
      </w:r>
      <w:r>
        <w:rPr>
          <w:rStyle w:val="VerbatimChar"/>
        </w:rPr>
        <w:t xml:space="preserve">    &lt;SubmissionId&gt;550e8400-e29b-41d4-a716-446655440000&lt;/SubmissionId&gt;</w:t>
      </w:r>
      <w:r>
        <w:br/>
      </w:r>
      <w:r>
        <w:rPr>
          <w:rStyle w:val="VerbatimChar"/>
        </w:rPr>
        <w:t xml:space="preserve">    &lt;SchemaVersion&gt;1.0.0&lt;/SchemaVersion&gt;</w:t>
      </w:r>
      <w:r>
        <w:br/>
      </w:r>
      <w:r>
        <w:rPr>
          <w:rStyle w:val="VerbatimChar"/>
        </w:rPr>
        <w:t xml:space="preserve">    &lt;ReporterId scheme="LEI"&gt;506700GE1G29325QX363&lt;/ReporterId&gt;</w:t>
      </w:r>
      <w:r>
        <w:br/>
      </w:r>
      <w:r>
        <w:rPr>
          <w:rStyle w:val="VerbatimChar"/>
        </w:rPr>
        <w:t xml:space="preserve">    &lt;ReferenceDate&gt;2026-03-31&lt;/ReferenceDate&gt;</w:t>
      </w:r>
      <w:r>
        <w:br/>
      </w:r>
      <w:r>
        <w:rPr>
          <w:rStyle w:val="VerbatimChar"/>
        </w:rPr>
        <w:t xml:space="preserve">    &lt;Perimeter&gt;CONS&lt;/Perimeter&gt;</w:t>
      </w:r>
      <w:r>
        <w:br/>
      </w:r>
      <w:r>
        <w:rPr>
          <w:rStyle w:val="VerbatimChar"/>
        </w:rPr>
        <w:t xml:space="preserve">    &lt;PeriodStartDate&gt;2026-01-01&lt;/PeriodStartDate&gt;</w:t>
      </w:r>
      <w:r>
        <w:br/>
      </w:r>
      <w:r>
        <w:rPr>
          <w:rStyle w:val="VerbatimChar"/>
        </w:rPr>
        <w:t xml:space="preserve">    &lt;PeriodEndDate&gt;2026-03-31&lt;/PeriodEndDate&gt;</w:t>
      </w:r>
      <w:r>
        <w:br/>
      </w:r>
      <w:r>
        <w:rPr>
          <w:rStyle w:val="VerbatimChar"/>
        </w:rPr>
        <w:t xml:space="preserve">    &lt;ReportingCurrency&gt;USD&lt;/ReportingCurrency&gt;</w:t>
      </w:r>
      <w:r>
        <w:br/>
      </w:r>
      <w:r>
        <w:rPr>
          <w:rStyle w:val="VerbatimChar"/>
        </w:rPr>
        <w:t xml:space="preserve">    &lt;SubmissionChannel&gt;PORTAL&lt;/SubmissionChannel&gt;</w:t>
      </w:r>
      <w:r>
        <w:br/>
      </w:r>
      <w:r>
        <w:rPr>
          <w:rStyle w:val="VerbatimChar"/>
        </w:rPr>
        <w:t xml:space="preserve">    &lt;Attestation&gt;</w:t>
      </w:r>
      <w:r>
        <w:br/>
      </w:r>
      <w:r>
        <w:rPr>
          <w:rStyle w:val="VerbatimChar"/>
        </w:rPr>
        <w:t xml:space="preserve">      &lt;PreparedByName&gt;Jane Doe&lt;/PreparedByName&gt;</w:t>
      </w:r>
      <w:r>
        <w:br/>
      </w:r>
      <w:r>
        <w:rPr>
          <w:rStyle w:val="VerbatimChar"/>
        </w:rPr>
        <w:t xml:space="preserve">      &lt;PreparedByRole&gt;Regulatory Reporting Lead&lt;/PreparedByRole&gt;</w:t>
      </w:r>
      <w:r>
        <w:br/>
      </w:r>
      <w:r>
        <w:rPr>
          <w:rStyle w:val="VerbatimChar"/>
        </w:rPr>
        <w:t xml:space="preserve">      &lt;PreparedAt&gt;2026-04-10T10:15:00Z&lt;/PreparedAt&gt;</w:t>
      </w:r>
      <w:r>
        <w:br/>
      </w:r>
      <w:r>
        <w:rPr>
          <w:rStyle w:val="VerbatimChar"/>
        </w:rPr>
        <w:t xml:space="preserve">      &lt;AttestedByName&gt;John Smith&lt;/AttestedByName&gt;</w:t>
      </w:r>
      <w:r>
        <w:br/>
      </w:r>
      <w:r>
        <w:rPr>
          <w:rStyle w:val="VerbatimChar"/>
        </w:rPr>
        <w:t xml:space="preserve">      &lt;AttestedByRole&gt;CFO&lt;/AttestedByRole&gt;</w:t>
      </w:r>
      <w:r>
        <w:br/>
      </w:r>
      <w:r>
        <w:rPr>
          <w:rStyle w:val="VerbatimChar"/>
        </w:rPr>
        <w:t xml:space="preserve">      &lt;AttestedAt&gt;2026-04-10T10:45:00Z&lt;/AttestedAt&gt;</w:t>
      </w:r>
      <w:r>
        <w:br/>
      </w:r>
      <w:r>
        <w:rPr>
          <w:rStyle w:val="VerbatimChar"/>
        </w:rPr>
        <w:t xml:space="preserve">      &lt;AttestationStatement&gt;I attest the submission is complete and accurate to the best of my knowledge.&lt;/AttestationStatement&gt;</w:t>
      </w:r>
      <w:r>
        <w:br/>
      </w:r>
      <w:r>
        <w:rPr>
          <w:rStyle w:val="VerbatimChar"/>
        </w:rPr>
        <w:t xml:space="preserve">      &lt;SignatureMethod&gt;PKI&lt;/SignatureMethod&gt;</w:t>
      </w:r>
      <w:r>
        <w:br/>
      </w:r>
      <w:r>
        <w:rPr>
          <w:rStyle w:val="VerbatimChar"/>
        </w:rPr>
        <w:t xml:space="preserve">      &lt;SignatureReference&gt;sha256:1b2c...9f&lt;/SignatureReference&gt;</w:t>
      </w:r>
      <w:r>
        <w:br/>
      </w:r>
      <w:r>
        <w:rPr>
          <w:rStyle w:val="VerbatimChar"/>
        </w:rPr>
        <w:t xml:space="preserve">    &lt;/Attestation&gt;</w:t>
      </w:r>
      <w:r>
        <w:br/>
      </w:r>
      <w:r>
        <w:rPr>
          <w:rStyle w:val="VerbatimChar"/>
        </w:rPr>
        <w:t xml:space="preserve">  &lt;/Header&gt;</w:t>
      </w:r>
      <w:r>
        <w:br/>
      </w:r>
      <w:r>
        <w:br/>
      </w:r>
      <w:r>
        <w:rPr>
          <w:rStyle w:val="VerbatimChar"/>
        </w:rPr>
        <w:t xml:space="preserve">  &lt;FinancialStatements&gt;</w:t>
      </w:r>
      <w:r>
        <w:br/>
      </w:r>
      <w:r>
        <w:rPr>
          <w:rStyle w:val="VerbatimChar"/>
        </w:rPr>
        <w:t xml:space="preserve">    &lt;BalanceSheet&gt;</w:t>
      </w:r>
      <w:r>
        <w:br/>
      </w:r>
      <w:r>
        <w:rPr>
          <w:rStyle w:val="VerbatimChar"/>
        </w:rPr>
        <w:t xml:space="preserve">      &lt;Line&gt;</w:t>
      </w:r>
      <w:r>
        <w:br/>
      </w:r>
      <w:r>
        <w:rPr>
          <w:rStyle w:val="VerbatimChar"/>
        </w:rPr>
        <w:t xml:space="preserve">        &lt;RecordId&gt;9df7c3a2-71d2-4dc0-8c06-9d7ce2e8f21a&lt;/RecordId&gt;</w:t>
      </w:r>
      <w:r>
        <w:br/>
      </w:r>
      <w:r>
        <w:rPr>
          <w:rStyle w:val="VerbatimChar"/>
        </w:rPr>
        <w:t xml:space="preserve">        &lt;LineItemCode&gt;ASSET_CASH&lt;/LineItemCode&gt;</w:t>
      </w:r>
      <w:r>
        <w:br/>
      </w:r>
      <w:r>
        <w:rPr>
          <w:rStyle w:val="VerbatimChar"/>
        </w:rPr>
        <w:t xml:space="preserve">        &lt;Currency&gt;USD&lt;/Currency&gt;</w:t>
      </w:r>
      <w:r>
        <w:br/>
      </w:r>
      <w:r>
        <w:rPr>
          <w:rStyle w:val="VerbatimChar"/>
        </w:rPr>
        <w:t xml:space="preserve">        &lt;Amount&gt;125000000.00&lt;/Amount&gt;</w:t>
      </w:r>
      <w:r>
        <w:br/>
      </w:r>
      <w:r>
        <w:rPr>
          <w:rStyle w:val="VerbatimChar"/>
        </w:rPr>
        <w:t xml:space="preserve">        &lt;AccountingMeasurement&gt;AMORTIZED_COST&lt;/AccountingMeasurement&gt;</w:t>
      </w:r>
      <w:r>
        <w:br/>
      </w:r>
      <w:r>
        <w:rPr>
          <w:rStyle w:val="VerbatimChar"/>
        </w:rPr>
        <w:t xml:space="preserve">      &lt;/Line&gt;</w:t>
      </w:r>
      <w:r>
        <w:br/>
      </w:r>
      <w:r>
        <w:rPr>
          <w:rStyle w:val="VerbatimChar"/>
        </w:rPr>
        <w:t xml:space="preserve">      &lt;Line&gt;</w:t>
      </w:r>
      <w:r>
        <w:br/>
      </w:r>
      <w:r>
        <w:rPr>
          <w:rStyle w:val="VerbatimChar"/>
        </w:rPr>
        <w:t xml:space="preserve">        &lt;RecordId&gt;e66f8c9b-0c4b-4c5f-8a1d-8f7b8f2e4c11&lt;/RecordId&gt;</w:t>
      </w:r>
      <w:r>
        <w:br/>
      </w:r>
      <w:r>
        <w:rPr>
          <w:rStyle w:val="VerbatimChar"/>
        </w:rPr>
        <w:t xml:space="preserve">        &lt;LineItemCode&gt;BS_TOTAL_ASSETS&lt;/LineItemCode&gt;</w:t>
      </w:r>
      <w:r>
        <w:br/>
      </w:r>
      <w:r>
        <w:rPr>
          <w:rStyle w:val="VerbatimChar"/>
        </w:rPr>
        <w:t xml:space="preserve">        &lt;Currency&gt;USD&lt;/Currency&gt;</w:t>
      </w:r>
      <w:r>
        <w:br/>
      </w:r>
      <w:r>
        <w:rPr>
          <w:rStyle w:val="VerbatimChar"/>
        </w:rPr>
        <w:t xml:space="preserve">        &lt;Amount&gt;47000000000.00&lt;/Amount&gt;</w:t>
      </w:r>
      <w:r>
        <w:br/>
      </w:r>
      <w:r>
        <w:rPr>
          <w:rStyle w:val="VerbatimChar"/>
        </w:rPr>
        <w:t xml:space="preserve">      &lt;/Line&gt;</w:t>
      </w:r>
      <w:r>
        <w:br/>
      </w:r>
      <w:r>
        <w:rPr>
          <w:rStyle w:val="VerbatimChar"/>
        </w:rPr>
        <w:t xml:space="preserve">    &lt;/BalanceSheet&gt;</w:t>
      </w:r>
      <w:r>
        <w:br/>
      </w:r>
      <w:r>
        <w:br/>
      </w:r>
      <w:r>
        <w:rPr>
          <w:rStyle w:val="VerbatimChar"/>
        </w:rPr>
        <w:t xml:space="preserve">    &lt;IncomeStatement&gt;</w:t>
      </w:r>
      <w:r>
        <w:br/>
      </w:r>
      <w:r>
        <w:rPr>
          <w:rStyle w:val="VerbatimChar"/>
        </w:rPr>
        <w:t xml:space="preserve">      &lt;Line&gt;</w:t>
      </w:r>
      <w:r>
        <w:br/>
      </w:r>
      <w:r>
        <w:rPr>
          <w:rStyle w:val="VerbatimChar"/>
        </w:rPr>
        <w:t xml:space="preserve">        &lt;RecordId&gt;1d2c1c3e-5dbe-4c2e-a7b1-3f4b6f2c9b7a&lt;/RecordId&gt;</w:t>
      </w:r>
      <w:r>
        <w:br/>
      </w:r>
      <w:r>
        <w:rPr>
          <w:rStyle w:val="VerbatimChar"/>
        </w:rPr>
        <w:t xml:space="preserve">        &lt;LineItemCode&gt;IS_NET_INTEREST_INCOME&lt;/LineItemCode&gt;</w:t>
      </w:r>
      <w:r>
        <w:br/>
      </w:r>
      <w:r>
        <w:rPr>
          <w:rStyle w:val="VerbatimChar"/>
        </w:rPr>
        <w:t xml:space="preserve">        &lt;Currency&gt;USD&lt;/Currency&gt;</w:t>
      </w:r>
      <w:r>
        <w:br/>
      </w:r>
      <w:r>
        <w:rPr>
          <w:rStyle w:val="VerbatimChar"/>
        </w:rPr>
        <w:t xml:space="preserve">        &lt;PeriodStart&gt;2026-01-01&lt;/PeriodStart&gt;</w:t>
      </w:r>
      <w:r>
        <w:br/>
      </w:r>
      <w:r>
        <w:rPr>
          <w:rStyle w:val="VerbatimChar"/>
        </w:rPr>
        <w:t xml:space="preserve">        &lt;PeriodEnd&gt;2026-03-31&lt;/PeriodEnd&gt;</w:t>
      </w:r>
      <w:r>
        <w:br/>
      </w:r>
      <w:r>
        <w:rPr>
          <w:rStyle w:val="VerbatimChar"/>
        </w:rPr>
        <w:t xml:space="preserve">        &lt;Amount&gt;83000000.00&lt;/Amount&gt;</w:t>
      </w:r>
      <w:r>
        <w:br/>
      </w:r>
      <w:r>
        <w:rPr>
          <w:rStyle w:val="VerbatimChar"/>
        </w:rPr>
        <w:t xml:space="preserve">      &lt;/Line&gt;</w:t>
      </w:r>
      <w:r>
        <w:br/>
      </w:r>
      <w:r>
        <w:rPr>
          <w:rStyle w:val="VerbatimChar"/>
        </w:rPr>
        <w:t xml:space="preserve">    &lt;/IncomeStatement&gt;</w:t>
      </w:r>
      <w:r>
        <w:br/>
      </w:r>
      <w:r>
        <w:rPr>
          <w:rStyle w:val="VerbatimChar"/>
        </w:rPr>
        <w:t xml:space="preserve">  &lt;/FinancialStatements&gt;</w:t>
      </w:r>
      <w:r>
        <w:br/>
      </w:r>
      <w:r>
        <w:br/>
      </w:r>
      <w:r>
        <w:rPr>
          <w:rStyle w:val="VerbatimChar"/>
        </w:rPr>
        <w:t xml:space="preserve">  &lt;Liquidity&gt;</w:t>
      </w:r>
      <w:r>
        <w:br/>
      </w:r>
      <w:r>
        <w:rPr>
          <w:rStyle w:val="VerbatimChar"/>
        </w:rPr>
        <w:t xml:space="preserve">    &lt;Metric&gt;</w:t>
      </w:r>
      <w:r>
        <w:br/>
      </w:r>
      <w:r>
        <w:rPr>
          <w:rStyle w:val="VerbatimChar"/>
        </w:rPr>
        <w:t xml:space="preserve">      &lt;RecordId&gt;2f3a1c5e-6dbe-4c2e-a7b1-3f4b6f2c9b7b&lt;/RecordId&gt;</w:t>
      </w:r>
      <w:r>
        <w:br/>
      </w:r>
      <w:r>
        <w:rPr>
          <w:rStyle w:val="VerbatimChar"/>
        </w:rPr>
        <w:t xml:space="preserve">      &lt;MetricCode&gt;LCR_RATIO&lt;/MetricCode&gt;</w:t>
      </w:r>
      <w:r>
        <w:br/>
      </w:r>
      <w:r>
        <w:rPr>
          <w:rStyle w:val="VerbatimChar"/>
        </w:rPr>
        <w:t xml:space="preserve">      &lt;Currency&gt;USD&lt;/Currency&gt;</w:t>
      </w:r>
      <w:r>
        <w:br/>
      </w:r>
      <w:r>
        <w:rPr>
          <w:rStyle w:val="VerbatimChar"/>
        </w:rPr>
        <w:t xml:space="preserve">      &lt;Ratio&gt;1.210000&lt;/Ratio&gt;</w:t>
      </w:r>
      <w:r>
        <w:br/>
      </w:r>
      <w:r>
        <w:rPr>
          <w:rStyle w:val="VerbatimChar"/>
        </w:rPr>
        <w:t xml:space="preserve">    &lt;/Metric&gt;</w:t>
      </w:r>
      <w:r>
        <w:br/>
      </w:r>
      <w:r>
        <w:rPr>
          <w:rStyle w:val="VerbatimChar"/>
        </w:rPr>
        <w:t xml:space="preserve">    &lt;Metric&gt;</w:t>
      </w:r>
      <w:r>
        <w:br/>
      </w:r>
      <w:r>
        <w:rPr>
          <w:rStyle w:val="VerbatimChar"/>
        </w:rPr>
        <w:t xml:space="preserve">      &lt;RecordId&gt;3a2b1c5e-6dbe-4c2e-a7b1-3f4b6f2c9b7c&lt;/RecordId&gt;</w:t>
      </w:r>
      <w:r>
        <w:br/>
      </w:r>
      <w:r>
        <w:rPr>
          <w:rStyle w:val="VerbatimChar"/>
        </w:rPr>
        <w:t xml:space="preserve">      &lt;MetricCode&gt;NSFR_RATIO&lt;/MetricCode&gt;</w:t>
      </w:r>
      <w:r>
        <w:br/>
      </w:r>
      <w:r>
        <w:rPr>
          <w:rStyle w:val="VerbatimChar"/>
        </w:rPr>
        <w:t xml:space="preserve">      &lt;Currency&gt;USD&lt;/Currency&gt;</w:t>
      </w:r>
      <w:r>
        <w:br/>
      </w:r>
      <w:r>
        <w:rPr>
          <w:rStyle w:val="VerbatimChar"/>
        </w:rPr>
        <w:t xml:space="preserve">      &lt;Ratio&gt;1.070000&lt;/Ratio&gt;</w:t>
      </w:r>
      <w:r>
        <w:br/>
      </w:r>
      <w:r>
        <w:rPr>
          <w:rStyle w:val="VerbatimChar"/>
        </w:rPr>
        <w:t xml:space="preserve">    &lt;/Metric&gt;</w:t>
      </w:r>
      <w:r>
        <w:br/>
      </w:r>
      <w:r>
        <w:rPr>
          <w:rStyle w:val="VerbatimChar"/>
        </w:rPr>
        <w:t xml:space="preserve">  &lt;/Liquidity&gt;</w:t>
      </w:r>
      <w:r>
        <w:br/>
      </w:r>
      <w:r>
        <w:br/>
      </w:r>
      <w:r>
        <w:rPr>
          <w:rStyle w:val="VerbatimChar"/>
        </w:rPr>
        <w:t xml:space="preserve">  &lt;Transactions&gt;</w:t>
      </w:r>
      <w:r>
        <w:br/>
      </w:r>
      <w:r>
        <w:rPr>
          <w:rStyle w:val="VerbatimChar"/>
        </w:rPr>
        <w:t xml:space="preserve">    &lt;Transaction&gt;</w:t>
      </w:r>
      <w:r>
        <w:br/>
      </w:r>
      <w:r>
        <w:rPr>
          <w:rStyle w:val="VerbatimChar"/>
        </w:rPr>
        <w:t xml:space="preserve">      &lt;TransactionId&gt;TXN20260331-000001&lt;/TransactionId&gt;</w:t>
      </w:r>
      <w:r>
        <w:br/>
      </w:r>
      <w:r>
        <w:rPr>
          <w:rStyle w:val="VerbatimChar"/>
        </w:rPr>
        <w:t xml:space="preserve">      &lt;TransactionTimestamp&gt;2026-03-31T14:22:10Z&lt;/TransactionTimestamp&gt;</w:t>
      </w:r>
      <w:r>
        <w:br/>
      </w:r>
      <w:r>
        <w:rPr>
          <w:rStyle w:val="VerbatimChar"/>
        </w:rPr>
        <w:t xml:space="preserve">      &lt;ValueDate&gt;2026-03-31&lt;/ValueDate&gt;</w:t>
      </w:r>
      <w:r>
        <w:br/>
      </w:r>
      <w:r>
        <w:rPr>
          <w:rStyle w:val="VerbatimChar"/>
        </w:rPr>
        <w:t xml:space="preserve">      &lt;ProductCode&gt;WIRE&lt;/ProductCode&gt;</w:t>
      </w:r>
      <w:r>
        <w:br/>
      </w:r>
      <w:r>
        <w:rPr>
          <w:rStyle w:val="VerbatimChar"/>
        </w:rPr>
        <w:t xml:space="preserve">      &lt;Direction&gt;OUT&lt;/Direction&gt;</w:t>
      </w:r>
      <w:r>
        <w:br/>
      </w:r>
      <w:r>
        <w:rPr>
          <w:rStyle w:val="VerbatimChar"/>
        </w:rPr>
        <w:t xml:space="preserve">      &lt;Amount&gt;10000.00&lt;/Amount&gt;</w:t>
      </w:r>
      <w:r>
        <w:br/>
      </w:r>
      <w:r>
        <w:rPr>
          <w:rStyle w:val="VerbatimChar"/>
        </w:rPr>
        <w:t xml:space="preserve">      &lt;Currency&gt;USD&lt;/Currency&gt;</w:t>
      </w:r>
      <w:r>
        <w:br/>
      </w:r>
      <w:r>
        <w:rPr>
          <w:rStyle w:val="VerbatimChar"/>
        </w:rPr>
        <w:t xml:space="preserve">      &lt;Channel&gt;ONLINE&lt;/Channel&gt;</w:t>
      </w:r>
      <w:r>
        <w:br/>
      </w:r>
      <w:r>
        <w:rPr>
          <w:rStyle w:val="VerbatimChar"/>
        </w:rPr>
        <w:t xml:space="preserve">      &lt;SuspiciousFlag&gt;false&lt;/SuspiciousFlag&gt;</w:t>
      </w:r>
      <w:r>
        <w:br/>
      </w:r>
      <w:r>
        <w:rPr>
          <w:rStyle w:val="VerbatimChar"/>
        </w:rPr>
        <w:t xml:space="preserve">    &lt;/Transaction&gt;</w:t>
      </w:r>
      <w:r>
        <w:br/>
      </w:r>
      <w:r>
        <w:rPr>
          <w:rStyle w:val="VerbatimChar"/>
        </w:rPr>
        <w:t xml:space="preserve">  &lt;/Transactions&gt;</w:t>
      </w:r>
      <w:r>
        <w:br/>
      </w:r>
      <w:r>
        <w:rPr>
          <w:rStyle w:val="VerbatimChar"/>
        </w:rPr>
        <w:t xml:space="preserve">&lt;/SupervisorySubmission&gt;</w:t>
      </w:r>
    </w:p>
    <w:bookmarkEnd w:id="63"/>
    <w:bookmarkStart w:id="66" w:name="Xe742b6f436b097e80c0b1b41422b2212eaa8ec1"/>
    <w:p>
      <w:pPr>
        <w:pStyle w:val="Heading3"/>
      </w:pPr>
      <w:r>
        <w:t xml:space="preserve">XBRL taxonomy outline / mapping notes (XBRL and XBRL-CSV)</w:t>
      </w:r>
    </w:p>
    <w:p>
      <w:pPr>
        <w:pStyle w:val="FirstParagraph"/>
      </w:pPr>
      <w:r>
        <w:t xml:space="preserve">A DPM-to-taxonomy mapping should define:</w:t>
      </w:r>
      <w:r>
        <w:t xml:space="preserve"> </w:t>
      </w:r>
      <w:r>
        <w:t xml:space="preserve">-</w:t>
      </w:r>
      <w:r>
        <w:t xml:space="preserve"> </w:t>
      </w:r>
      <w:r>
        <w:rPr>
          <w:b/>
          <w:bCs/>
        </w:rPr>
        <w:t xml:space="preserve">Entry points</w:t>
      </w:r>
      <w:r>
        <w:t xml:space="preserve"> </w:t>
      </w:r>
      <w:r>
        <w:t xml:space="preserve">(per module)</w:t>
      </w:r>
      <w:r>
        <w:t xml:space="preserve"> </w:t>
      </w:r>
      <w:r>
        <w:t xml:space="preserve">-</w:t>
      </w:r>
      <w:r>
        <w:t xml:space="preserve"> </w:t>
      </w:r>
      <w:r>
        <w:rPr>
          <w:b/>
          <w:bCs/>
        </w:rPr>
        <w:t xml:space="preserve">Concepts</w:t>
      </w:r>
      <w:r>
        <w:t xml:space="preserve"> </w:t>
      </w:r>
      <w:r>
        <w:t xml:space="preserve">(line items / measures)</w:t>
      </w:r>
      <w:r>
        <w:t xml:space="preserve"> </w:t>
      </w:r>
      <w:r>
        <w:t xml:space="preserve">-</w:t>
      </w:r>
      <w:r>
        <w:t xml:space="preserve"> </w:t>
      </w:r>
      <w:r>
        <w:rPr>
          <w:b/>
          <w:bCs/>
        </w:rPr>
        <w:t xml:space="preserve">Dimensions</w:t>
      </w:r>
      <w:r>
        <w:t xml:space="preserve"> </w:t>
      </w:r>
      <w:r>
        <w:t xml:space="preserve">(qualifiers such as perimeter, currency, sector, maturity bucket, geography)</w:t>
      </w:r>
      <w:r>
        <w:t xml:space="preserve"> </w:t>
      </w:r>
      <w:r>
        <w:t xml:space="preserve">-</w:t>
      </w:r>
      <w:r>
        <w:t xml:space="preserve"> </w:t>
      </w:r>
      <w:r>
        <w:rPr>
          <w:b/>
          <w:bCs/>
        </w:rPr>
        <w:t xml:space="preserve">Contexts</w:t>
      </w:r>
      <w:r>
        <w:t xml:space="preserve"> </w:t>
      </w:r>
      <w:r>
        <w:t xml:space="preserve">(entity + period + scenario)</w:t>
      </w:r>
    </w:p>
    <w:p>
      <w:pPr>
        <w:pStyle w:val="BodyText"/>
      </w:pPr>
      <w:r>
        <w:rPr>
          <w:b/>
          <w:bCs/>
        </w:rPr>
        <w:t xml:space="preserve">Entry points (recommended).</w:t>
      </w:r>
      <w:r>
        <w:t xml:space="preserve"> </w:t>
      </w:r>
      <w:r>
        <w:t xml:space="preserve">-</w:t>
      </w:r>
      <w:r>
        <w:t xml:space="preserve"> </w:t>
      </w:r>
      <w:r>
        <w:rPr>
          <w:rStyle w:val="VerbatimChar"/>
        </w:rPr>
        <w:t xml:space="preserve">mvrd_idp.xsd</w:t>
      </w:r>
      <w:r>
        <w:t xml:space="preserve"> </w:t>
      </w:r>
      <w:r>
        <w:t xml:space="preserve">(Identity &amp; Perimeter, Governance)</w:t>
      </w:r>
      <w:r>
        <w:t xml:space="preserve"> </w:t>
      </w:r>
      <w:r>
        <w:t xml:space="preserve">-</w:t>
      </w:r>
      <w:r>
        <w:t xml:space="preserve"> </w:t>
      </w:r>
      <w:r>
        <w:rPr>
          <w:rStyle w:val="VerbatimChar"/>
        </w:rPr>
        <w:t xml:space="preserve">mvrd_fs_bs_is.xsd</w:t>
      </w:r>
      <w:r>
        <w:t xml:space="preserve"> </w:t>
      </w:r>
      <w:r>
        <w:t xml:space="preserve">(BS/IS)</w:t>
      </w:r>
      <w:r>
        <w:t xml:space="preserve"> </w:t>
      </w:r>
      <w:r>
        <w:t xml:space="preserve">-</w:t>
      </w:r>
      <w:r>
        <w:t xml:space="preserve"> </w:t>
      </w:r>
      <w:r>
        <w:rPr>
          <w:rStyle w:val="VerbatimChar"/>
        </w:rPr>
        <w:t xml:space="preserve">mvrd_aq.xsd</w:t>
      </w:r>
      <w:r>
        <w:t xml:space="preserve"> </w:t>
      </w:r>
      <w:r>
        <w:t xml:space="preserve">(Asset Quality)</w:t>
      </w:r>
      <w:r>
        <w:t xml:space="preserve"> </w:t>
      </w:r>
      <w:r>
        <w:t xml:space="preserve">-</w:t>
      </w:r>
      <w:r>
        <w:t xml:space="preserve"> </w:t>
      </w:r>
      <w:r>
        <w:rPr>
          <w:rStyle w:val="VerbatimChar"/>
        </w:rPr>
        <w:t xml:space="preserve">mvrd_capital_rwa.xsd</w:t>
      </w:r>
      <w:r>
        <w:t xml:space="preserve"> </w:t>
      </w:r>
      <w:r>
        <w:t xml:space="preserve">(Capital &amp; RWA)</w:t>
      </w:r>
      <w:r>
        <w:t xml:space="preserve"> </w:t>
      </w:r>
      <w:r>
        <w:t xml:space="preserve">-</w:t>
      </w:r>
      <w:r>
        <w:t xml:space="preserve"> </w:t>
      </w:r>
      <w:r>
        <w:rPr>
          <w:rStyle w:val="VerbatimChar"/>
        </w:rPr>
        <w:t xml:space="preserve">mvrd_liquidity_lcr_nsfr.xsd</w:t>
      </w:r>
      <w:r>
        <w:t xml:space="preserve"> </w:t>
      </w:r>
      <w:r>
        <w:t xml:space="preserve">(Liquidity)</w:t>
      </w:r>
      <w:r>
        <w:t xml:space="preserve"> </w:t>
      </w:r>
      <w:r>
        <w:t xml:space="preserve">-</w:t>
      </w:r>
      <w:r>
        <w:t xml:space="preserve"> </w:t>
      </w:r>
      <w:r>
        <w:rPr>
          <w:rStyle w:val="VerbatimChar"/>
        </w:rPr>
        <w:t xml:space="preserve">mvrd_large_exposures.xsd</w:t>
      </w:r>
      <w:r>
        <w:t xml:space="preserve"> </w:t>
      </w:r>
      <w:r>
        <w:t xml:space="preserve">-</w:t>
      </w:r>
      <w:r>
        <w:t xml:space="preserve"> </w:t>
      </w:r>
      <w:r>
        <w:rPr>
          <w:rStyle w:val="VerbatimChar"/>
        </w:rPr>
        <w:t xml:space="preserve">mvrd_related_parties.xsd</w:t>
      </w:r>
      <w:r>
        <w:t xml:space="preserve"> </w:t>
      </w:r>
      <w:r>
        <w:t xml:space="preserve">-</w:t>
      </w:r>
      <w:r>
        <w:t xml:space="preserve"> </w:t>
      </w:r>
      <w:r>
        <w:rPr>
          <w:rStyle w:val="VerbatimChar"/>
        </w:rPr>
        <w:t xml:space="preserve">mvrd_stress_testing.xsd</w:t>
      </w:r>
      <w:r>
        <w:t xml:space="preserve"> </w:t>
      </w:r>
      <w:r>
        <w:t xml:space="preserve">-</w:t>
      </w:r>
      <w:r>
        <w:t xml:space="preserve"> </w:t>
      </w:r>
      <w:r>
        <w:rPr>
          <w:rStyle w:val="VerbatimChar"/>
        </w:rPr>
        <w:t xml:space="preserve">mvrd_recovery_resolution.xsd</w:t>
      </w:r>
      <w:r>
        <w:t xml:space="preserve"> </w:t>
      </w:r>
      <w:r>
        <w:t xml:space="preserve">-</w:t>
      </w:r>
      <w:r>
        <w:t xml:space="preserve"> </w:t>
      </w:r>
      <w:r>
        <w:rPr>
          <w:rStyle w:val="VerbatimChar"/>
        </w:rPr>
        <w:t xml:space="preserve">mvrd_aml_summary.xsd</w:t>
      </w:r>
      <w:r>
        <w:t xml:space="preserve"> </w:t>
      </w:r>
      <w:r>
        <w:t xml:space="preserve">-</w:t>
      </w:r>
      <w:r>
        <w:t xml:space="preserve"> </w:t>
      </w:r>
      <w:r>
        <w:rPr>
          <w:rStyle w:val="VerbatimChar"/>
        </w:rPr>
        <w:t xml:space="preserve">mvrd_transactions.xsd</w:t>
      </w:r>
      <w:r>
        <w:t xml:space="preserve"> </w:t>
      </w:r>
      <w:r>
        <w:t xml:space="preserve">(may be separate pipeline / compressed)</w:t>
      </w:r>
    </w:p>
    <w:p>
      <w:pPr>
        <w:pStyle w:val="BodyText"/>
      </w:pPr>
      <w:r>
        <w:rPr>
          <w:b/>
          <w:bCs/>
        </w:rPr>
        <w:t xml:space="preserve">Dimension set (minimum).</w:t>
      </w:r>
      <w:r>
        <w:t xml:space="preserve"> </w:t>
      </w:r>
      <w:r>
        <w:t xml:space="preserve">-</w:t>
      </w:r>
      <w:r>
        <w:t xml:space="preserve"> </w:t>
      </w:r>
      <w:r>
        <w:rPr>
          <w:rStyle w:val="VerbatimChar"/>
        </w:rPr>
        <w:t xml:space="preserve">PerimeterAxis</w:t>
      </w:r>
      <w:r>
        <w:t xml:space="preserve"> </w:t>
      </w:r>
      <w:r>
        <w:t xml:space="preserve">(SOLO/SUBCON/CONS)</w:t>
      </w:r>
      <w:r>
        <w:t xml:space="preserve"> </w:t>
      </w:r>
      <w:r>
        <w:t xml:space="preserve">-</w:t>
      </w:r>
      <w:r>
        <w:t xml:space="preserve"> </w:t>
      </w:r>
      <w:r>
        <w:rPr>
          <w:rStyle w:val="VerbatimChar"/>
        </w:rPr>
        <w:t xml:space="preserve">CurrencyAxis</w:t>
      </w:r>
      <w:r>
        <w:t xml:space="preserve"> </w:t>
      </w:r>
      <w:r>
        <w:t xml:space="preserve">-</w:t>
      </w:r>
      <w:r>
        <w:t xml:space="preserve"> </w:t>
      </w:r>
      <w:r>
        <w:rPr>
          <w:rStyle w:val="VerbatimChar"/>
        </w:rPr>
        <w:t xml:space="preserve">GeographyAxis</w:t>
      </w:r>
      <w:r>
        <w:t xml:space="preserve"> </w:t>
      </w:r>
      <w:r>
        <w:t xml:space="preserve">-</w:t>
      </w:r>
      <w:r>
        <w:t xml:space="preserve"> </w:t>
      </w:r>
      <w:r>
        <w:rPr>
          <w:rStyle w:val="VerbatimChar"/>
        </w:rPr>
        <w:t xml:space="preserve">MaturityBucketAxis</w:t>
      </w:r>
      <w:r>
        <w:t xml:space="preserve"> </w:t>
      </w:r>
      <w:r>
        <w:t xml:space="preserve">-</w:t>
      </w:r>
      <w:r>
        <w:t xml:space="preserve"> </w:t>
      </w:r>
      <w:r>
        <w:rPr>
          <w:rStyle w:val="VerbatimChar"/>
        </w:rPr>
        <w:t xml:space="preserve">CounterpartySectorAxis</w:t>
      </w:r>
      <w:r>
        <w:t xml:space="preserve"> </w:t>
      </w:r>
      <w:r>
        <w:t xml:space="preserve">-</w:t>
      </w:r>
      <w:r>
        <w:t xml:space="preserve"> </w:t>
      </w:r>
      <w:r>
        <w:rPr>
          <w:rStyle w:val="VerbatimChar"/>
        </w:rPr>
        <w:t xml:space="preserve">AccountingMeasurementAxis</w:t>
      </w:r>
      <w:r>
        <w:t xml:space="preserve"> </w:t>
      </w:r>
      <w:r>
        <w:t xml:space="preserve">-</w:t>
      </w:r>
      <w:r>
        <w:t xml:space="preserve"> </w:t>
      </w:r>
      <w:r>
        <w:rPr>
          <w:rStyle w:val="VerbatimChar"/>
        </w:rPr>
        <w:t xml:space="preserve">ScenarioAxis</w:t>
      </w:r>
      <w:r>
        <w:t xml:space="preserve"> </w:t>
      </w:r>
      <w:r>
        <w:t xml:space="preserve">(Baseline/Adverse/Severe for stress tests)</w:t>
      </w:r>
    </w:p>
    <w:p>
      <w:pPr>
        <w:pStyle w:val="BodyText"/>
      </w:pPr>
      <w:r>
        <w:t xml:space="preserve">This reflects established taxonomy practices: APRA’s documentation describes contexts (instant/duration), units, and report headers for XBRL instance documents, and the Bank of England’s filing manual details entry points, facts, dimensions, and the need to constrain flexibility via filing rules.</w:t>
      </w:r>
      <w:r>
        <w:t xml:space="preserve"> </w:t>
      </w:r>
      <w:hyperlink r:id="rId64">
        <w:r>
          <w:rPr>
            <w:rStyle w:val="Hyperlink"/>
          </w:rPr>
          <w:t xml:space="preserve">[36]</w:t>
        </w:r>
      </w:hyperlink>
    </w:p>
    <w:p>
      <w:pPr>
        <w:pStyle w:val="BodyText"/>
      </w:pPr>
      <w:r>
        <w:rPr>
          <w:b/>
          <w:bCs/>
        </w:rPr>
        <w:t xml:space="preserve">XBRL-CSV note.</w:t>
      </w:r>
      <w:r>
        <w:t xml:space="preserve"> </w:t>
      </w:r>
      <w:r>
        <w:t xml:space="preserve">If the jurisdiction follows EBA’s direction, reporting with reference dates ≥</w:t>
      </w:r>
      <w:r>
        <w:t xml:space="preserve"> </w:t>
      </w:r>
      <w:r>
        <w:rPr>
          <w:b/>
          <w:bCs/>
        </w:rPr>
        <w:t xml:space="preserve">31/03/2026</w:t>
      </w:r>
      <w:r>
        <w:t xml:space="preserve"> </w:t>
      </w:r>
      <w:r>
        <w:t xml:space="preserve">is expected to be in xBRL-CSV in that ecosystem; a harmonized template should therefore maintain a strict DPM and stable identifiers for deterministic conversion.</w:t>
      </w:r>
      <w:r>
        <w:t xml:space="preserve"> </w:t>
      </w:r>
      <w:hyperlink r:id="rId65">
        <w:r>
          <w:rPr>
            <w:rStyle w:val="Hyperlink"/>
          </w:rPr>
          <w:t xml:space="preserve">[37]</w:t>
        </w:r>
      </w:hyperlink>
    </w:p>
    <w:bookmarkEnd w:id="66"/>
    <w:bookmarkEnd w:id="67"/>
    <w:bookmarkStart w:id="72" w:name="X56b3a278c23c7696dacc189048e706464f81a65"/>
    <w:p>
      <w:pPr>
        <w:pStyle w:val="Heading2"/>
      </w:pPr>
      <w:r>
        <w:t xml:space="preserve">Validation Rules, Reconciliation Controls, and Sample Rule Expressions</w:t>
      </w:r>
    </w:p>
    <w:p>
      <w:pPr>
        <w:pStyle w:val="FirstParagraph"/>
      </w:pPr>
      <w:r>
        <w:t xml:space="preserve">Effective supervisory reporting requires layered validation:</w:t>
      </w:r>
      <w:r>
        <w:t xml:space="preserve"> </w:t>
      </w:r>
      <w:r>
        <w:t xml:space="preserve">1)</w:t>
      </w:r>
      <w:r>
        <w:t xml:space="preserve"> </w:t>
      </w:r>
      <w:r>
        <w:rPr>
          <w:b/>
          <w:bCs/>
        </w:rPr>
        <w:t xml:space="preserve">Structural</w:t>
      </w:r>
      <w:r>
        <w:t xml:space="preserve"> </w:t>
      </w:r>
      <w:r>
        <w:t xml:space="preserve">(schema/tables/types)</w:t>
      </w:r>
      <w:r>
        <w:br/>
      </w:r>
      <w:r>
        <w:t xml:space="preserve">2)</w:t>
      </w:r>
      <w:r>
        <w:t xml:space="preserve"> </w:t>
      </w:r>
      <w:r>
        <w:rPr>
          <w:b/>
          <w:bCs/>
        </w:rPr>
        <w:t xml:space="preserve">Arithmetic</w:t>
      </w:r>
      <w:r>
        <w:t xml:space="preserve"> </w:t>
      </w:r>
      <w:r>
        <w:t xml:space="preserve">(within-form calculations)</w:t>
      </w:r>
      <w:r>
        <w:br/>
      </w:r>
      <w:r>
        <w:t xml:space="preserve">3)</w:t>
      </w:r>
      <w:r>
        <w:t xml:space="preserve"> </w:t>
      </w:r>
      <w:r>
        <w:rPr>
          <w:b/>
          <w:bCs/>
        </w:rPr>
        <w:t xml:space="preserve">Cross-form reconciliation</w:t>
      </w:r>
      <w:r>
        <w:t xml:space="preserve"> </w:t>
      </w:r>
      <w:r>
        <w:t xml:space="preserve">(between modules)</w:t>
      </w:r>
      <w:r>
        <w:br/>
      </w:r>
      <w:r>
        <w:t xml:space="preserve">4)</w:t>
      </w:r>
      <w:r>
        <w:t xml:space="preserve"> </w:t>
      </w:r>
      <w:r>
        <w:rPr>
          <w:b/>
          <w:bCs/>
        </w:rPr>
        <w:t xml:space="preserve">Plausibility</w:t>
      </w:r>
      <w:r>
        <w:t xml:space="preserve"> </w:t>
      </w:r>
      <w:r>
        <w:t xml:space="preserve">(outliers, domain constraints, continuity)</w:t>
      </w:r>
    </w:p>
    <w:p>
      <w:pPr>
        <w:pStyle w:val="BodyText"/>
      </w:pPr>
      <w:r>
        <w:t xml:space="preserve">This is consistent with mature reporting frameworks where validation rules are a first-class artefact and updated in packages (EBA), and where portals incorporate built-in validations prior to submission (e.g., MAS DCG).</w:t>
      </w:r>
      <w:r>
        <w:t xml:space="preserve"> </w:t>
      </w:r>
      <w:hyperlink r:id="rId22">
        <w:r>
          <w:rPr>
            <w:rStyle w:val="Hyperlink"/>
          </w:rPr>
          <w:t xml:space="preserve">[38]</w:t>
        </w:r>
      </w:hyperlink>
    </w:p>
    <w:bookmarkStart w:id="68" w:name="structural-rules-examples"/>
    <w:p>
      <w:pPr>
        <w:pStyle w:val="Heading3"/>
      </w:pPr>
      <w:r>
        <w:t xml:space="preserve">Structural rules (examples)</w:t>
      </w:r>
    </w:p>
    <w:p>
      <w:pPr>
        <w:pStyle w:val="Compact"/>
        <w:numPr>
          <w:ilvl w:val="0"/>
          <w:numId w:val="1001"/>
        </w:numPr>
      </w:pPr>
      <w:r>
        <w:rPr>
          <w:b/>
          <w:bCs/>
        </w:rPr>
        <w:t xml:space="preserve">S-001 (Required headers):</w:t>
      </w:r>
      <w:r>
        <w:t xml:space="preserve"> </w:t>
      </w:r>
      <w:r>
        <w:t xml:space="preserve">all sheets must include required columns exactly as specified.</w:t>
      </w:r>
    </w:p>
    <w:p>
      <w:pPr>
        <w:pStyle w:val="Compact"/>
        <w:numPr>
          <w:ilvl w:val="0"/>
          <w:numId w:val="1001"/>
        </w:numPr>
      </w:pPr>
      <w:r>
        <w:rPr>
          <w:b/>
          <w:bCs/>
        </w:rPr>
        <w:t xml:space="preserve">S-002 (Unique keys):</w:t>
      </w:r>
      <w:r>
        <w:t xml:space="preserve"> </w:t>
      </w:r>
      <w:r>
        <w:rPr>
          <w:rStyle w:val="VerbatimChar"/>
        </w:rPr>
        <w:t xml:space="preserve">recordId</w:t>
      </w:r>
      <w:r>
        <w:t xml:space="preserve"> </w:t>
      </w:r>
      <w:r>
        <w:t xml:space="preserve">unique within each sheet;</w:t>
      </w:r>
      <w:r>
        <w:t xml:space="preserve"> </w:t>
      </w:r>
      <w:r>
        <w:rPr>
          <w:rStyle w:val="VerbatimChar"/>
        </w:rPr>
        <w:t xml:space="preserve">transactionId</w:t>
      </w:r>
      <w:r>
        <w:t xml:space="preserve"> </w:t>
      </w:r>
      <w:r>
        <w:t xml:space="preserve">unique within TXN per referenceDate.</w:t>
      </w:r>
    </w:p>
    <w:p>
      <w:pPr>
        <w:pStyle w:val="Compact"/>
        <w:numPr>
          <w:ilvl w:val="0"/>
          <w:numId w:val="1001"/>
        </w:numPr>
      </w:pPr>
      <w:r>
        <w:rPr>
          <w:b/>
          <w:bCs/>
        </w:rPr>
        <w:t xml:space="preserve">S-003 (Type and format):</w:t>
      </w:r>
      <w:r>
        <w:t xml:space="preserve"> </w:t>
      </w:r>
      <w:r>
        <w:t xml:space="preserve">date/time formats; currency/country code lengths; decimals scale.</w:t>
      </w:r>
    </w:p>
    <w:p>
      <w:pPr>
        <w:pStyle w:val="FirstParagraph"/>
      </w:pPr>
      <w:r>
        <w:rPr>
          <w:b/>
          <w:bCs/>
        </w:rPr>
        <w:t xml:space="preserve">Sample rule expressions (pseudo).</w:t>
      </w:r>
    </w:p>
    <w:p>
      <w:pPr>
        <w:pStyle w:val="SourceCode"/>
      </w:pPr>
      <w:r>
        <w:rPr>
          <w:rStyle w:val="VerbatimChar"/>
        </w:rPr>
        <w:t xml:space="preserve">S-002: UNIQUE(BS.recordId) == TRUE</w:t>
      </w:r>
      <w:r>
        <w:br/>
      </w:r>
      <w:r>
        <w:rPr>
          <w:rStyle w:val="VerbatimChar"/>
        </w:rPr>
        <w:t xml:space="preserve">S-003a: MATCH(BS.currency, CurrencyCodeType) == TRUE</w:t>
      </w:r>
      <w:r>
        <w:br/>
      </w:r>
      <w:r>
        <w:rPr>
          <w:rStyle w:val="VerbatimChar"/>
        </w:rPr>
        <w:t xml:space="preserve">S-003b: MATCH(IDP.incorporationCountry, CountryCodeType) == TRUE</w:t>
      </w:r>
    </w:p>
    <w:bookmarkEnd w:id="68"/>
    <w:bookmarkStart w:id="69" w:name="arithmetic-rules-examples"/>
    <w:p>
      <w:pPr>
        <w:pStyle w:val="Heading3"/>
      </w:pPr>
      <w:r>
        <w:t xml:space="preserve">Arithmetic rules (examples)</w:t>
      </w:r>
    </w:p>
    <w:p>
      <w:pPr>
        <w:pStyle w:val="FirstParagraph"/>
      </w:pPr>
      <w:r>
        <w:t xml:space="preserve">Basel liquidity metrics suggest clear computational relationships (HQLA, net outflows, ratios).</w:t>
      </w:r>
      <w:r>
        <w:t xml:space="preserve"> </w:t>
      </w:r>
      <w:hyperlink r:id="rId23">
        <w:r>
          <w:rPr>
            <w:rStyle w:val="Hyperlink"/>
          </w:rPr>
          <w:t xml:space="preserve">[39]</w:t>
        </w:r>
      </w:hyperlink>
    </w:p>
    <w:p>
      <w:pPr>
        <w:pStyle w:val="SourceCode"/>
      </w:pPr>
      <w:r>
        <w:rPr>
          <w:rStyle w:val="VerbatimChar"/>
        </w:rPr>
        <w:t xml:space="preserve">A-BS-001: BS[BS_TOTAL_ASSETS] = SUM(BS[ASSET_*])</w:t>
      </w:r>
      <w:r>
        <w:br/>
      </w:r>
      <w:r>
        <w:rPr>
          <w:rStyle w:val="VerbatimChar"/>
        </w:rPr>
        <w:t xml:space="preserve">A-BS-002: BS[BS_TOTAL_LIAB_EQUITY] = SUM(BS[LIAB_*]) + SUM(BS[EQUITY_*])</w:t>
      </w:r>
      <w:r>
        <w:br/>
      </w:r>
      <w:r>
        <w:rPr>
          <w:rStyle w:val="VerbatimChar"/>
        </w:rPr>
        <w:t xml:space="preserve">A-BS-003: BS[BS_TOTAL_ASSETS] = BS[BS_TOTAL_LIAB_EQUITY]</w:t>
      </w:r>
      <w:r>
        <w:br/>
      </w:r>
      <w:r>
        <w:br/>
      </w:r>
      <w:r>
        <w:rPr>
          <w:rStyle w:val="VerbatimChar"/>
        </w:rPr>
        <w:t xml:space="preserve">A-LQ-001: LCR_RATIO = LCR_HQLA_TOTAL / LCR_NET_OUTFLOWS</w:t>
      </w:r>
      <w:r>
        <w:br/>
      </w:r>
      <w:r>
        <w:rPr>
          <w:rStyle w:val="VerbatimChar"/>
        </w:rPr>
        <w:t xml:space="preserve">A-LQ-002: NSFR_RATIO = NSFR_ASF_TOTAL / NSFR_RSF_TOTAL</w:t>
      </w:r>
    </w:p>
    <w:bookmarkEnd w:id="69"/>
    <w:bookmarkStart w:id="70" w:name="cross-form-reconciliation-rules-examples"/>
    <w:p>
      <w:pPr>
        <w:pStyle w:val="Heading3"/>
      </w:pPr>
      <w:r>
        <w:t xml:space="preserve">Cross-form reconciliation rules (examples)</w:t>
      </w:r>
    </w:p>
    <w:p>
      <w:pPr>
        <w:pStyle w:val="FirstParagraph"/>
      </w:pPr>
      <w:r>
        <w:t xml:space="preserve">Cross-form rules should be small in number but high value (reduce “silent inconsistencies”):</w:t>
      </w:r>
    </w:p>
    <w:p>
      <w:pPr>
        <w:pStyle w:val="SourceCode"/>
      </w:pPr>
      <w:r>
        <w:rPr>
          <w:rStyle w:val="VerbatimChar"/>
        </w:rPr>
        <w:t xml:space="preserve">X-001: CET1_RATIO (ST sheet, T0 baseline) ≈ CET1 / RWA_TOTAL (CR sheet), within tolerance 0.0005</w:t>
      </w:r>
      <w:r>
        <w:br/>
      </w:r>
      <w:r>
        <w:rPr>
          <w:rStyle w:val="VerbatimChar"/>
        </w:rPr>
        <w:t xml:space="preserve">X-002: LCR_RATIO (LQ sheet) ≈ HQLA_TOTAL / NET_OUTFLOWS (LQ sheet), within tolerance 0.0005</w:t>
      </w:r>
      <w:r>
        <w:br/>
      </w:r>
      <w:r>
        <w:rPr>
          <w:rStyle w:val="VerbatimChar"/>
        </w:rPr>
        <w:t xml:space="preserve">X-003: If materialChangeFlag (IDP) = TRUE then GOV must include at least one SYSTEM_CHANGE or POLICY_CHANGE event (warning if missing)</w:t>
      </w:r>
      <w:r>
        <w:br/>
      </w:r>
      <w:r>
        <w:rPr>
          <w:rStyle w:val="VerbatimChar"/>
        </w:rPr>
        <w:t xml:space="preserve">X-004: If TXN provided for a date, AML STR_COUNT must be provided for the period containing that date (warning-level consistency)</w:t>
      </w:r>
    </w:p>
    <w:bookmarkEnd w:id="70"/>
    <w:bookmarkStart w:id="71" w:name="plausibility-thresholds-examples"/>
    <w:p>
      <w:pPr>
        <w:pStyle w:val="Heading3"/>
      </w:pPr>
      <w:r>
        <w:t xml:space="preserve">Plausibility thresholds (examples)</w:t>
      </w:r>
    </w:p>
    <w:p>
      <w:pPr>
        <w:pStyle w:val="FirstParagraph"/>
      </w:pPr>
      <w:r>
        <w:t xml:space="preserve">Plausibility rules should be parameterized by the supervisor (and segmented by peer group) and used as:</w:t>
      </w:r>
      <w:r>
        <w:t xml:space="preserve"> </w:t>
      </w:r>
      <w:r>
        <w:t xml:space="preserve">-</w:t>
      </w:r>
      <w:r>
        <w:t xml:space="preserve"> </w:t>
      </w:r>
      <w:r>
        <w:rPr>
          <w:b/>
          <w:bCs/>
        </w:rPr>
        <w:t xml:space="preserve">warnings</w:t>
      </w:r>
      <w:r>
        <w:t xml:space="preserve"> </w:t>
      </w:r>
      <w:r>
        <w:t xml:space="preserve">by default, and</w:t>
      </w:r>
      <w:r>
        <w:br/>
      </w:r>
      <w:r>
        <w:t xml:space="preserve">- escalated to</w:t>
      </w:r>
      <w:r>
        <w:t xml:space="preserve"> </w:t>
      </w:r>
      <w:r>
        <w:rPr>
          <w:b/>
          <w:bCs/>
        </w:rPr>
        <w:t xml:space="preserve">errors</w:t>
      </w:r>
      <w:r>
        <w:t xml:space="preserve"> </w:t>
      </w:r>
      <w:r>
        <w:t xml:space="preserve">only for extreme/illogical conditions.</w:t>
      </w:r>
    </w:p>
    <w:p>
      <w:pPr>
        <w:pStyle w:val="SourceCode"/>
      </w:pPr>
      <w:r>
        <w:rPr>
          <w:rStyle w:val="VerbatimChar"/>
        </w:rPr>
        <w:t xml:space="preserve">P-001: ABS(Quarterly change in BS_TOTAL_ASSETS) &gt; 40% =&gt; WARNING (unless GOV indicates merger/acquisition)</w:t>
      </w:r>
      <w:r>
        <w:br/>
      </w:r>
      <w:r>
        <w:rPr>
          <w:rStyle w:val="VerbatimChar"/>
        </w:rPr>
        <w:t xml:space="preserve">P-002: impairmentAllowance &gt; grossCarryingAmount =&gt; ERROR</w:t>
      </w:r>
      <w:r>
        <w:br/>
      </w:r>
      <w:r>
        <w:rPr>
          <w:rStyle w:val="VerbatimChar"/>
        </w:rPr>
        <w:t xml:space="preserve">P-003: LCR_RATIO &lt; 0.50 or &gt; 5.00 =&gt; WARNING (check scaling/unit)</w:t>
      </w:r>
      <w:r>
        <w:br/>
      </w:r>
      <w:r>
        <w:rPr>
          <w:rStyle w:val="VerbatimChar"/>
        </w:rPr>
        <w:t xml:space="preserve">P-004: FX rate &lt;= 0 =&gt; ERROR (if provided)</w:t>
      </w:r>
    </w:p>
    <w:bookmarkEnd w:id="71"/>
    <w:bookmarkEnd w:id="72"/>
    <w:bookmarkStart w:id="82" w:name="Xdfa35862a6758162eb11e23567d1206e0a4f46a"/>
    <w:p>
      <w:pPr>
        <w:pStyle w:val="Heading2"/>
      </w:pPr>
      <w:r>
        <w:t xml:space="preserve">Submission Metadata, Delivery Model, Security, Retention, and Change Management</w:t>
      </w:r>
    </w:p>
    <w:bookmarkStart w:id="73" w:name="submission-lifecycle-reference-flowchart"/>
    <w:p>
      <w:pPr>
        <w:pStyle w:val="Heading3"/>
      </w:pPr>
      <w:r>
        <w:t xml:space="preserve">Submission lifecycle (reference flowchart)</w:t>
      </w:r>
    </w:p>
    <w:p>
      <w:pPr>
        <w:pStyle w:val="SourceCode"/>
      </w:pPr>
      <w:r>
        <w:rPr>
          <w:rStyle w:val="VerbatimChar"/>
        </w:rPr>
        <w:t xml:space="preserve">flowchart LR</w:t>
      </w:r>
      <w:r>
        <w:br/>
      </w:r>
      <w:r>
        <w:rPr>
          <w:rStyle w:val="VerbatimChar"/>
        </w:rPr>
        <w:t xml:space="preserve">  A[Publish DPM + template + code lists&lt;br/&gt;schemaVersion] --&gt; B[Institution mapping &amp; ETL&lt;br/&gt;lineage, controls]</w:t>
      </w:r>
      <w:r>
        <w:br/>
      </w:r>
      <w:r>
        <w:rPr>
          <w:rStyle w:val="VerbatimChar"/>
        </w:rPr>
        <w:t xml:space="preserve">  B --&gt; C[Pre-validation&lt;br/&gt;structural + arithmetic + cross-form]</w:t>
      </w:r>
      <w:r>
        <w:br/>
      </w:r>
      <w:r>
        <w:rPr>
          <w:rStyle w:val="VerbatimChar"/>
        </w:rPr>
        <w:t xml:space="preserve">  C --&gt; D[Package generation&lt;br/&gt;Excel or XML/XBRL or xBRL-CSV]</w:t>
      </w:r>
      <w:r>
        <w:br/>
      </w:r>
      <w:r>
        <w:rPr>
          <w:rStyle w:val="VerbatimChar"/>
        </w:rPr>
        <w:t xml:space="preserve">  D --&gt; E[Secure submission&lt;br/&gt;portal/API/SFTP]</w:t>
      </w:r>
      <w:r>
        <w:br/>
      </w:r>
      <w:r>
        <w:rPr>
          <w:rStyle w:val="VerbatimChar"/>
        </w:rPr>
        <w:t xml:space="preserve">  E --&gt; F[Regulator validation engine&lt;br/&gt;filing rules + rule packs]</w:t>
      </w:r>
      <w:r>
        <w:br/>
      </w:r>
      <w:r>
        <w:rPr>
          <w:rStyle w:val="VerbatimChar"/>
        </w:rPr>
        <w:t xml:space="preserve">  F --&gt; G{Pass?}</w:t>
      </w:r>
      <w:r>
        <w:br/>
      </w:r>
      <w:r>
        <w:rPr>
          <w:rStyle w:val="VerbatimChar"/>
        </w:rPr>
        <w:t xml:space="preserve">  G -- No --&gt; H[Queries / rejects / resubmit&lt;br/&gt;audit trail]</w:t>
      </w:r>
      <w:r>
        <w:br/>
      </w:r>
      <w:r>
        <w:rPr>
          <w:rStyle w:val="VerbatimChar"/>
        </w:rPr>
        <w:t xml:space="preserve">  G -- Yes --&gt; I[Accept &amp; store&lt;br/&gt;retention + access control]</w:t>
      </w:r>
      <w:r>
        <w:br/>
      </w:r>
      <w:r>
        <w:rPr>
          <w:rStyle w:val="VerbatimChar"/>
        </w:rPr>
        <w:t xml:space="preserve">  I --&gt; J[Supervisory analytics &amp; stress monitoring]</w:t>
      </w:r>
      <w:r>
        <w:br/>
      </w:r>
      <w:r>
        <w:rPr>
          <w:rStyle w:val="VerbatimChar"/>
        </w:rPr>
        <w:t xml:space="preserve">  I --&gt; K[Statistical compilation / macro views]</w:t>
      </w:r>
      <w:r>
        <w:br/>
      </w:r>
      <w:r>
        <w:rPr>
          <w:rStyle w:val="VerbatimChar"/>
        </w:rPr>
        <w:t xml:space="preserve">  J --&gt; L[Template evolution&lt;br/&gt;impact assessment]</w:t>
      </w:r>
      <w:r>
        <w:br/>
      </w:r>
      <w:r>
        <w:rPr>
          <w:rStyle w:val="VerbatimChar"/>
        </w:rPr>
        <w:t xml:space="preserve">  K --&gt; L</w:t>
      </w:r>
    </w:p>
    <w:p>
      <w:pPr>
        <w:pStyle w:val="FirstParagraph"/>
      </w:pPr>
      <w:r>
        <w:t xml:space="preserve">This mirrors widely used multi-stage reporting concepts (institution → national authority → supranational authority, with constraints via filing rules), and the portal workflows that incorporate validation and resubmission.</w:t>
      </w:r>
      <w:r>
        <w:t xml:space="preserve"> </w:t>
      </w:r>
      <w:hyperlink r:id="rId41">
        <w:r>
          <w:rPr>
            <w:rStyle w:val="Hyperlink"/>
          </w:rPr>
          <w:t xml:space="preserve">[40]</w:t>
        </w:r>
      </w:hyperlink>
    </w:p>
    <w:bookmarkEnd w:id="73"/>
    <w:bookmarkStart w:id="74" w:name="portal-vs-api-vs-hybrid-delivery"/>
    <w:p>
      <w:pPr>
        <w:pStyle w:val="Heading3"/>
      </w:pPr>
      <w:r>
        <w:t xml:space="preserve">Portal vs API vs hybrid delivery</w:t>
      </w:r>
    </w:p>
    <w:p>
      <w:pPr>
        <w:pStyle w:val="FirstParagraph"/>
      </w:pPr>
      <w:r>
        <w:rPr>
          <w:b/>
          <w:bCs/>
        </w:rPr>
        <w:t xml:space="preserve">Portal model (baseline).</w:t>
      </w:r>
      <w:r>
        <w:t xml:space="preserve"> </w:t>
      </w:r>
      <w:r>
        <w:t xml:space="preserve">- Suitable for Excel and small XML uploads.</w:t>
      </w:r>
      <w:r>
        <w:t xml:space="preserve"> </w:t>
      </w:r>
      <w:r>
        <w:t xml:space="preserve">- Aligns with operational DCG-style systems: validation occurs before submission and may take longer for larger files.</w:t>
      </w:r>
      <w:r>
        <w:t xml:space="preserve"> </w:t>
      </w:r>
      <w:hyperlink r:id="rId24">
        <w:r>
          <w:rPr>
            <w:rStyle w:val="Hyperlink"/>
          </w:rPr>
          <w:t xml:space="preserve">[41]</w:t>
        </w:r>
      </w:hyperlink>
    </w:p>
    <w:p>
      <w:pPr>
        <w:pStyle w:val="BodyText"/>
      </w:pPr>
      <w:r>
        <w:rPr>
          <w:b/>
          <w:bCs/>
        </w:rPr>
        <w:t xml:space="preserve">API / bulk pipeline (recommended for TXN and granular overlays).</w:t>
      </w:r>
      <w:r>
        <w:t xml:space="preserve"> </w:t>
      </w:r>
      <w:r>
        <w:t xml:space="preserve">- TXN feeds can be extremely large; supervisors should offer:</w:t>
      </w:r>
      <w:r>
        <w:t xml:space="preserve"> </w:t>
      </w:r>
      <w:r>
        <w:t xml:space="preserve">- daily partitioning,</w:t>
      </w:r>
      <w:r>
        <w:t xml:space="preserve"> </w:t>
      </w:r>
      <w:r>
        <w:t xml:space="preserve">- compressed uploads,</w:t>
      </w:r>
      <w:r>
        <w:t xml:space="preserve"> </w:t>
      </w:r>
      <w:r>
        <w:t xml:space="preserve">- chunked ingestion with idempotent resubmissions keyed by</w:t>
      </w:r>
      <w:r>
        <w:t xml:space="preserve"> </w:t>
      </w:r>
      <w:r>
        <w:rPr>
          <w:rStyle w:val="VerbatimChar"/>
        </w:rPr>
        <w:t xml:space="preserve">(reporterId, referenceDate, chunkId)</w:t>
      </w:r>
      <w:r>
        <w:t xml:space="preserve">.</w:t>
      </w:r>
      <w:r>
        <w:t xml:space="preserve"> </w:t>
      </w:r>
      <w:r>
        <w:t xml:space="preserve">- RBI’s daily transaction-wise reporting via CSV upload demonstrates a “high-frequency structured feed” pattern even when implemented via portal.</w:t>
      </w:r>
      <w:r>
        <w:t xml:space="preserve"> </w:t>
      </w:r>
      <w:hyperlink r:id="rId30">
        <w:r>
          <w:rPr>
            <w:rStyle w:val="Hyperlink"/>
          </w:rPr>
          <w:t xml:space="preserve">[42]</w:t>
        </w:r>
      </w:hyperlink>
    </w:p>
    <w:bookmarkEnd w:id="74"/>
    <w:bookmarkStart w:id="76" w:name="X60e2519179f19b346d5be3a306c5df4219e119b"/>
    <w:p>
      <w:pPr>
        <w:pStyle w:val="Heading3"/>
      </w:pPr>
      <w:r>
        <w:t xml:space="preserve">File size, chunking, and operational constraints</w:t>
      </w:r>
    </w:p>
    <w:p>
      <w:pPr>
        <w:pStyle w:val="FirstParagraph"/>
      </w:pPr>
      <w:r>
        <w:t xml:space="preserve">A production constraint example: MAS DCG indicates upload modes include XML/Excel and sets a per-file limit (10 MB) with validation time dependent on file size. This provides a practical benchmark for designing transaction-feed chunking and compression strategies.</w:t>
      </w:r>
      <w:r>
        <w:t xml:space="preserve"> </w:t>
      </w:r>
      <w:hyperlink r:id="rId75">
        <w:r>
          <w:rPr>
            <w:rStyle w:val="Hyperlink"/>
          </w:rPr>
          <w:t xml:space="preserve">[43]</w:t>
        </w:r>
      </w:hyperlink>
    </w:p>
    <w:p>
      <w:pPr>
        <w:pStyle w:val="BodyText"/>
      </w:pPr>
      <w:r>
        <w:rPr>
          <w:b/>
          <w:bCs/>
        </w:rPr>
        <w:t xml:space="preserve">Recommended constraints (configurable).</w:t>
      </w:r>
      <w:r>
        <w:t xml:space="preserve"> </w:t>
      </w:r>
      <w:r>
        <w:t xml:space="preserve">- Excel workbook: ≤ 20 MB (portal-dependent).</w:t>
      </w:r>
      <w:r>
        <w:br/>
      </w:r>
      <w:r>
        <w:t xml:space="preserve">- XML submissions: ≤ 50 MB per file (compressed transport preferred).</w:t>
      </w:r>
      <w:r>
        <w:br/>
      </w:r>
      <w:r>
        <w:t xml:space="preserve">- TXN feed: gzip-compressed CSV or xBRL-CSV facts CSV; chunk size 5–20 MB compressed, with</w:t>
      </w:r>
      <w:r>
        <w:t xml:space="preserve"> </w:t>
      </w:r>
      <w:r>
        <w:rPr>
          <w:rStyle w:val="VerbatimChar"/>
        </w:rPr>
        <w:t xml:space="preserve">chunkSequenceNumber</w:t>
      </w:r>
      <w:r>
        <w:t xml:space="preserve"> </w:t>
      </w:r>
      <w:r>
        <w:t xml:space="preserve">and</w:t>
      </w:r>
      <w:r>
        <w:t xml:space="preserve"> </w:t>
      </w:r>
      <w:r>
        <w:rPr>
          <w:rStyle w:val="VerbatimChar"/>
        </w:rPr>
        <w:t xml:space="preserve">chunkHash</w:t>
      </w:r>
      <w:r>
        <w:t xml:space="preserve">.</w:t>
      </w:r>
    </w:p>
    <w:bookmarkEnd w:id="76"/>
    <w:bookmarkStart w:id="80" w:name="X0e5595d13b6fd11a13e4a49a1af8c1b26239723"/>
    <w:p>
      <w:pPr>
        <w:pStyle w:val="Heading3"/>
      </w:pPr>
      <w:r>
        <w:t xml:space="preserve">Security and confidentiality controls (minimum production baseline)</w:t>
      </w:r>
    </w:p>
    <w:p>
      <w:pPr>
        <w:pStyle w:val="FirstParagraph"/>
      </w:pPr>
      <w:r>
        <w:rPr>
          <w:b/>
          <w:bCs/>
        </w:rPr>
        <w:t xml:space="preserve">Secure transport and encryption.</w:t>
      </w:r>
      <w:r>
        <w:t xml:space="preserve"> </w:t>
      </w:r>
      <w:r>
        <w:t xml:space="preserve">- APRA’s D2A model explicitly passes</w:t>
      </w:r>
      <w:r>
        <w:t xml:space="preserve"> </w:t>
      </w:r>
      <w:r>
        <w:rPr>
          <w:b/>
          <w:bCs/>
        </w:rPr>
        <w:t xml:space="preserve">encrypted information</w:t>
      </w:r>
      <w:r>
        <w:t xml:space="preserve"> </w:t>
      </w:r>
      <w:r>
        <w:t xml:space="preserve">to the regulator, illustrating baseline expectations for secure submission systems.</w:t>
      </w:r>
      <w:r>
        <w:t xml:space="preserve"> </w:t>
      </w:r>
      <w:hyperlink r:id="rId77">
        <w:r>
          <w:rPr>
            <w:rStyle w:val="Hyperlink"/>
          </w:rPr>
          <w:t xml:space="preserve">[44]</w:t>
        </w:r>
      </w:hyperlink>
      <w:r>
        <w:br/>
      </w:r>
      <w:r>
        <w:t xml:space="preserve">- ECB statistical confidentiality protection reporting describes encryption and authenticated transmission as standard practice for confidential statistical data exchange, which is a useful benchmark for supervisory submission pipelines.</w:t>
      </w:r>
      <w:r>
        <w:t xml:space="preserve"> </w:t>
      </w:r>
      <w:hyperlink r:id="rId78">
        <w:r>
          <w:rPr>
            <w:rStyle w:val="Hyperlink"/>
          </w:rPr>
          <w:t xml:space="preserve">[45]</w:t>
        </w:r>
      </w:hyperlink>
    </w:p>
    <w:p>
      <w:pPr>
        <w:pStyle w:val="BodyText"/>
      </w:pPr>
      <w:r>
        <w:rPr>
          <w:b/>
          <w:bCs/>
        </w:rPr>
        <w:t xml:space="preserve">Access control and controlled disclosure.</w:t>
      </w:r>
      <w:r>
        <w:t xml:space="preserve"> </w:t>
      </w:r>
      <w:r>
        <w:t xml:space="preserve">- Supervisory data often includes confidential supervisory information; frameworks such as the U.S. Federal Reserve’s rules on confidential supervisory information illustrate that disclosure and onward sharing are controlled and legally constrained.</w:t>
      </w:r>
      <w:r>
        <w:t xml:space="preserve"> </w:t>
      </w:r>
      <w:hyperlink r:id="rId79">
        <w:r>
          <w:rPr>
            <w:rStyle w:val="Hyperlink"/>
          </w:rPr>
          <w:t xml:space="preserve">[46]</w:t>
        </w:r>
      </w:hyperlink>
    </w:p>
    <w:p>
      <w:pPr>
        <w:pStyle w:val="BodyText"/>
      </w:pPr>
      <w:r>
        <w:rPr>
          <w:b/>
          <w:bCs/>
        </w:rPr>
        <w:t xml:space="preserve">Retention and auditability (recommended defaults).</w:t>
      </w:r>
      <w:r>
        <w:t xml:space="preserve"> </w:t>
      </w:r>
      <w:r>
        <w:t xml:space="preserve">- Store raw submissions + validated normalized data + validation results for at least 7–10 years (jurisdiction-specific).</w:t>
      </w:r>
      <w:r>
        <w:t xml:space="preserve"> </w:t>
      </w:r>
      <w:r>
        <w:t xml:space="preserve">- Maintain immutable audit logs: submitter identity, time, version, hash, rule-pack version, acceptance/rejection reason codes.</w:t>
      </w:r>
    </w:p>
    <w:bookmarkEnd w:id="80"/>
    <w:bookmarkStart w:id="81" w:name="change-management-and-versioning"/>
    <w:p>
      <w:pPr>
        <w:pStyle w:val="Heading3"/>
      </w:pPr>
      <w:r>
        <w:t xml:space="preserve">Change management and versioning</w:t>
      </w:r>
    </w:p>
    <w:p>
      <w:pPr>
        <w:pStyle w:val="FirstParagraph"/>
      </w:pPr>
      <w:r>
        <w:rPr>
          <w:b/>
          <w:bCs/>
        </w:rPr>
        <w:t xml:space="preserve">Versioned artefacts (mandatory).</w:t>
      </w:r>
      <w:r>
        <w:t xml:space="preserve"> </w:t>
      </w:r>
      <w:r>
        <w:t xml:space="preserve">-</w:t>
      </w:r>
      <w:r>
        <w:t xml:space="preserve"> </w:t>
      </w:r>
      <w:r>
        <w:rPr>
          <w:rStyle w:val="VerbatimChar"/>
        </w:rPr>
        <w:t xml:space="preserve">schemaVersion</w:t>
      </w:r>
      <w:r>
        <w:t xml:space="preserve"> </w:t>
      </w:r>
      <w:r>
        <w:t xml:space="preserve">applies to Excel, XSD, and XBRL mapping; code lists are versioned and date-effective.</w:t>
      </w:r>
      <w:r>
        <w:t xml:space="preserve"> </w:t>
      </w:r>
      <w:r>
        <w:t xml:space="preserve">- Publish rule packs separately (structural vs business validations), similar to how validation rules are maintained and updated in packages in DPM/taxonomy ecosystems.</w:t>
      </w:r>
      <w:r>
        <w:t xml:space="preserve"> </w:t>
      </w:r>
      <w:hyperlink r:id="rId22">
        <w:r>
          <w:rPr>
            <w:rStyle w:val="Hyperlink"/>
          </w:rPr>
          <w:t xml:space="preserve">[35]</w:t>
        </w:r>
      </w:hyperlink>
    </w:p>
    <w:p>
      <w:pPr>
        <w:pStyle w:val="BodyText"/>
      </w:pPr>
      <w:r>
        <w:rPr>
          <w:b/>
          <w:bCs/>
        </w:rPr>
        <w:t xml:space="preserve">Migration strategy.</w:t>
      </w:r>
      <w:r>
        <w:t xml:space="preserve"> </w:t>
      </w:r>
      <w:r>
        <w:t xml:space="preserve">- Provide parallel acceptance windows for old/new versions (e.g., 1–2 quarters), except for urgent corrections.</w:t>
      </w:r>
      <w:r>
        <w:t xml:space="preserve"> </w:t>
      </w:r>
      <w:r>
        <w:t xml:space="preserve">- Provide a simulator/test environment (portal sandbox) and sample instance documents.</w:t>
      </w:r>
    </w:p>
    <w:bookmarkEnd w:id="81"/>
    <w:bookmarkEnd w:id="82"/>
    <w:bookmarkStart w:id="90" w:name="Xcfed693c88dd736a8b57d0b32aea67768a814b0"/>
    <w:p>
      <w:pPr>
        <w:pStyle w:val="Heading2"/>
      </w:pPr>
      <w:r>
        <w:t xml:space="preserve">Mapping to International Standards and Official Template References</w:t>
      </w:r>
    </w:p>
    <w:bookmarkStart w:id="84" w:name="standards-mapping-by-module"/>
    <w:p>
      <w:pPr>
        <w:pStyle w:val="Heading3"/>
      </w:pPr>
      <w:r>
        <w:t xml:space="preserve">Standards mapping by module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Primary standards influence</w:t>
            </w:r>
          </w:p>
        </w:tc>
        <w:tc>
          <w:tcPr/>
          <w:p>
            <w:pPr>
              <w:pStyle w:val="Compact"/>
            </w:pPr>
            <w:r>
              <w:t xml:space="preserve">Why it matters</w:t>
            </w:r>
          </w:p>
        </w:tc>
      </w:tr>
      <w:tr>
        <w:tc>
          <w:tcPr/>
          <w:p>
            <w:pPr>
              <w:pStyle w:val="Compact"/>
            </w:pPr>
            <w:r>
              <w:t xml:space="preserve">Identity &amp; Perimeter</w:t>
            </w:r>
          </w:p>
        </w:tc>
        <w:tc>
          <w:tcPr/>
          <w:p>
            <w:pPr>
              <w:pStyle w:val="Compact"/>
            </w:pPr>
            <w:r>
              <w:t xml:space="preserve">LEI / ISO 17442 (recommended); ISO country/currency codes</w:t>
            </w:r>
          </w:p>
        </w:tc>
        <w:tc>
          <w:tcPr/>
          <w:p>
            <w:pPr>
              <w:pStyle w:val="Compact"/>
            </w:pPr>
            <w:r>
              <w:t xml:space="preserve">Cross-border comparability and entity resolution</w:t>
            </w:r>
            <w:r>
              <w:t xml:space="preserve"> </w:t>
            </w:r>
            <w:hyperlink r:id="rId28">
              <w:r>
                <w:rPr>
                  <w:rStyle w:val="Hyperlink"/>
                </w:rPr>
                <w:t xml:space="preserve">[47]</w:t>
              </w:r>
            </w:hyperlink>
          </w:p>
        </w:tc>
      </w:tr>
      <w:tr>
        <w:tc>
          <w:tcPr/>
          <w:p>
            <w:pPr>
              <w:pStyle w:val="Compact"/>
            </w:pPr>
            <w:r>
              <w:t xml:space="preserve">Governance &amp; Controls</w:t>
            </w:r>
          </w:p>
        </w:tc>
        <w:tc>
          <w:tcPr/>
          <w:p>
            <w:pPr>
              <w:pStyle w:val="Compact"/>
            </w:pPr>
            <w:r>
              <w:t xml:space="preserve">BCBS 239 risk data aggregation principles</w:t>
            </w:r>
          </w:p>
        </w:tc>
        <w:tc>
          <w:tcPr/>
          <w:p>
            <w:pPr>
              <w:pStyle w:val="Compact"/>
            </w:pPr>
            <w:r>
              <w:t xml:space="preserve">Governance, lineage, and reliable aggregation</w:t>
            </w:r>
            <w:r>
              <w:t xml:space="preserve"> </w:t>
            </w:r>
            <w:hyperlink r:id="rId44">
              <w:r>
                <w:rPr>
                  <w:rStyle w:val="Hyperlink"/>
                </w:rPr>
                <w:t xml:space="preserve">[28]</w:t>
              </w:r>
            </w:hyperlink>
          </w:p>
        </w:tc>
      </w:tr>
      <w:tr>
        <w:tc>
          <w:tcPr/>
          <w:p>
            <w:pPr>
              <w:pStyle w:val="Compact"/>
            </w:pPr>
            <w:r>
              <w:t xml:space="preserve">Financial Statements (BS/IS)</w:t>
            </w:r>
          </w:p>
        </w:tc>
        <w:tc>
          <w:tcPr/>
          <w:p>
            <w:pPr>
              <w:pStyle w:val="Compact"/>
            </w:pPr>
            <w:r>
              <w:t xml:space="preserve">IMF MFSMCG methodology; DPM/taxonomy approach</w:t>
            </w:r>
          </w:p>
        </w:tc>
        <w:tc>
          <w:tcPr/>
          <w:p>
            <w:pPr>
              <w:pStyle w:val="Compact"/>
            </w:pPr>
            <w:r>
              <w:t xml:space="preserve">Statistical consistency and structured reporting concepts</w:t>
            </w:r>
            <w:r>
              <w:t xml:space="preserve"> </w:t>
            </w:r>
            <w:hyperlink r:id="rId83">
              <w:r>
                <w:rPr>
                  <w:rStyle w:val="Hyperlink"/>
                </w:rPr>
                <w:t xml:space="preserve">[48]</w:t>
              </w:r>
            </w:hyperlink>
          </w:p>
        </w:tc>
      </w:tr>
      <w:tr>
        <w:tc>
          <w:tcPr/>
          <w:p>
            <w:pPr>
              <w:pStyle w:val="Compact"/>
            </w:pPr>
            <w:r>
              <w:t xml:space="preserve">Asset Quality</w:t>
            </w:r>
          </w:p>
        </w:tc>
        <w:tc>
          <w:tcPr/>
          <w:p>
            <w:pPr>
              <w:pStyle w:val="Compact"/>
            </w:pPr>
            <w:r>
              <w:t xml:space="preserve">Aligns to supervisory credit risk slices; can overlay granular credit rules</w:t>
            </w:r>
          </w:p>
        </w:tc>
        <w:tc>
          <w:tcPr/>
          <w:p>
            <w:pPr>
              <w:pStyle w:val="Compact"/>
            </w:pPr>
            <w:r>
              <w:t xml:space="preserve">Enables consistent NPL/ECL monitoring and stress inputs</w:t>
            </w:r>
            <w:r>
              <w:t xml:space="preserve"> </w:t>
            </w:r>
            <w:hyperlink r:id="rId27">
              <w:r>
                <w:rPr>
                  <w:rStyle w:val="Hyperlink"/>
                </w:rPr>
                <w:t xml:space="preserve">[49]</w:t>
              </w:r>
            </w:hyperlink>
          </w:p>
        </w:tc>
      </w:tr>
      <w:tr>
        <w:tc>
          <w:tcPr/>
          <w:p>
            <w:pPr>
              <w:pStyle w:val="Compact"/>
            </w:pPr>
            <w:r>
              <w:t xml:space="preserve">Capital &amp; RWA</w:t>
            </w:r>
          </w:p>
        </w:tc>
        <w:tc>
          <w:tcPr/>
          <w:p>
            <w:pPr>
              <w:pStyle w:val="Compact"/>
            </w:pPr>
            <w:r>
              <w:t xml:space="preserve">Basel capital framework concepts; DPM-driven reporting</w:t>
            </w:r>
          </w:p>
        </w:tc>
        <w:tc>
          <w:tcPr/>
          <w:p>
            <w:pPr>
              <w:pStyle w:val="Compact"/>
            </w:pPr>
            <w:r>
              <w:t xml:space="preserve">Ratio correctness and comparability across reporters</w:t>
            </w:r>
            <w:r>
              <w:t xml:space="preserve"> </w:t>
            </w:r>
            <w:hyperlink r:id="rId22">
              <w:r>
                <w:rPr>
                  <w:rStyle w:val="Hyperlink"/>
                </w:rPr>
                <w:t xml:space="preserve">[30]</w:t>
              </w:r>
            </w:hyperlink>
          </w:p>
        </w:tc>
      </w:tr>
      <w:tr>
        <w:tc>
          <w:tcPr/>
          <w:p>
            <w:pPr>
              <w:pStyle w:val="Compact"/>
            </w:pPr>
            <w:r>
              <w:t xml:space="preserve">Liquidity (LCR/NSFR)</w:t>
            </w:r>
          </w:p>
        </w:tc>
        <w:tc>
          <w:tcPr/>
          <w:p>
            <w:pPr>
              <w:pStyle w:val="Compact"/>
            </w:pPr>
            <w:r>
              <w:t xml:space="preserve">Basel LCR + NSFR standards</w:t>
            </w:r>
          </w:p>
        </w:tc>
        <w:tc>
          <w:tcPr/>
          <w:p>
            <w:pPr>
              <w:pStyle w:val="Compact"/>
            </w:pPr>
            <w:r>
              <w:t xml:space="preserve">Canonical definitions and calculation structure</w:t>
            </w:r>
            <w:r>
              <w:t xml:space="preserve"> </w:t>
            </w:r>
            <w:hyperlink r:id="rId23">
              <w:r>
                <w:rPr>
                  <w:rStyle w:val="Hyperlink"/>
                </w:rPr>
                <w:t xml:space="preserve">[39]</w:t>
              </w:r>
            </w:hyperlink>
          </w:p>
        </w:tc>
      </w:tr>
      <w:tr>
        <w:tc>
          <w:tcPr/>
          <w:p>
            <w:pPr>
              <w:pStyle w:val="Compact"/>
            </w:pPr>
            <w:r>
              <w:t xml:space="preserve">Large Exposures</w:t>
            </w:r>
          </w:p>
        </w:tc>
        <w:tc>
          <w:tcPr/>
          <w:p>
            <w:pPr>
              <w:pStyle w:val="Compact"/>
            </w:pPr>
            <w:r>
              <w:t xml:space="preserve">Concentration monitoring modules in supervisory reporting</w:t>
            </w:r>
          </w:p>
        </w:tc>
        <w:tc>
          <w:tcPr/>
          <w:p>
            <w:pPr>
              <w:pStyle w:val="Compact"/>
            </w:pPr>
            <w:r>
              <w:t xml:space="preserve">Enables limit monitoring and systemic risk analysis</w:t>
            </w:r>
            <w:r>
              <w:t xml:space="preserve"> </w:t>
            </w:r>
            <w:hyperlink r:id="rId22">
              <w:r>
                <w:rPr>
                  <w:rStyle w:val="Hyperlink"/>
                </w:rPr>
                <w:t xml:space="preserve">[35]</w:t>
              </w:r>
            </w:hyperlink>
          </w:p>
        </w:tc>
      </w:tr>
      <w:tr>
        <w:tc>
          <w:tcPr/>
          <w:p>
            <w:pPr>
              <w:pStyle w:val="Compact"/>
            </w:pPr>
            <w:r>
              <w:t xml:space="preserve">Related Parties</w:t>
            </w:r>
          </w:p>
        </w:tc>
        <w:tc>
          <w:tcPr/>
          <w:p>
            <w:pPr>
              <w:pStyle w:val="Compact"/>
            </w:pPr>
            <w:r>
              <w:t xml:space="preserve">Governance and connected lending monitoring</w:t>
            </w:r>
          </w:p>
        </w:tc>
        <w:tc>
          <w:tcPr/>
          <w:p>
            <w:pPr>
              <w:pStyle w:val="Compact"/>
            </w:pPr>
            <w:r>
              <w:t xml:space="preserve">Supports prudential and conduct oversight</w:t>
            </w:r>
          </w:p>
        </w:tc>
      </w:tr>
      <w:tr>
        <w:tc>
          <w:tcPr/>
          <w:p>
            <w:pPr>
              <w:pStyle w:val="Compact"/>
            </w:pPr>
            <w:r>
              <w:t xml:space="preserve">Stress Testing</w:t>
            </w:r>
          </w:p>
        </w:tc>
        <w:tc>
          <w:tcPr/>
          <w:p>
            <w:pPr>
              <w:pStyle w:val="Compact"/>
            </w:pPr>
            <w:r>
              <w:t xml:space="preserve">BCBS 239 (data aggregation) + supervisor scenario frameworks</w:t>
            </w:r>
          </w:p>
        </w:tc>
        <w:tc>
          <w:tcPr/>
          <w:p>
            <w:pPr>
              <w:pStyle w:val="Compact"/>
            </w:pPr>
            <w:r>
              <w:t xml:space="preserve">Ensures stress outputs reconcile to core data</w:t>
            </w:r>
            <w:r>
              <w:t xml:space="preserve"> </w:t>
            </w:r>
            <w:hyperlink r:id="rId44">
              <w:r>
                <w:rPr>
                  <w:rStyle w:val="Hyperlink"/>
                </w:rPr>
                <w:t xml:space="preserve">[50]</w:t>
              </w:r>
            </w:hyperlink>
          </w:p>
        </w:tc>
      </w:tr>
      <w:tr>
        <w:tc>
          <w:tcPr/>
          <w:p>
            <w:pPr>
              <w:pStyle w:val="Compact"/>
            </w:pPr>
            <w:r>
              <w:t xml:space="preserve">Recovery &amp; Resolution</w:t>
            </w:r>
          </w:p>
        </w:tc>
        <w:tc>
          <w:tcPr/>
          <w:p>
            <w:pPr>
              <w:pStyle w:val="Compact"/>
            </w:pPr>
            <w:r>
              <w:t xml:space="preserve">FSB Key Attributes</w:t>
            </w:r>
          </w:p>
        </w:tc>
        <w:tc>
          <w:tcPr/>
          <w:p>
            <w:pPr>
              <w:pStyle w:val="Compact"/>
            </w:pPr>
            <w:r>
              <w:t xml:space="preserve">Resolution preparedness information requirements</w:t>
            </w:r>
            <w:r>
              <w:t xml:space="preserve"> </w:t>
            </w:r>
            <w:hyperlink r:id="rId55">
              <w:r>
                <w:rPr>
                  <w:rStyle w:val="Hyperlink"/>
                </w:rPr>
                <w:t xml:space="preserve">[32]</w:t>
              </w:r>
            </w:hyperlink>
          </w:p>
        </w:tc>
      </w:tr>
      <w:tr>
        <w:tc>
          <w:tcPr/>
          <w:p>
            <w:pPr>
              <w:pStyle w:val="Compact"/>
            </w:pPr>
            <w:r>
              <w:t xml:space="preserve">AML/CFT summary</w:t>
            </w:r>
          </w:p>
        </w:tc>
        <w:tc>
          <w:tcPr/>
          <w:p>
            <w:pPr>
              <w:pStyle w:val="Compact"/>
            </w:pPr>
            <w:r>
              <w:t xml:space="preserve">FATF Recommendations</w:t>
            </w:r>
          </w:p>
        </w:tc>
        <w:tc>
          <w:tcPr/>
          <w:p>
            <w:pPr>
              <w:pStyle w:val="Compact"/>
            </w:pPr>
            <w:r>
              <w:t xml:space="preserve">Standard AML/CFT effectiveness expectations and reporting indicators</w:t>
            </w:r>
            <w:r>
              <w:t xml:space="preserve"> </w:t>
            </w:r>
            <w:hyperlink r:id="rId26">
              <w:r>
                <w:rPr>
                  <w:rStyle w:val="Hyperlink"/>
                </w:rPr>
                <w:t xml:space="preserve">[33]</w:t>
              </w:r>
            </w:hyperlink>
          </w:p>
        </w:tc>
      </w:tr>
      <w:tr>
        <w:tc>
          <w:tcPr/>
          <w:p>
            <w:pPr>
              <w:pStyle w:val="Compact"/>
            </w:pPr>
            <w:r>
              <w:t xml:space="preserve">Transaction-level feed</w:t>
            </w:r>
          </w:p>
        </w:tc>
        <w:tc>
          <w:tcPr/>
          <w:p>
            <w:pPr>
              <w:pStyle w:val="Compact"/>
            </w:pPr>
            <w:r>
              <w:t xml:space="preserve">National transaction reporting patterns (CSV/portal/API); AML overlays</w:t>
            </w:r>
          </w:p>
        </w:tc>
        <w:tc>
          <w:tcPr/>
          <w:p>
            <w:pPr>
              <w:pStyle w:val="Compact"/>
            </w:pPr>
            <w:r>
              <w:t xml:space="preserve">High-frequency monitoring and anomaly detection</w:t>
            </w:r>
            <w:r>
              <w:t xml:space="preserve"> </w:t>
            </w:r>
            <w:hyperlink r:id="rId30">
              <w:r>
                <w:rPr>
                  <w:rStyle w:val="Hyperlink"/>
                </w:rPr>
                <w:t xml:space="preserve">[34]</w:t>
              </w:r>
            </w:hyperlink>
          </w:p>
        </w:tc>
      </w:tr>
    </w:tbl>
    <w:bookmarkEnd w:id="84"/>
    <w:bookmarkStart w:id="87" w:name="X16fb9e21b58e72bad74cdae0c8967cab2051728"/>
    <w:p>
      <w:pPr>
        <w:pStyle w:val="Heading3"/>
      </w:pPr>
      <w:r>
        <w:t xml:space="preserve">Official examples and primary sources for templates/systems</w:t>
      </w:r>
    </w:p>
    <w:p>
      <w:pPr>
        <w:pStyle w:val="FirstParagraph"/>
      </w:pPr>
      <w:r>
        <w:t xml:space="preserve">The following primary sources illustrate how “production” regimes publish templates, instructions, taxonomies, portals, and submission constraints:</w:t>
      </w:r>
    </w:p>
    <w:p>
      <w:pPr>
        <w:pStyle w:val="Compact"/>
        <w:numPr>
          <w:ilvl w:val="0"/>
          <w:numId w:val="1002"/>
        </w:numPr>
      </w:pPr>
      <w:r>
        <w:t xml:space="preserve">Board of Governors of the Federal Reserve System</w:t>
      </w:r>
      <w:hyperlink r:id="rId55">
        <w:r>
          <w:rPr>
            <w:rStyle w:val="Hyperlink"/>
          </w:rPr>
          <w:t xml:space="preserve">[51]</w:t>
        </w:r>
      </w:hyperlink>
      <w:r>
        <w:t xml:space="preserve">: FR Y‑9C reporting form index and instructions illustrate consolidated financial statements/line items and reporting instructions.</w:t>
      </w:r>
      <w:r>
        <w:t xml:space="preserve"> </w:t>
      </w:r>
      <w:hyperlink r:id="rId85">
        <w:r>
          <w:rPr>
            <w:rStyle w:val="Hyperlink"/>
          </w:rPr>
          <w:t xml:space="preserve">[52]</w:t>
        </w:r>
      </w:hyperlink>
    </w:p>
    <w:p>
      <w:pPr>
        <w:pStyle w:val="Compact"/>
        <w:numPr>
          <w:ilvl w:val="0"/>
          <w:numId w:val="1002"/>
        </w:numPr>
      </w:pPr>
      <w:r>
        <w:t xml:space="preserve">Federal Financial Institutions Examination Council</w:t>
      </w:r>
      <w:hyperlink r:id="rId77">
        <w:r>
          <w:rPr>
            <w:rStyle w:val="Hyperlink"/>
          </w:rPr>
          <w:t xml:space="preserve">[53]</w:t>
        </w:r>
      </w:hyperlink>
      <w:r>
        <w:t xml:space="preserve">: Call Report bulk data downloads in XBRL and taxonomy downloads demonstrate standardized distribution and machine-readable artifacts.</w:t>
      </w:r>
      <w:r>
        <w:t xml:space="preserve"> </w:t>
      </w:r>
      <w:hyperlink r:id="rId86">
        <w:r>
          <w:rPr>
            <w:rStyle w:val="Hyperlink"/>
          </w:rPr>
          <w:t xml:space="preserve">[54]</w:t>
        </w:r>
      </w:hyperlink>
    </w:p>
    <w:p>
      <w:pPr>
        <w:pStyle w:val="Compact"/>
        <w:numPr>
          <w:ilvl w:val="0"/>
          <w:numId w:val="1002"/>
        </w:numPr>
      </w:pPr>
      <w:r>
        <w:t xml:space="preserve">Bank of England</w:t>
      </w:r>
      <w:hyperlink r:id="rId29">
        <w:r>
          <w:rPr>
            <w:rStyle w:val="Hyperlink"/>
          </w:rPr>
          <w:t xml:space="preserve">[55]</w:t>
        </w:r>
      </w:hyperlink>
      <w:r>
        <w:t xml:space="preserve">: Statistical reporting page states submission frequencies; BEEDS portal manages regulatory/statistical submissions; XBRL filing manual documents filing rules, entry points, and constraints.</w:t>
      </w:r>
      <w:r>
        <w:t xml:space="preserve"> </w:t>
      </w:r>
      <w:hyperlink r:id="rId31">
        <w:r>
          <w:rPr>
            <w:rStyle w:val="Hyperlink"/>
          </w:rPr>
          <w:t xml:space="preserve">[56]</w:t>
        </w:r>
      </w:hyperlink>
    </w:p>
    <w:p>
      <w:pPr>
        <w:pStyle w:val="Compact"/>
        <w:numPr>
          <w:ilvl w:val="0"/>
          <w:numId w:val="1002"/>
        </w:numPr>
      </w:pPr>
      <w:r>
        <w:t xml:space="preserve">Australian Prudential Regulation Authority</w:t>
      </w:r>
      <w:hyperlink r:id="rId31">
        <w:r>
          <w:rPr>
            <w:rStyle w:val="Hyperlink"/>
          </w:rPr>
          <w:t xml:space="preserve">[57]</w:t>
        </w:r>
      </w:hyperlink>
      <w:r>
        <w:t xml:space="preserve">: D2A is a secure electronic submission system; taxonomy documentation describes XBRL instance imports, validation, contexts, units, and header structure.</w:t>
      </w:r>
      <w:r>
        <w:t xml:space="preserve"> </w:t>
      </w:r>
      <w:hyperlink r:id="rId77">
        <w:r>
          <w:rPr>
            <w:rStyle w:val="Hyperlink"/>
          </w:rPr>
          <w:t xml:space="preserve">[58]</w:t>
        </w:r>
      </w:hyperlink>
    </w:p>
    <w:p>
      <w:pPr>
        <w:pStyle w:val="Compact"/>
        <w:numPr>
          <w:ilvl w:val="0"/>
          <w:numId w:val="1002"/>
        </w:numPr>
      </w:pPr>
      <w:r>
        <w:t xml:space="preserve">Monetary Authority of Singapore</w:t>
      </w:r>
      <w:hyperlink r:id="rId32">
        <w:r>
          <w:rPr>
            <w:rStyle w:val="Hyperlink"/>
          </w:rPr>
          <w:t xml:space="preserve">[59]</w:t>
        </w:r>
      </w:hyperlink>
      <w:r>
        <w:t xml:space="preserve">: DCG user guide and FAQ show built-in validation and per-file upload size limit for XML/Excel submissions.</w:t>
      </w:r>
      <w:r>
        <w:t xml:space="preserve"> </w:t>
      </w:r>
      <w:hyperlink r:id="rId24">
        <w:r>
          <w:rPr>
            <w:rStyle w:val="Hyperlink"/>
          </w:rPr>
          <w:t xml:space="preserve">[4]</w:t>
        </w:r>
      </w:hyperlink>
    </w:p>
    <w:p>
      <w:pPr>
        <w:pStyle w:val="Compact"/>
        <w:numPr>
          <w:ilvl w:val="0"/>
          <w:numId w:val="1002"/>
        </w:numPr>
      </w:pPr>
      <w:r>
        <w:t xml:space="preserve">Reserve Bank of India</w:t>
      </w:r>
      <w:hyperlink r:id="rId79">
        <w:r>
          <w:rPr>
            <w:rStyle w:val="Hyperlink"/>
          </w:rPr>
          <w:t xml:space="preserve">[60]</w:t>
        </w:r>
      </w:hyperlink>
      <w:r>
        <w:t xml:space="preserve">: daily transaction-wise upload requirements via CSV on an XBRL portal provide a concrete high-frequency reporting pattern.</w:t>
      </w:r>
      <w:r>
        <w:t xml:space="preserve"> </w:t>
      </w:r>
      <w:hyperlink r:id="rId30">
        <w:r>
          <w:rPr>
            <w:rStyle w:val="Hyperlink"/>
          </w:rPr>
          <w:t xml:space="preserve">[42]</w:t>
        </w:r>
      </w:hyperlink>
    </w:p>
    <w:p>
      <w:pPr>
        <w:pStyle w:val="Compact"/>
        <w:numPr>
          <w:ilvl w:val="0"/>
          <w:numId w:val="1002"/>
        </w:numPr>
      </w:pPr>
      <w:r>
        <w:t xml:space="preserve">Central Bank of Nigeria</w:t>
      </w:r>
      <w:hyperlink r:id="rId31">
        <w:r>
          <w:rPr>
            <w:rStyle w:val="Hyperlink"/>
          </w:rPr>
          <w:t xml:space="preserve">[13]</w:t>
        </w:r>
      </w:hyperlink>
      <w:r>
        <w:t xml:space="preserve">: BDC (bureau de change) guideline provides concrete examples of daily/monthly returns deadlines and AML/CFT requirements for FX dealers.</w:t>
      </w:r>
      <w:r>
        <w:t xml:space="preserve"> </w:t>
      </w:r>
      <w:hyperlink r:id="rId32">
        <w:r>
          <w:rPr>
            <w:rStyle w:val="Hyperlink"/>
          </w:rPr>
          <w:t xml:space="preserve">[14]</w:t>
        </w:r>
      </w:hyperlink>
    </w:p>
    <w:bookmarkEnd w:id="87"/>
    <w:bookmarkStart w:id="88" w:name="X9bfabbd3c881d7cf4e0b6edfd2b2bce99c0301f"/>
    <w:p>
      <w:pPr>
        <w:pStyle w:val="Heading3"/>
      </w:pPr>
      <w:r>
        <w:t xml:space="preserve">Field overlap visualization (how much the modules share the same “keys”)</w:t>
      </w:r>
    </w:p>
    <w:p>
      <w:pPr>
        <w:pStyle w:val="FirstParagraph"/>
      </w:pPr>
      <w:r>
        <w:t xml:space="preserve">The harmonized design intentionally maximizes reuse of a small set of identifiers/dimensions (submissionId, reporterId, referenceDate, perimeter, currency, country, counterpartyId). This supports DPM-like conversion and cross-form validation.</w:t>
      </w:r>
    </w:p>
    <w:p>
      <w:pPr>
        <w:pStyle w:val="SourceCode"/>
      </w:pPr>
      <w:r>
        <w:rPr>
          <w:rStyle w:val="VerbatimChar"/>
        </w:rPr>
        <w:t xml:space="preserve">xychart-beta</w:t>
      </w:r>
      <w:r>
        <w:br/>
      </w:r>
      <w:r>
        <w:rPr>
          <w:rStyle w:val="VerbatimChar"/>
        </w:rPr>
        <w:t xml:space="preserve">  title "Key-field reuse across modules (illustrative, by design)"</w:t>
      </w:r>
      <w:r>
        <w:br/>
      </w:r>
      <w:r>
        <w:rPr>
          <w:rStyle w:val="VerbatimChar"/>
        </w:rPr>
        <w:t xml:space="preserve">  x-axis ["submissionId","reporterId","referenceDate","perimeter","currency","country","counterpartyId","transactionId"]</w:t>
      </w:r>
      <w:r>
        <w:br/>
      </w:r>
      <w:r>
        <w:rPr>
          <w:rStyle w:val="VerbatimChar"/>
        </w:rPr>
        <w:t xml:space="preserve">  y-axis "Modules using field" 0 --&gt; 12</w:t>
      </w:r>
      <w:r>
        <w:br/>
      </w:r>
      <w:r>
        <w:rPr>
          <w:rStyle w:val="VerbatimChar"/>
        </w:rPr>
        <w:t xml:space="preserve">  bar [12,11,12,10,9,7,4,1]</w:t>
      </w:r>
    </w:p>
    <w:bookmarkEnd w:id="88"/>
    <w:bookmarkStart w:id="89" w:name="X9afd6c11d1caf1192e6b85ec4c07f249d3fa078"/>
    <w:p>
      <w:pPr>
        <w:pStyle w:val="Heading3"/>
      </w:pPr>
      <w:r>
        <w:t xml:space="preserve">Frequency visualization (recommended baseline schedule)</w:t>
      </w:r>
    </w:p>
    <w:p>
      <w:pPr>
        <w:pStyle w:val="SourceCode"/>
      </w:pPr>
      <w:r>
        <w:rPr>
          <w:rStyle w:val="VerbatimChar"/>
        </w:rPr>
        <w:t xml:space="preserve">xychart-beta</w:t>
      </w:r>
      <w:r>
        <w:br/>
      </w:r>
      <w:r>
        <w:rPr>
          <w:rStyle w:val="VerbatimChar"/>
        </w:rPr>
        <w:t xml:space="preserve">  title "Recommended baseline reporting cadence by module"</w:t>
      </w:r>
      <w:r>
        <w:br/>
      </w:r>
      <w:r>
        <w:rPr>
          <w:rStyle w:val="VerbatimChar"/>
        </w:rPr>
        <w:t xml:space="preserve">  x-axis ["Daily","Monthly","Quarterly","Annual/Ad hoc"]</w:t>
      </w:r>
      <w:r>
        <w:br/>
      </w:r>
      <w:r>
        <w:rPr>
          <w:rStyle w:val="VerbatimChar"/>
        </w:rPr>
        <w:t xml:space="preserve">  y-axis "Modules" 0 --&gt; 8</w:t>
      </w:r>
      <w:r>
        <w:br/>
      </w:r>
      <w:r>
        <w:rPr>
          <w:rStyle w:val="VerbatimChar"/>
        </w:rPr>
        <w:t xml:space="preserve">  bar [1,3,6,2]</w:t>
      </w:r>
    </w:p>
    <w:p>
      <w:pPr>
        <w:pStyle w:val="FirstParagraph"/>
      </w:pPr>
      <w:r>
        <w:t xml:space="preserve">Interpretation:</w:t>
      </w:r>
      <w:r>
        <w:t xml:space="preserve"> </w:t>
      </w:r>
      <w:r>
        <w:t xml:space="preserve">- Daily: TXN</w:t>
      </w:r>
      <w:r>
        <w:br/>
      </w:r>
      <w:r>
        <w:t xml:space="preserve">- Monthly: BS (for larger reporters), AQ, AML (jurisdiction- and risk-based)</w:t>
      </w:r>
      <w:r>
        <w:br/>
      </w:r>
      <w:r>
        <w:t xml:space="preserve">- Quarterly: IS, Capital/RWA, Liquidity (at least quarterly for NSFR), Large Exposures, Related Parties, Stress Testing, Governance</w:t>
      </w:r>
      <w:r>
        <w:br/>
      </w:r>
      <w:r>
        <w:t xml:space="preserve">- Annual/ad hoc: Recovery &amp; Resolution, major perimeter changes</w:t>
      </w:r>
    </w:p>
    <w:p>
      <w:pPr>
        <w:pStyle w:val="BodyText"/>
      </w:pPr>
      <w:r>
        <w:t xml:space="preserve">Basel NSFR explicitly indicates at least quarterly reporting; other cadences are presented as implementation defaults to be confirmed by the adopting authority.</w:t>
      </w:r>
      <w:r>
        <w:t xml:space="preserve"> </w:t>
      </w:r>
      <w:hyperlink r:id="rId36">
        <w:r>
          <w:rPr>
            <w:rStyle w:val="Hyperlink"/>
          </w:rPr>
          <w:t xml:space="preserve">[61]</w:t>
        </w:r>
      </w:hyperlink>
    </w:p>
    <w:bookmarkEnd w:id="89"/>
    <w:bookmarkEnd w:id="90"/>
    <w:bookmarkEnd w:id="91"/>
    <w:bookmarkEnd w:id="92"/>
    <w:p>
      <w:r>
        <w:pict>
          <v:rect style="width:0;height:1.5pt" o:hralign="center" o:hrstd="t" o:hr="t"/>
        </w:pict>
      </w:r>
    </w:p>
    <w:bookmarkStart w:id="93" w:name="citations"/>
    <w:p>
      <w:pPr>
        <w:pStyle w:val="FirstParagraph"/>
      </w:pPr>
      <w:hyperlink r:id="rId21">
        <w:r>
          <w:rPr>
            <w:rStyle w:val="Hyperlink"/>
          </w:rPr>
          <w:t xml:space="preserve">[1]</w:t>
        </w:r>
      </w:hyperlink>
      <w:r>
        <w:t xml:space="preserve"> </w:t>
      </w:r>
      <w:hyperlink r:id="rId21">
        <w:r>
          <w:rPr>
            <w:rStyle w:val="Hyperlink"/>
          </w:rPr>
          <w:t xml:space="preserve">[16]</w:t>
        </w:r>
      </w:hyperlink>
      <w:r>
        <w:t xml:space="preserve"> </w:t>
      </w:r>
      <w:r>
        <w:t xml:space="preserve">Business development company from 15 USC § 80a-2(a)(48)</w:t>
      </w:r>
    </w:p>
    <w:p>
      <w:pPr>
        <w:pStyle w:val="BodyText"/>
      </w:pPr>
      <w:hyperlink r:id="rId21">
        <w:r>
          <w:rPr>
            <w:rStyle w:val="Hyperlink"/>
          </w:rPr>
          <w:t xml:space="preserve">https://www.law.cornell.edu/definitions/uscode.php?def_id=15-USC-1881126312-30509885&amp;height=800&amp;iframe=true&amp;term_occur=999&amp;term_src=&amp;width=840&amp;utm_source=chatgpt.com</w:t>
        </w:r>
      </w:hyperlink>
    </w:p>
    <w:p>
      <w:pPr>
        <w:pStyle w:val="BodyText"/>
      </w:pPr>
      <w:hyperlink r:id="rId22">
        <w:r>
          <w:rPr>
            <w:rStyle w:val="Hyperlink"/>
          </w:rPr>
          <w:t xml:space="preserve">[2]</w:t>
        </w:r>
      </w:hyperlink>
      <w:r>
        <w:t xml:space="preserve"> </w:t>
      </w:r>
      <w:hyperlink r:id="rId22">
        <w:r>
          <w:rPr>
            <w:rStyle w:val="Hyperlink"/>
          </w:rPr>
          <w:t xml:space="preserve">[11]</w:t>
        </w:r>
      </w:hyperlink>
      <w:r>
        <w:t xml:space="preserve"> </w:t>
      </w:r>
      <w:hyperlink r:id="rId22">
        <w:r>
          <w:rPr>
            <w:rStyle w:val="Hyperlink"/>
          </w:rPr>
          <w:t xml:space="preserve">[12]</w:t>
        </w:r>
      </w:hyperlink>
      <w:r>
        <w:t xml:space="preserve"> </w:t>
      </w:r>
      <w:hyperlink r:id="rId22">
        <w:r>
          <w:rPr>
            <w:rStyle w:val="Hyperlink"/>
          </w:rPr>
          <w:t xml:space="preserve">[17]</w:t>
        </w:r>
      </w:hyperlink>
      <w:r>
        <w:t xml:space="preserve"> </w:t>
      </w:r>
      <w:hyperlink r:id="rId22">
        <w:r>
          <w:rPr>
            <w:rStyle w:val="Hyperlink"/>
          </w:rPr>
          <w:t xml:space="preserve">[30]</w:t>
        </w:r>
      </w:hyperlink>
      <w:r>
        <w:t xml:space="preserve"> </w:t>
      </w:r>
      <w:hyperlink r:id="rId22">
        <w:r>
          <w:rPr>
            <w:rStyle w:val="Hyperlink"/>
          </w:rPr>
          <w:t xml:space="preserve">[31]</w:t>
        </w:r>
      </w:hyperlink>
      <w:r>
        <w:t xml:space="preserve"> </w:t>
      </w:r>
      <w:hyperlink r:id="rId22">
        <w:r>
          <w:rPr>
            <w:rStyle w:val="Hyperlink"/>
          </w:rPr>
          <w:t xml:space="preserve">[35]</w:t>
        </w:r>
      </w:hyperlink>
      <w:r>
        <w:t xml:space="preserve"> </w:t>
      </w:r>
      <w:hyperlink r:id="rId22">
        <w:r>
          <w:rPr>
            <w:rStyle w:val="Hyperlink"/>
          </w:rPr>
          <w:t xml:space="preserve">[38]</w:t>
        </w:r>
      </w:hyperlink>
      <w:r>
        <w:t xml:space="preserve"> </w:t>
      </w:r>
      <w:r>
        <w:t xml:space="preserve">Reporting frameworks | European Banking Authority</w:t>
      </w:r>
    </w:p>
    <w:p>
      <w:pPr>
        <w:pStyle w:val="BodyText"/>
      </w:pPr>
      <w:hyperlink r:id="rId22">
        <w:r>
          <w:rPr>
            <w:rStyle w:val="Hyperlink"/>
          </w:rPr>
          <w:t xml:space="preserve">https://www.eba.europa.eu/risk-and-data-analysis/reporting/reporting-frameworks</w:t>
        </w:r>
      </w:hyperlink>
    </w:p>
    <w:p>
      <w:pPr>
        <w:pStyle w:val="BodyText"/>
      </w:pPr>
      <w:hyperlink r:id="rId23">
        <w:r>
          <w:rPr>
            <w:rStyle w:val="Hyperlink"/>
          </w:rPr>
          <w:t xml:space="preserve">[3]</w:t>
        </w:r>
      </w:hyperlink>
      <w:r>
        <w:t xml:space="preserve"> </w:t>
      </w:r>
      <w:hyperlink r:id="rId23">
        <w:r>
          <w:rPr>
            <w:rStyle w:val="Hyperlink"/>
          </w:rPr>
          <w:t xml:space="preserve">[8]</w:t>
        </w:r>
      </w:hyperlink>
      <w:r>
        <w:t xml:space="preserve"> </w:t>
      </w:r>
      <w:hyperlink r:id="rId23">
        <w:r>
          <w:rPr>
            <w:rStyle w:val="Hyperlink"/>
          </w:rPr>
          <w:t xml:space="preserve">[25]</w:t>
        </w:r>
      </w:hyperlink>
      <w:r>
        <w:t xml:space="preserve"> </w:t>
      </w:r>
      <w:hyperlink r:id="rId23">
        <w:r>
          <w:rPr>
            <w:rStyle w:val="Hyperlink"/>
          </w:rPr>
          <w:t xml:space="preserve">[39]</w:t>
        </w:r>
      </w:hyperlink>
      <w:r>
        <w:t xml:space="preserve"> </w:t>
      </w:r>
      <w:r>
        <w:t xml:space="preserve">Basel III: The Liquidity Coverage Ratio and liquidity risk monitoring tools</w:t>
      </w:r>
    </w:p>
    <w:p>
      <w:pPr>
        <w:pStyle w:val="BodyText"/>
      </w:pPr>
      <w:hyperlink r:id="rId23">
        <w:r>
          <w:rPr>
            <w:rStyle w:val="Hyperlink"/>
          </w:rPr>
          <w:t xml:space="preserve">https://www.bis.org/publ/bcbs238.pdf</w:t>
        </w:r>
      </w:hyperlink>
    </w:p>
    <w:p>
      <w:pPr>
        <w:pStyle w:val="BodyText"/>
      </w:pPr>
      <w:hyperlink r:id="rId24">
        <w:r>
          <w:rPr>
            <w:rStyle w:val="Hyperlink"/>
          </w:rPr>
          <w:t xml:space="preserve">[4]</w:t>
        </w:r>
      </w:hyperlink>
      <w:r>
        <w:t xml:space="preserve"> </w:t>
      </w:r>
      <w:hyperlink r:id="rId24">
        <w:r>
          <w:rPr>
            <w:rStyle w:val="Hyperlink"/>
          </w:rPr>
          <w:t xml:space="preserve">[41]</w:t>
        </w:r>
      </w:hyperlink>
      <w:r>
        <w:t xml:space="preserve"> </w:t>
      </w:r>
      <w:r>
        <w:t xml:space="preserve">Data Collection Gateway (DCG) User Guide - MASNET</w:t>
      </w:r>
    </w:p>
    <w:p>
      <w:pPr>
        <w:pStyle w:val="BodyText"/>
      </w:pPr>
      <w:hyperlink r:id="rId24">
        <w:r>
          <w:rPr>
            <w:rStyle w:val="Hyperlink"/>
          </w:rPr>
          <w:t xml:space="preserve">https://masnet.mas.gov.sg/portal/masnet/vmedia/get/?path=1012%2Fdcg-user-guide.pdf&amp;utm_source=chatgpt.com</w:t>
        </w:r>
      </w:hyperlink>
    </w:p>
    <w:p>
      <w:pPr>
        <w:pStyle w:val="BodyText"/>
      </w:pPr>
      <w:hyperlink r:id="rId26">
        <w:r>
          <w:rPr>
            <w:rStyle w:val="Hyperlink"/>
          </w:rPr>
          <w:t xml:space="preserve">[5]</w:t>
        </w:r>
      </w:hyperlink>
      <w:r>
        <w:t xml:space="preserve"> </w:t>
      </w:r>
      <w:hyperlink r:id="rId26">
        <w:r>
          <w:rPr>
            <w:rStyle w:val="Hyperlink"/>
          </w:rPr>
          <w:t xml:space="preserve">[26]</w:t>
        </w:r>
      </w:hyperlink>
      <w:r>
        <w:t xml:space="preserve"> </w:t>
      </w:r>
      <w:hyperlink r:id="rId26">
        <w:r>
          <w:rPr>
            <w:rStyle w:val="Hyperlink"/>
          </w:rPr>
          <w:t xml:space="preserve">[33]</w:t>
        </w:r>
      </w:hyperlink>
      <w:r>
        <w:t xml:space="preserve"> </w:t>
      </w:r>
      <w:r>
        <w:t xml:space="preserve">The FATF Recommendations</w:t>
      </w:r>
    </w:p>
    <w:p>
      <w:pPr>
        <w:pStyle w:val="BodyText"/>
      </w:pPr>
      <w:hyperlink r:id="rId26">
        <w:r>
          <w:rPr>
            <w:rStyle w:val="Hyperlink"/>
          </w:rPr>
          <w:t xml:space="preserve">https://www.fatf-gafi.org/content/dam/fatf-gafi/recommendations/FATF%20Recommendations%202012.pdf.coredownload.inline.pdf?utm_source=chatgpt.com</w:t>
        </w:r>
      </w:hyperlink>
    </w:p>
    <w:p>
      <w:pPr>
        <w:pStyle w:val="BodyText"/>
      </w:pPr>
      <w:hyperlink r:id="rId27">
        <w:r>
          <w:rPr>
            <w:rStyle w:val="Hyperlink"/>
          </w:rPr>
          <w:t xml:space="preserve">[6]</w:t>
        </w:r>
      </w:hyperlink>
      <w:r>
        <w:t xml:space="preserve"> </w:t>
      </w:r>
      <w:hyperlink r:id="rId27">
        <w:r>
          <w:rPr>
            <w:rStyle w:val="Hyperlink"/>
          </w:rPr>
          <w:t xml:space="preserve">[49]</w:t>
        </w:r>
      </w:hyperlink>
      <w:r>
        <w:t xml:space="preserve"> </w:t>
      </w:r>
      <w:r>
        <w:t xml:space="preserve">867 OF THE EUROPEAN CENTRAL BANK - of 18 May 2016</w:t>
      </w:r>
    </w:p>
    <w:p>
      <w:pPr>
        <w:pStyle w:val="BodyText"/>
      </w:pPr>
      <w:hyperlink r:id="rId27">
        <w:r>
          <w:rPr>
            <w:rStyle w:val="Hyperlink"/>
          </w:rPr>
          <w:t xml:space="preserve">https://eur-lex.europa.eu/legal-content/EN/TXT/PDF/?uri=CELEX%3A32016R0867&amp;utm_source=chatgpt.com</w:t>
        </w:r>
      </w:hyperlink>
    </w:p>
    <w:p>
      <w:pPr>
        <w:pStyle w:val="BodyText"/>
      </w:pPr>
      <w:hyperlink r:id="rId28">
        <w:r>
          <w:rPr>
            <w:rStyle w:val="Hyperlink"/>
          </w:rPr>
          <w:t xml:space="preserve">[7]</w:t>
        </w:r>
      </w:hyperlink>
      <w:r>
        <w:t xml:space="preserve"> </w:t>
      </w:r>
      <w:hyperlink r:id="rId28">
        <w:r>
          <w:rPr>
            <w:rStyle w:val="Hyperlink"/>
          </w:rPr>
          <w:t xml:space="preserve">[15]</w:t>
        </w:r>
      </w:hyperlink>
      <w:r>
        <w:t xml:space="preserve"> </w:t>
      </w:r>
      <w:hyperlink r:id="rId28">
        <w:r>
          <w:rPr>
            <w:rStyle w:val="Hyperlink"/>
          </w:rPr>
          <w:t xml:space="preserve">[18]</w:t>
        </w:r>
      </w:hyperlink>
      <w:r>
        <w:t xml:space="preserve"> </w:t>
      </w:r>
      <w:hyperlink r:id="rId28">
        <w:r>
          <w:rPr>
            <w:rStyle w:val="Hyperlink"/>
          </w:rPr>
          <w:t xml:space="preserve">[23]</w:t>
        </w:r>
      </w:hyperlink>
      <w:r>
        <w:t xml:space="preserve"> </w:t>
      </w:r>
      <w:hyperlink r:id="rId28">
        <w:r>
          <w:rPr>
            <w:rStyle w:val="Hyperlink"/>
          </w:rPr>
          <w:t xml:space="preserve">[47]</w:t>
        </w:r>
      </w:hyperlink>
      <w:r>
        <w:t xml:space="preserve"> </w:t>
      </w:r>
      <w:r>
        <w:t xml:space="preserve">ISO 17442: The Global Standard - Identifying Organizations</w:t>
      </w:r>
    </w:p>
    <w:p>
      <w:pPr>
        <w:pStyle w:val="BodyText"/>
      </w:pPr>
      <w:hyperlink r:id="rId28">
        <w:r>
          <w:rPr>
            <w:rStyle w:val="Hyperlink"/>
          </w:rPr>
          <w:t xml:space="preserve">https://www.gleif.org/en/organizational-identity/introducing-the-legal-entity-identifier-lei/iso-17442-the-lei-code-structure?utm_source=chatgpt.com</w:t>
        </w:r>
      </w:hyperlink>
    </w:p>
    <w:p>
      <w:pPr>
        <w:pStyle w:val="BodyText"/>
      </w:pPr>
      <w:hyperlink r:id="rId29">
        <w:r>
          <w:rPr>
            <w:rStyle w:val="Hyperlink"/>
          </w:rPr>
          <w:t xml:space="preserve">[9]</w:t>
        </w:r>
      </w:hyperlink>
      <w:r>
        <w:t xml:space="preserve"> </w:t>
      </w:r>
      <w:hyperlink r:id="rId29">
        <w:r>
          <w:rPr>
            <w:rStyle w:val="Hyperlink"/>
          </w:rPr>
          <w:t xml:space="preserve">[19]</w:t>
        </w:r>
      </w:hyperlink>
      <w:r>
        <w:t xml:space="preserve"> </w:t>
      </w:r>
      <w:hyperlink r:id="rId29">
        <w:r>
          <w:rPr>
            <w:rStyle w:val="Hyperlink"/>
          </w:rPr>
          <w:t xml:space="preserve">[22]</w:t>
        </w:r>
      </w:hyperlink>
      <w:r>
        <w:t xml:space="preserve"> </w:t>
      </w:r>
      <w:hyperlink r:id="rId29">
        <w:r>
          <w:rPr>
            <w:rStyle w:val="Hyperlink"/>
          </w:rPr>
          <w:t xml:space="preserve">[55]</w:t>
        </w:r>
      </w:hyperlink>
      <w:r>
        <w:t xml:space="preserve"> </w:t>
      </w:r>
      <w:r>
        <w:t xml:space="preserve">ISO 4217 — Currency codes</w:t>
      </w:r>
    </w:p>
    <w:p>
      <w:pPr>
        <w:pStyle w:val="BodyText"/>
      </w:pPr>
      <w:hyperlink r:id="rId29">
        <w:r>
          <w:rPr>
            <w:rStyle w:val="Hyperlink"/>
          </w:rPr>
          <w:t xml:space="preserve">https://www.iso.org/iso-4217-currency-codes.html?utm_source=chatgpt.com</w:t>
        </w:r>
      </w:hyperlink>
    </w:p>
    <w:p>
      <w:pPr>
        <w:pStyle w:val="BodyText"/>
      </w:pPr>
      <w:hyperlink r:id="rId30">
        <w:r>
          <w:rPr>
            <w:rStyle w:val="Hyperlink"/>
          </w:rPr>
          <w:t xml:space="preserve">[10]</w:t>
        </w:r>
      </w:hyperlink>
      <w:r>
        <w:t xml:space="preserve"> </w:t>
      </w:r>
      <w:hyperlink r:id="rId30">
        <w:r>
          <w:rPr>
            <w:rStyle w:val="Hyperlink"/>
          </w:rPr>
          <w:t xml:space="preserve">[34]</w:t>
        </w:r>
      </w:hyperlink>
      <w:r>
        <w:t xml:space="preserve"> </w:t>
      </w:r>
      <w:hyperlink r:id="rId30">
        <w:r>
          <w:rPr>
            <w:rStyle w:val="Hyperlink"/>
          </w:rPr>
          <w:t xml:space="preserve">[42]</w:t>
        </w:r>
      </w:hyperlink>
      <w:r>
        <w:t xml:space="preserve"> </w:t>
      </w:r>
      <w:r>
        <w:t xml:space="preserve">To obtain an aligned printout please download the (43.00</w:t>
      </w:r>
    </w:p>
    <w:p>
      <w:pPr>
        <w:pStyle w:val="BodyText"/>
      </w:pPr>
      <w:hyperlink r:id="rId30">
        <w:r>
          <w:rPr>
            <w:rStyle w:val="Hyperlink"/>
          </w:rPr>
          <w:t xml:space="preserve">https://www.rbi.org.in/commonman/english/Scripts/Notification.aspx?Id=2633&amp;utm_source=chatgpt.com</w:t>
        </w:r>
      </w:hyperlink>
    </w:p>
    <w:p>
      <w:pPr>
        <w:pStyle w:val="BodyText"/>
      </w:pPr>
      <w:hyperlink r:id="rId31">
        <w:r>
          <w:rPr>
            <w:rStyle w:val="Hyperlink"/>
          </w:rPr>
          <w:t xml:space="preserve">[13]</w:t>
        </w:r>
      </w:hyperlink>
      <w:r>
        <w:t xml:space="preserve"> </w:t>
      </w:r>
      <w:hyperlink r:id="rId31">
        <w:r>
          <w:rPr>
            <w:rStyle w:val="Hyperlink"/>
          </w:rPr>
          <w:t xml:space="preserve">[56]</w:t>
        </w:r>
      </w:hyperlink>
      <w:r>
        <w:t xml:space="preserve"> </w:t>
      </w:r>
      <w:hyperlink r:id="rId31">
        <w:r>
          <w:rPr>
            <w:rStyle w:val="Hyperlink"/>
          </w:rPr>
          <w:t xml:space="preserve">[57]</w:t>
        </w:r>
      </w:hyperlink>
      <w:r>
        <w:t xml:space="preserve"> </w:t>
      </w:r>
      <w:r>
        <w:t xml:space="preserve">Statistical Reporting</w:t>
      </w:r>
    </w:p>
    <w:p>
      <w:pPr>
        <w:pStyle w:val="BodyText"/>
      </w:pPr>
      <w:hyperlink r:id="rId31">
        <w:r>
          <w:rPr>
            <w:rStyle w:val="Hyperlink"/>
          </w:rPr>
          <w:t xml:space="preserve">https://www.bankofengland.co.uk/statistics/data-collection/statistical-reporting?utm_source=chatgpt.com</w:t>
        </w:r>
      </w:hyperlink>
    </w:p>
    <w:p>
      <w:pPr>
        <w:pStyle w:val="BodyText"/>
      </w:pPr>
      <w:hyperlink r:id="rId32">
        <w:r>
          <w:rPr>
            <w:rStyle w:val="Hyperlink"/>
          </w:rPr>
          <w:t xml:space="preserve">[14]</w:t>
        </w:r>
      </w:hyperlink>
      <w:r>
        <w:t xml:space="preserve"> </w:t>
      </w:r>
      <w:hyperlink r:id="rId32">
        <w:r>
          <w:rPr>
            <w:rStyle w:val="Hyperlink"/>
          </w:rPr>
          <w:t xml:space="preserve">[59]</w:t>
        </w:r>
      </w:hyperlink>
      <w:r>
        <w:t xml:space="preserve"> </w:t>
      </w:r>
      <w:r>
        <w:t xml:space="preserve">REVISED REGULATORY AND SUPERVISORY GUIDELINES FOR BUREAU DE CHANGE OPERATIONS IN NIGERIA</w:t>
      </w:r>
    </w:p>
    <w:p>
      <w:pPr>
        <w:pStyle w:val="BodyText"/>
      </w:pPr>
      <w:hyperlink r:id="rId32">
        <w:r>
          <w:rPr>
            <w:rStyle w:val="Hyperlink"/>
          </w:rPr>
          <w:t xml:space="preserve">https://www.cbn.gov.ng/Out/2024/FPRD/Revised%20Regulatory%20and%20Supervisory%20Guidelines%20for%20Bureau%20De%20Change%20Operations%20in%20Nigeria.pdf</w:t>
        </w:r>
      </w:hyperlink>
    </w:p>
    <w:p>
      <w:pPr>
        <w:pStyle w:val="BodyText"/>
      </w:pPr>
      <w:hyperlink r:id="rId34">
        <w:r>
          <w:rPr>
            <w:rStyle w:val="Hyperlink"/>
          </w:rPr>
          <w:t xml:space="preserve">[20]</w:t>
        </w:r>
      </w:hyperlink>
      <w:r>
        <w:t xml:space="preserve"> </w:t>
      </w:r>
      <w:r>
        <w:t xml:space="preserve">File Upload User Guide FR2900Q</w:t>
      </w:r>
    </w:p>
    <w:p>
      <w:pPr>
        <w:pStyle w:val="BodyText"/>
      </w:pPr>
      <w:hyperlink r:id="rId34">
        <w:r>
          <w:rPr>
            <w:rStyle w:val="Hyperlink"/>
          </w:rPr>
          <w:t xml:space="preserve">https://www.frbservices.org/binaries/content/assets/crsocms/central-bank/reporting-central/fr2900q-user-guide.pdf</w:t>
        </w:r>
      </w:hyperlink>
    </w:p>
    <w:p>
      <w:pPr>
        <w:pStyle w:val="BodyText"/>
      </w:pPr>
      <w:hyperlink r:id="rId36">
        <w:r>
          <w:rPr>
            <w:rStyle w:val="Hyperlink"/>
          </w:rPr>
          <w:t xml:space="preserve">[21]</w:t>
        </w:r>
      </w:hyperlink>
      <w:r>
        <w:t xml:space="preserve"> </w:t>
      </w:r>
      <w:hyperlink r:id="rId36">
        <w:r>
          <w:rPr>
            <w:rStyle w:val="Hyperlink"/>
          </w:rPr>
          <w:t xml:space="preserve">[61]</w:t>
        </w:r>
      </w:hyperlink>
      <w:r>
        <w:t xml:space="preserve"> </w:t>
      </w:r>
      <w:r>
        <w:t xml:space="preserve">Basel III: the net stable funding ratio</w:t>
      </w:r>
    </w:p>
    <w:p>
      <w:pPr>
        <w:pStyle w:val="BodyText"/>
      </w:pPr>
      <w:hyperlink r:id="rId36">
        <w:r>
          <w:rPr>
            <w:rStyle w:val="Hyperlink"/>
          </w:rPr>
          <w:t xml:space="preserve">https://www.bis.org/bcbs/publ/d295.pdf</w:t>
        </w:r>
      </w:hyperlink>
    </w:p>
    <w:p>
      <w:pPr>
        <w:pStyle w:val="BodyText"/>
      </w:pPr>
      <w:hyperlink r:id="rId39">
        <w:r>
          <w:rPr>
            <w:rStyle w:val="Hyperlink"/>
          </w:rPr>
          <w:t xml:space="preserve">[24]</w:t>
        </w:r>
      </w:hyperlink>
      <w:r>
        <w:t xml:space="preserve"> </w:t>
      </w:r>
      <w:r>
        <w:t xml:space="preserve">ISO 3166 — Country Codes</w:t>
      </w:r>
    </w:p>
    <w:p>
      <w:pPr>
        <w:pStyle w:val="BodyText"/>
      </w:pPr>
      <w:hyperlink r:id="rId39">
        <w:r>
          <w:rPr>
            <w:rStyle w:val="Hyperlink"/>
          </w:rPr>
          <w:t xml:space="preserve">https://www.iso.org/iso-3166-country-codes.html?utm_source=chatgpt.com</w:t>
        </w:r>
      </w:hyperlink>
    </w:p>
    <w:p>
      <w:pPr>
        <w:pStyle w:val="BodyText"/>
      </w:pPr>
      <w:hyperlink r:id="rId41">
        <w:r>
          <w:rPr>
            <w:rStyle w:val="Hyperlink"/>
          </w:rPr>
          <w:t xml:space="preserve">[27]</w:t>
        </w:r>
      </w:hyperlink>
      <w:r>
        <w:t xml:space="preserve"> </w:t>
      </w:r>
      <w:hyperlink r:id="rId41">
        <w:r>
          <w:rPr>
            <w:rStyle w:val="Hyperlink"/>
          </w:rPr>
          <w:t xml:space="preserve">[40]</w:t>
        </w:r>
      </w:hyperlink>
      <w:r>
        <w:t xml:space="preserve"> </w:t>
      </w:r>
      <w:r>
        <w:t xml:space="preserve">EBA Filing Rules</w:t>
      </w:r>
    </w:p>
    <w:p>
      <w:pPr>
        <w:pStyle w:val="BodyText"/>
      </w:pPr>
      <w:hyperlink r:id="rId41">
        <w:r>
          <w:rPr>
            <w:rStyle w:val="Hyperlink"/>
          </w:rPr>
          <w:t xml:space="preserve">https://www.eba.europa.eu/sites/default/files/2026-02/10436139-46ae-4a7d-880f-c399ba6de669/EBA%20Filing%20Rules%20v5.8_2026_02_25.pdf</w:t>
        </w:r>
      </w:hyperlink>
    </w:p>
    <w:p>
      <w:pPr>
        <w:pStyle w:val="BodyText"/>
      </w:pPr>
      <w:hyperlink r:id="rId44">
        <w:r>
          <w:rPr>
            <w:rStyle w:val="Hyperlink"/>
          </w:rPr>
          <w:t xml:space="preserve">[28]</w:t>
        </w:r>
      </w:hyperlink>
      <w:r>
        <w:t xml:space="preserve"> </w:t>
      </w:r>
      <w:hyperlink r:id="rId44">
        <w:r>
          <w:rPr>
            <w:rStyle w:val="Hyperlink"/>
          </w:rPr>
          <w:t xml:space="preserve">[50]</w:t>
        </w:r>
      </w:hyperlink>
      <w:r>
        <w:t xml:space="preserve"> </w:t>
      </w:r>
      <w:r>
        <w:t xml:space="preserve">Principles for effective risk data aggregation and ...</w:t>
      </w:r>
    </w:p>
    <w:p>
      <w:pPr>
        <w:pStyle w:val="BodyText"/>
      </w:pPr>
      <w:hyperlink r:id="rId44">
        <w:r>
          <w:rPr>
            <w:rStyle w:val="Hyperlink"/>
          </w:rPr>
          <w:t xml:space="preserve">https://www.bis.org/publ/bcbs239.pdf?utm_source=chatgpt.com</w:t>
        </w:r>
      </w:hyperlink>
    </w:p>
    <w:p>
      <w:pPr>
        <w:pStyle w:val="BodyText"/>
      </w:pPr>
      <w:hyperlink r:id="rId46">
        <w:r>
          <w:rPr>
            <w:rStyle w:val="Hyperlink"/>
          </w:rPr>
          <w:t xml:space="preserve">[29]</w:t>
        </w:r>
      </w:hyperlink>
      <w:r>
        <w:t xml:space="preserve"> </w:t>
      </w:r>
      <w:r>
        <w:t xml:space="preserve">Consolidated Financial Statements for Holding Companies ...</w:t>
      </w:r>
    </w:p>
    <w:p>
      <w:pPr>
        <w:pStyle w:val="BodyText"/>
      </w:pPr>
      <w:hyperlink r:id="rId46">
        <w:r>
          <w:rPr>
            <w:rStyle w:val="Hyperlink"/>
          </w:rPr>
          <w:t xml:space="preserve">https://s203.q4cdn.com/711684571/files/doc_downloads/9C/2025/FR-Y-9C-4Q24.pdf?utm_source=chatgpt.com</w:t>
        </w:r>
      </w:hyperlink>
    </w:p>
    <w:p>
      <w:pPr>
        <w:pStyle w:val="BodyText"/>
      </w:pPr>
      <w:hyperlink r:id="rId55">
        <w:r>
          <w:rPr>
            <w:rStyle w:val="Hyperlink"/>
          </w:rPr>
          <w:t xml:space="preserve">[32]</w:t>
        </w:r>
      </w:hyperlink>
      <w:r>
        <w:t xml:space="preserve"> </w:t>
      </w:r>
      <w:hyperlink r:id="rId55">
        <w:r>
          <w:rPr>
            <w:rStyle w:val="Hyperlink"/>
          </w:rPr>
          <w:t xml:space="preserve">[51]</w:t>
        </w:r>
      </w:hyperlink>
      <w:r>
        <w:t xml:space="preserve"> </w:t>
      </w:r>
      <w:r>
        <w:t xml:space="preserve">Key Attributes of Effective Resolution Regimes for Fi</w:t>
      </w:r>
    </w:p>
    <w:p>
      <w:pPr>
        <w:pStyle w:val="BodyText"/>
      </w:pPr>
      <w:hyperlink r:id="rId55">
        <w:r>
          <w:rPr>
            <w:rStyle w:val="Hyperlink"/>
          </w:rPr>
          <w:t xml:space="preserve">https://www.fsb.org/uploads/P250424-3.pdf?utm_source=chatgpt.com</w:t>
        </w:r>
      </w:hyperlink>
    </w:p>
    <w:p>
      <w:pPr>
        <w:pStyle w:val="BodyText"/>
      </w:pPr>
      <w:hyperlink r:id="rId64">
        <w:r>
          <w:rPr>
            <w:rStyle w:val="Hyperlink"/>
          </w:rPr>
          <w:t xml:space="preserve">[36]</w:t>
        </w:r>
      </w:hyperlink>
      <w:r>
        <w:t xml:space="preserve"> </w:t>
      </w:r>
      <w:r>
        <w:t xml:space="preserve">Information about taxonomies D2A and XBRL | APRA</w:t>
      </w:r>
    </w:p>
    <w:p>
      <w:pPr>
        <w:pStyle w:val="BodyText"/>
      </w:pPr>
      <w:hyperlink r:id="rId64">
        <w:r>
          <w:rPr>
            <w:rStyle w:val="Hyperlink"/>
          </w:rPr>
          <w:t xml:space="preserve">https://www.apra.gov.au/information-about-taxonomies-d2a-and-xbrl</w:t>
        </w:r>
      </w:hyperlink>
    </w:p>
    <w:p>
      <w:pPr>
        <w:pStyle w:val="BodyText"/>
      </w:pPr>
      <w:hyperlink r:id="rId65">
        <w:r>
          <w:rPr>
            <w:rStyle w:val="Hyperlink"/>
          </w:rPr>
          <w:t xml:space="preserve">[37]</w:t>
        </w:r>
      </w:hyperlink>
      <w:r>
        <w:t xml:space="preserve"> </w:t>
      </w:r>
      <w:r>
        <w:t xml:space="preserve">Reporting framework 4.2 | European Banking Authority</w:t>
      </w:r>
    </w:p>
    <w:p>
      <w:pPr>
        <w:pStyle w:val="BodyText"/>
      </w:pPr>
      <w:hyperlink r:id="rId65">
        <w:r>
          <w:rPr>
            <w:rStyle w:val="Hyperlink"/>
          </w:rPr>
          <w:t xml:space="preserve">https://www.eba.europa.eu/risk-and-data-analysis/reporting-frameworks/reporting-framework-42</w:t>
        </w:r>
      </w:hyperlink>
    </w:p>
    <w:p>
      <w:pPr>
        <w:pStyle w:val="BodyText"/>
      </w:pPr>
      <w:hyperlink r:id="rId75">
        <w:r>
          <w:rPr>
            <w:rStyle w:val="Hyperlink"/>
          </w:rPr>
          <w:t xml:space="preserve">[43]</w:t>
        </w:r>
      </w:hyperlink>
      <w:r>
        <w:t xml:space="preserve"> </w:t>
      </w:r>
      <w:r>
        <w:t xml:space="preserve">General Questions Submission Process</w:t>
      </w:r>
    </w:p>
    <w:p>
      <w:pPr>
        <w:pStyle w:val="BodyText"/>
      </w:pPr>
      <w:hyperlink r:id="rId75">
        <w:r>
          <w:rPr>
            <w:rStyle w:val="Hyperlink"/>
          </w:rPr>
          <w:t xml:space="preserve">https://masnet.mas.gov.sg/portal/masnet/vmedia/get/?path=1013%2Ffaq-dcg.pdf&amp;utm_source=chatgpt.com</w:t>
        </w:r>
      </w:hyperlink>
    </w:p>
    <w:p>
      <w:pPr>
        <w:pStyle w:val="BodyText"/>
      </w:pPr>
      <w:hyperlink r:id="rId77">
        <w:r>
          <w:rPr>
            <w:rStyle w:val="Hyperlink"/>
          </w:rPr>
          <w:t xml:space="preserve">[44]</w:t>
        </w:r>
      </w:hyperlink>
      <w:r>
        <w:t xml:space="preserve"> </w:t>
      </w:r>
      <w:hyperlink r:id="rId77">
        <w:r>
          <w:rPr>
            <w:rStyle w:val="Hyperlink"/>
          </w:rPr>
          <w:t xml:space="preserve">[53]</w:t>
        </w:r>
      </w:hyperlink>
      <w:r>
        <w:t xml:space="preserve"> </w:t>
      </w:r>
      <w:hyperlink r:id="rId77">
        <w:r>
          <w:rPr>
            <w:rStyle w:val="Hyperlink"/>
          </w:rPr>
          <w:t xml:space="preserve">[58]</w:t>
        </w:r>
      </w:hyperlink>
      <w:r>
        <w:t xml:space="preserve"> </w:t>
      </w:r>
      <w:r>
        <w:t xml:space="preserve">Direct to APRA</w:t>
      </w:r>
    </w:p>
    <w:p>
      <w:pPr>
        <w:pStyle w:val="BodyText"/>
      </w:pPr>
      <w:hyperlink r:id="rId77">
        <w:r>
          <w:rPr>
            <w:rStyle w:val="Hyperlink"/>
          </w:rPr>
          <w:t xml:space="preserve">https://www.apra.gov.au/direct-to-apra?utm_source=chatgpt.com</w:t>
        </w:r>
      </w:hyperlink>
    </w:p>
    <w:p>
      <w:pPr>
        <w:pStyle w:val="BodyText"/>
      </w:pPr>
      <w:hyperlink r:id="rId78">
        <w:r>
          <w:rPr>
            <w:rStyle w:val="Hyperlink"/>
          </w:rPr>
          <w:t xml:space="preserve">[45]</w:t>
        </w:r>
      </w:hyperlink>
      <w:r>
        <w:t xml:space="preserve"> </w:t>
      </w:r>
      <w:r>
        <w:t xml:space="preserve">Statistical confidentiality protection in the</w:t>
      </w:r>
    </w:p>
    <w:p>
      <w:pPr>
        <w:pStyle w:val="BodyText"/>
      </w:pPr>
      <w:hyperlink r:id="rId78">
        <w:r>
          <w:rPr>
            <w:rStyle w:val="Hyperlink"/>
          </w:rPr>
          <w:t xml:space="preserve">https://www.ecb.europa.eu/stats/pdf/statisticalconfidentialityprotectionreport2024.en.pdf?utm_source=chatgpt.com</w:t>
        </w:r>
      </w:hyperlink>
    </w:p>
    <w:p>
      <w:pPr>
        <w:pStyle w:val="BodyText"/>
      </w:pPr>
      <w:hyperlink r:id="rId79">
        <w:r>
          <w:rPr>
            <w:rStyle w:val="Hyperlink"/>
          </w:rPr>
          <w:t xml:space="preserve">[46]</w:t>
        </w:r>
      </w:hyperlink>
      <w:r>
        <w:t xml:space="preserve"> </w:t>
      </w:r>
      <w:hyperlink r:id="rId79">
        <w:r>
          <w:rPr>
            <w:rStyle w:val="Hyperlink"/>
          </w:rPr>
          <w:t xml:space="preserve">[60]</w:t>
        </w:r>
      </w:hyperlink>
      <w:r>
        <w:t xml:space="preserve"> </w:t>
      </w:r>
      <w:r>
        <w:t xml:space="preserve">SECTION 261.21—Confidential Supervisory Information ...</w:t>
      </w:r>
    </w:p>
    <w:p>
      <w:pPr>
        <w:pStyle w:val="BodyText"/>
      </w:pPr>
      <w:hyperlink r:id="rId79">
        <w:r>
          <w:rPr>
            <w:rStyle w:val="Hyperlink"/>
          </w:rPr>
          <w:t xml:space="preserve">https://www.federalreserve.gov/frrs/rules/section-26121-confidential-supervisory-information-made-available-to-supervised-financial-institutions.htm?utm_source=chatgpt.com</w:t>
        </w:r>
      </w:hyperlink>
    </w:p>
    <w:p>
      <w:pPr>
        <w:pStyle w:val="BodyText"/>
      </w:pPr>
      <w:hyperlink r:id="rId83">
        <w:r>
          <w:rPr>
            <w:rStyle w:val="Hyperlink"/>
          </w:rPr>
          <w:t xml:space="preserve">[48]</w:t>
        </w:r>
      </w:hyperlink>
      <w:r>
        <w:t xml:space="preserve"> </w:t>
      </w:r>
      <w:r>
        <w:t xml:space="preserve">Monetary and Financial Statistics Manual and Compilation ...</w:t>
      </w:r>
    </w:p>
    <w:p>
      <w:pPr>
        <w:pStyle w:val="BodyText"/>
      </w:pPr>
      <w:hyperlink r:id="rId83">
        <w:r>
          <w:rPr>
            <w:rStyle w:val="Hyperlink"/>
          </w:rPr>
          <w:t xml:space="preserve">https://www.imf.org/-/media/files/data/guides/mfsmcg-final.pdf?utm_source=chatgpt.com</w:t>
        </w:r>
      </w:hyperlink>
    </w:p>
    <w:p>
      <w:pPr>
        <w:pStyle w:val="BodyText"/>
      </w:pPr>
      <w:hyperlink r:id="rId85">
        <w:r>
          <w:rPr>
            <w:rStyle w:val="Hyperlink"/>
          </w:rPr>
          <w:t xml:space="preserve">[52]</w:t>
        </w:r>
      </w:hyperlink>
      <w:r>
        <w:t xml:space="preserve"> </w:t>
      </w:r>
      <w:r>
        <w:t xml:space="preserve">Federal Reserve Board - Reporting Forms</w:t>
      </w:r>
    </w:p>
    <w:p>
      <w:pPr>
        <w:pStyle w:val="BodyText"/>
      </w:pPr>
      <w:hyperlink r:id="rId85">
        <w:r>
          <w:rPr>
            <w:rStyle w:val="Hyperlink"/>
          </w:rPr>
          <w:t xml:space="preserve">https://www.federalreserve.gov/apps/reportingforms/Report/Index/FR_Y-9C?utm_source=chatgpt.com</w:t>
        </w:r>
      </w:hyperlink>
    </w:p>
    <w:p>
      <w:pPr>
        <w:pStyle w:val="BodyText"/>
      </w:pPr>
      <w:hyperlink r:id="rId86">
        <w:r>
          <w:rPr>
            <w:rStyle w:val="Hyperlink"/>
          </w:rPr>
          <w:t xml:space="preserve">[54]</w:t>
        </w:r>
      </w:hyperlink>
      <w:r>
        <w:t xml:space="preserve"> </w:t>
      </w:r>
      <w:r>
        <w:t xml:space="preserve">Download Bulk Data - FFIEC Central Data Repository's Public ...</w:t>
      </w:r>
    </w:p>
    <w:p>
      <w:pPr>
        <w:pStyle w:val="BodyText"/>
      </w:pPr>
      <w:hyperlink r:id="rId86">
        <w:r>
          <w:rPr>
            <w:rStyle w:val="Hyperlink"/>
          </w:rPr>
          <w:t xml:space="preserve">https://cdr.ffiec.gov/public/pws/downloadbulkdata.aspx?utm_source=chatgpt.com</w:t>
        </w:r>
      </w:hyperlink>
    </w:p>
    <w:bookmarkEnd w:id="9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6" Target="https://cdr.ffiec.gov/public/pws/downloadbulkdata.aspx?utm_source=chatgpt.com" TargetMode="External" /><Relationship Type="http://schemas.openxmlformats.org/officeDocument/2006/relationships/hyperlink" Id="rId27" Target="https://eur-lex.europa.eu/legal-content/EN/TXT/PDF/?uri=CELEX%3A32016R0867&amp;utm_source=chatgpt.com" TargetMode="External" /><Relationship Type="http://schemas.openxmlformats.org/officeDocument/2006/relationships/hyperlink" Id="rId24" Target="https://masnet.mas.gov.sg/portal/masnet/vmedia/get/?path=1012%2Fdcg-user-guide.pdf&amp;utm_source=chatgpt.com" TargetMode="External" /><Relationship Type="http://schemas.openxmlformats.org/officeDocument/2006/relationships/hyperlink" Id="rId75" Target="https://masnet.mas.gov.sg/portal/masnet/vmedia/get/?path=1013%2Ffaq-dcg.pdf&amp;utm_source=chatgpt.com" TargetMode="External" /><Relationship Type="http://schemas.openxmlformats.org/officeDocument/2006/relationships/hyperlink" Id="rId46" Target="https://s203.q4cdn.com/711684571/files/doc_downloads/9C/2025/FR-Y-9C-4Q24.pdf?utm_source=chatgpt.com" TargetMode="External" /><Relationship Type="http://schemas.openxmlformats.org/officeDocument/2006/relationships/hyperlink" Id="rId77" Target="https://www.apra.gov.au/direct-to-apra?utm_source=chatgpt.com" TargetMode="External" /><Relationship Type="http://schemas.openxmlformats.org/officeDocument/2006/relationships/hyperlink" Id="rId64" Target="https://www.apra.gov.au/information-about-taxonomies-d2a-and-xbrl" TargetMode="External" /><Relationship Type="http://schemas.openxmlformats.org/officeDocument/2006/relationships/hyperlink" Id="rId31" Target="https://www.bankofengland.co.uk/statistics/data-collection/statistical-reporting?utm_source=chatgpt.com" TargetMode="External" /><Relationship Type="http://schemas.openxmlformats.org/officeDocument/2006/relationships/hyperlink" Id="rId36" Target="https://www.bis.org/bcbs/publ/d295.pdf" TargetMode="External" /><Relationship Type="http://schemas.openxmlformats.org/officeDocument/2006/relationships/hyperlink" Id="rId23" Target="https://www.bis.org/publ/bcbs238.pdf" TargetMode="External" /><Relationship Type="http://schemas.openxmlformats.org/officeDocument/2006/relationships/hyperlink" Id="rId44" Target="https://www.bis.org/publ/bcbs239.pdf?utm_source=chatgpt.com" TargetMode="External" /><Relationship Type="http://schemas.openxmlformats.org/officeDocument/2006/relationships/hyperlink" Id="rId32" Target="https://www.cbn.gov.ng/Out/2024/FPRD/Revised%20Regulatory%20and%20Supervisory%20Guidelines%20for%20Bureau%20De%20Change%20Operations%20in%20Nigeria.pdf" TargetMode="External" /><Relationship Type="http://schemas.openxmlformats.org/officeDocument/2006/relationships/hyperlink" Id="rId65" Target="https://www.eba.europa.eu/risk-and-data-analysis/reporting-frameworks/reporting-framework-42" TargetMode="External" /><Relationship Type="http://schemas.openxmlformats.org/officeDocument/2006/relationships/hyperlink" Id="rId22" Target="https://www.eba.europa.eu/risk-and-data-analysis/reporting/reporting-frameworks" TargetMode="External" /><Relationship Type="http://schemas.openxmlformats.org/officeDocument/2006/relationships/hyperlink" Id="rId41" Target="https://www.eba.europa.eu/sites/default/files/2026-02/10436139-46ae-4a7d-880f-c399ba6de669/EBA%20Filing%20Rules%20v5.8_2026_02_25.pdf" TargetMode="External" /><Relationship Type="http://schemas.openxmlformats.org/officeDocument/2006/relationships/hyperlink" Id="rId78" Target="https://www.ecb.europa.eu/stats/pdf/statisticalconfidentialityprotectionreport2024.en.pdf?utm_source=chatgpt.com" TargetMode="External" /><Relationship Type="http://schemas.openxmlformats.org/officeDocument/2006/relationships/hyperlink" Id="rId26" Target="https://www.fatf-gafi.org/content/dam/fatf-gafi/recommendations/FATF%20Recommendations%202012.pdf.coredownload.inline.pdf?utm_source=chatgpt.com" TargetMode="External" /><Relationship Type="http://schemas.openxmlformats.org/officeDocument/2006/relationships/hyperlink" Id="rId85" Target="https://www.federalreserve.gov/apps/reportingforms/Report/Index/FR_Y-9C?utm_source=chatgpt.com" TargetMode="External" /><Relationship Type="http://schemas.openxmlformats.org/officeDocument/2006/relationships/hyperlink" Id="rId79" Target="https://www.federalreserve.gov/frrs/rules/section-26121-confidential-supervisory-information-made-available-to-supervised-financial-institutions.htm?utm_source=chatgpt.com" TargetMode="External" /><Relationship Type="http://schemas.openxmlformats.org/officeDocument/2006/relationships/hyperlink" Id="rId34" Target="https://www.frbservices.org/binaries/content/assets/crsocms/central-bank/reporting-central/fr2900q-user-guide.pdf" TargetMode="External" /><Relationship Type="http://schemas.openxmlformats.org/officeDocument/2006/relationships/hyperlink" Id="rId55" Target="https://www.fsb.org/uploads/P250424-3.pdf?utm_source=chatgpt.com" TargetMode="External" /><Relationship Type="http://schemas.openxmlformats.org/officeDocument/2006/relationships/hyperlink" Id="rId28" Target="https://www.gleif.org/en/organizational-identity/introducing-the-legal-entity-identifier-lei/iso-17442-the-lei-code-structure?utm_source=chatgpt.com" TargetMode="External" /><Relationship Type="http://schemas.openxmlformats.org/officeDocument/2006/relationships/hyperlink" Id="rId83" Target="https://www.imf.org/-/media/files/data/guides/mfsmcg-final.pdf?utm_source=chatgpt.com" TargetMode="External" /><Relationship Type="http://schemas.openxmlformats.org/officeDocument/2006/relationships/hyperlink" Id="rId39" Target="https://www.iso.org/iso-3166-country-codes.html?utm_source=chatgpt.com" TargetMode="External" /><Relationship Type="http://schemas.openxmlformats.org/officeDocument/2006/relationships/hyperlink" Id="rId29" Target="https://www.iso.org/iso-4217-currency-codes.html?utm_source=chatgpt.com" TargetMode="External" /><Relationship Type="http://schemas.openxmlformats.org/officeDocument/2006/relationships/hyperlink" Id="rId21" Target="https://www.law.cornell.edu/definitions/uscode.php?def_id=15-USC-1881126312-30509885&amp;height=800&amp;iframe=true&amp;term_occur=999&amp;term_src=&amp;width=840&amp;utm_source=chatgpt.com" TargetMode="External" /><Relationship Type="http://schemas.openxmlformats.org/officeDocument/2006/relationships/hyperlink" Id="rId30" Target="https://www.rbi.org.in/commonman/english/Scripts/Notification.aspx?Id=2633&amp;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86" Target="https://cdr.ffiec.gov/public/pws/downloadbulkdata.aspx?utm_source=chatgpt.com" TargetMode="External" /><Relationship Type="http://schemas.openxmlformats.org/officeDocument/2006/relationships/hyperlink" Id="rId27" Target="https://eur-lex.europa.eu/legal-content/EN/TXT/PDF/?uri=CELEX%3A32016R0867&amp;utm_source=chatgpt.com" TargetMode="External" /><Relationship Type="http://schemas.openxmlformats.org/officeDocument/2006/relationships/hyperlink" Id="rId24" Target="https://masnet.mas.gov.sg/portal/masnet/vmedia/get/?path=1012%2Fdcg-user-guide.pdf&amp;utm_source=chatgpt.com" TargetMode="External" /><Relationship Type="http://schemas.openxmlformats.org/officeDocument/2006/relationships/hyperlink" Id="rId75" Target="https://masnet.mas.gov.sg/portal/masnet/vmedia/get/?path=1013%2Ffaq-dcg.pdf&amp;utm_source=chatgpt.com" TargetMode="External" /><Relationship Type="http://schemas.openxmlformats.org/officeDocument/2006/relationships/hyperlink" Id="rId46" Target="https://s203.q4cdn.com/711684571/files/doc_downloads/9C/2025/FR-Y-9C-4Q24.pdf?utm_source=chatgpt.com" TargetMode="External" /><Relationship Type="http://schemas.openxmlformats.org/officeDocument/2006/relationships/hyperlink" Id="rId77" Target="https://www.apra.gov.au/direct-to-apra?utm_source=chatgpt.com" TargetMode="External" /><Relationship Type="http://schemas.openxmlformats.org/officeDocument/2006/relationships/hyperlink" Id="rId64" Target="https://www.apra.gov.au/information-about-taxonomies-d2a-and-xbrl" TargetMode="External" /><Relationship Type="http://schemas.openxmlformats.org/officeDocument/2006/relationships/hyperlink" Id="rId31" Target="https://www.bankofengland.co.uk/statistics/data-collection/statistical-reporting?utm_source=chatgpt.com" TargetMode="External" /><Relationship Type="http://schemas.openxmlformats.org/officeDocument/2006/relationships/hyperlink" Id="rId36" Target="https://www.bis.org/bcbs/publ/d295.pdf" TargetMode="External" /><Relationship Type="http://schemas.openxmlformats.org/officeDocument/2006/relationships/hyperlink" Id="rId23" Target="https://www.bis.org/publ/bcbs238.pdf" TargetMode="External" /><Relationship Type="http://schemas.openxmlformats.org/officeDocument/2006/relationships/hyperlink" Id="rId44" Target="https://www.bis.org/publ/bcbs239.pdf?utm_source=chatgpt.com" TargetMode="External" /><Relationship Type="http://schemas.openxmlformats.org/officeDocument/2006/relationships/hyperlink" Id="rId32" Target="https://www.cbn.gov.ng/Out/2024/FPRD/Revised%20Regulatory%20and%20Supervisory%20Guidelines%20for%20Bureau%20De%20Change%20Operations%20in%20Nigeria.pdf" TargetMode="External" /><Relationship Type="http://schemas.openxmlformats.org/officeDocument/2006/relationships/hyperlink" Id="rId65" Target="https://www.eba.europa.eu/risk-and-data-analysis/reporting-frameworks/reporting-framework-42" TargetMode="External" /><Relationship Type="http://schemas.openxmlformats.org/officeDocument/2006/relationships/hyperlink" Id="rId22" Target="https://www.eba.europa.eu/risk-and-data-analysis/reporting/reporting-frameworks" TargetMode="External" /><Relationship Type="http://schemas.openxmlformats.org/officeDocument/2006/relationships/hyperlink" Id="rId41" Target="https://www.eba.europa.eu/sites/default/files/2026-02/10436139-46ae-4a7d-880f-c399ba6de669/EBA%20Filing%20Rules%20v5.8_2026_02_25.pdf" TargetMode="External" /><Relationship Type="http://schemas.openxmlformats.org/officeDocument/2006/relationships/hyperlink" Id="rId78" Target="https://www.ecb.europa.eu/stats/pdf/statisticalconfidentialityprotectionreport2024.en.pdf?utm_source=chatgpt.com" TargetMode="External" /><Relationship Type="http://schemas.openxmlformats.org/officeDocument/2006/relationships/hyperlink" Id="rId26" Target="https://www.fatf-gafi.org/content/dam/fatf-gafi/recommendations/FATF%20Recommendations%202012.pdf.coredownload.inline.pdf?utm_source=chatgpt.com" TargetMode="External" /><Relationship Type="http://schemas.openxmlformats.org/officeDocument/2006/relationships/hyperlink" Id="rId85" Target="https://www.federalreserve.gov/apps/reportingforms/Report/Index/FR_Y-9C?utm_source=chatgpt.com" TargetMode="External" /><Relationship Type="http://schemas.openxmlformats.org/officeDocument/2006/relationships/hyperlink" Id="rId79" Target="https://www.federalreserve.gov/frrs/rules/section-26121-confidential-supervisory-information-made-available-to-supervised-financial-institutions.htm?utm_source=chatgpt.com" TargetMode="External" /><Relationship Type="http://schemas.openxmlformats.org/officeDocument/2006/relationships/hyperlink" Id="rId34" Target="https://www.frbservices.org/binaries/content/assets/crsocms/central-bank/reporting-central/fr2900q-user-guide.pdf" TargetMode="External" /><Relationship Type="http://schemas.openxmlformats.org/officeDocument/2006/relationships/hyperlink" Id="rId55" Target="https://www.fsb.org/uploads/P250424-3.pdf?utm_source=chatgpt.com" TargetMode="External" /><Relationship Type="http://schemas.openxmlformats.org/officeDocument/2006/relationships/hyperlink" Id="rId28" Target="https://www.gleif.org/en/organizational-identity/introducing-the-legal-entity-identifier-lei/iso-17442-the-lei-code-structure?utm_source=chatgpt.com" TargetMode="External" /><Relationship Type="http://schemas.openxmlformats.org/officeDocument/2006/relationships/hyperlink" Id="rId83" Target="https://www.imf.org/-/media/files/data/guides/mfsmcg-final.pdf?utm_source=chatgpt.com" TargetMode="External" /><Relationship Type="http://schemas.openxmlformats.org/officeDocument/2006/relationships/hyperlink" Id="rId39" Target="https://www.iso.org/iso-3166-country-codes.html?utm_source=chatgpt.com" TargetMode="External" /><Relationship Type="http://schemas.openxmlformats.org/officeDocument/2006/relationships/hyperlink" Id="rId29" Target="https://www.iso.org/iso-4217-currency-codes.html?utm_source=chatgpt.com" TargetMode="External" /><Relationship Type="http://schemas.openxmlformats.org/officeDocument/2006/relationships/hyperlink" Id="rId21" Target="https://www.law.cornell.edu/definitions/uscode.php?def_id=15-USC-1881126312-30509885&amp;height=800&amp;iframe=true&amp;term_occur=999&amp;term_src=&amp;width=840&amp;utm_source=chatgpt.com" TargetMode="External" /><Relationship Type="http://schemas.openxmlformats.org/officeDocument/2006/relationships/hyperlink" Id="rId30" Target="https://www.rbi.org.in/commonman/english/Scripts/Notification.aspx?Id=2633&amp;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2026-03-04T07:31:48Z</dcterms:created>
  <dcterms:modified xsi:type="dcterms:W3CDTF">2026-03-04T07:31:48Z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