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28"/>
        </w:rPr>
        <w:t>LEMBAR PERSETUJUAN DAN CATATAN ARAHAN MENTOR</w:t>
        <w:br/>
        <w:t>(SDLC PHASE 1: REQUIREMENTS ANALYSIS)</w:t>
      </w:r>
    </w:p>
    <w:p>
      <w:pPr>
        <w:spacing w:after="280"/>
        <w:jc w:val="center"/>
      </w:pPr>
      <w:r>
        <w:rPr>
          <w:rFonts w:ascii="Calibri" w:hAnsi="Calibri"/>
          <w:i/>
          <w:color w:val="F97316"/>
          <w:sz w:val="22"/>
        </w:rPr>
        <w:t>Sistem Informasi Dasbor Pemantauan Sensus dan Survei (Pananyo Taka) BPS PPU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Nama Peserta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Yahya Abdurrohman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Mentor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Ketua Tim IPJKD &amp; DLS BPS Kab. PPU (Ketua Tim IPJKD &amp; DLS BPS Kabupaten Penajam Paser Utara)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Kegiatan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Kegiatan 1: Analisis kebutuhan sistem dan konsultasi dengan mentor (SDLC Phase 1)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Tanggal Pengesahan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19"/>
              </w:rPr>
              <w:t>07 Agustus 2026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5"/>
        </w:rPr>
        <w:t>1. Catatan Evaluasi &amp; Arahan Bimbingan Mentor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A. Hasil Evaluasi Kebutuhan: </w:t>
      </w:r>
      <w:r>
        <w:rPr>
          <w:rFonts w:ascii="Calibri" w:hAnsi="Calibri"/>
          <w:color w:val="334155"/>
          <w:sz w:val="20"/>
        </w:rPr>
        <w:t>Peserta telah menyusun dokumen spesifikasi kebutuhan sistem (SRS) dan lembar verifikasi checklist 64 item fungsional dengan sangat komprehensif. Ruang lingkup 8 modul pemantauan telah mewakili kebutuhan nyata pengawasan lapangan di Kabupaten Penajam Paser Utara.</w:t>
      </w:r>
    </w:p>
    <w:p>
      <w:pPr>
        <w:spacing w:before="0" w:after="80" w:line="276" w:lineRule="auto"/>
      </w:pPr>
      <w:r>
        <w:rPr>
          <w:rFonts w:ascii="Calibri" w:hAnsi="Calibri"/>
          <w:b/>
          <w:color w:val="1E293B"/>
          <w:sz w:val="20"/>
        </w:rPr>
        <w:t xml:space="preserve">B. Keputusan Persetujuan: </w:t>
      </w:r>
      <w:r>
        <w:rPr>
          <w:rFonts w:ascii="Calibri" w:hAnsi="Calibri"/>
          <w:color w:val="334155"/>
          <w:sz w:val="20"/>
        </w:rPr>
        <w:t>Menyetujui dokumen spesifikasi kebutuhan sistem untuk dilanjutkan ke perancangan arsitektur basis data, panduan desain antarmuka, dan modul AI pada Kegiatan 2 (SDLC Phase 2: System &amp; Software Design).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