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28"/>
        </w:rPr>
        <w:t>DOKUMEN SPESIFIKASI SKEMA BASIS DATA TERSTRUKTUR</w:t>
        <w:br/>
        <w:t>(12 TABEL RELASIONAL &amp; INDEXING OPTIMIZATION)</w:t>
      </w:r>
    </w:p>
    <w:p>
      <w:pPr>
        <w:spacing w:after="280"/>
        <w:jc w:val="center"/>
      </w:pPr>
      <w:r>
        <w:rPr>
          <w:rFonts w:ascii="Calibri" w:hAnsi="Calibri"/>
          <w:i/>
          <w:color w:val="F97316"/>
          <w:sz w:val="22"/>
        </w:rPr>
        <w:t>Sistem Informasi Dasbor Pemantauan Sensus dan Survei (Pananyo Taka) BPS PPU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Nama Peserta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9"/>
              </w:rPr>
              <w:t>Yahya Abdurrohman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Tahapan Kegiatan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9"/>
              </w:rPr>
              <w:t>Tahapan 2.1: Perancangan struktur basis data lokal (Database Schema &amp; ERD)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Tanggal Penyusunan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9"/>
              </w:rPr>
              <w:t>11 Agustus 2026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Klasifikasi Desain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9"/>
              </w:rPr>
              <w:t>Desain Arsitektur Logis &amp; Skema Fisik Basis Data (SQLite WAL Engine)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5"/>
        </w:rPr>
        <w:t>1. Rincian Struktur 12 Tabel Basis Data Utama</w:t>
      </w:r>
    </w:p>
    <w:p>
      <w:pPr>
        <w:spacing w:before="0" w:after="80" w:line="276" w:lineRule="auto"/>
      </w:pPr>
      <w:r>
        <w:rPr>
          <w:rFonts w:ascii="Calibri" w:hAnsi="Calibri"/>
          <w:b/>
          <w:color w:val="1E293B"/>
          <w:sz w:val="20"/>
        </w:rPr>
        <w:t xml:space="preserve">Daftar Tabel: </w:t>
      </w:r>
      <w:r>
        <w:rPr>
          <w:rFonts w:ascii="Calibri" w:hAnsi="Calibri"/>
          <w:color w:val="334155"/>
          <w:sz w:val="20"/>
        </w:rPr>
        <w:t>uploads, subsls_master, progres, summary_cache, users, remember_tokens, survey_subsls, settings, weather_history, visitor_logs, petugas_email, dan schema_migrations.</w:t>
      </w:r>
    </w:p>
    <w:p>
      <w:pPr>
        <w:spacing w:before="0" w:after="80" w:line="276" w:lineRule="auto"/>
      </w:pPr>
      <w:r>
        <w:rPr>
          <w:rFonts w:ascii="Calibri" w:hAnsi="Calibri"/>
          <w:b/>
          <w:color w:val="1E293B"/>
          <w:sz w:val="20"/>
        </w:rPr>
        <w:t xml:space="preserve">Integritas Relasional: </w:t>
      </w:r>
      <w:r>
        <w:rPr>
          <w:rFonts w:ascii="Calibri" w:hAnsi="Calibri"/>
          <w:color w:val="334155"/>
          <w:sz w:val="20"/>
        </w:rPr>
        <w:t>Tabel progres dan summary_cache menerapkan Foreign Key CASCADE terhadap tabel uploads.id dan subsls_master.kode guna mencegah orphan records.</w:t>
      </w:r>
    </w:p>
    <w:p>
      <w:pPr>
        <w:spacing w:before="0" w:after="80" w:line="276" w:lineRule="auto"/>
      </w:pPr>
      <w:r>
        <w:rPr>
          <w:rFonts w:ascii="Calibri" w:hAnsi="Calibri"/>
          <w:b/>
          <w:color w:val="1E293B"/>
          <w:sz w:val="20"/>
        </w:rPr>
        <w:t xml:space="preserve">Optimasi Kinerja: </w:t>
      </w:r>
      <w:r>
        <w:rPr>
          <w:rFonts w:ascii="Calibri" w:hAnsi="Calibri"/>
          <w:color w:val="334155"/>
          <w:sz w:val="20"/>
        </w:rPr>
        <w:t>Menggunakan indeks B-Tree (idx_progres_upload, idx_progres_kode, idx_subsls_pml, idx_subsls_pcl) untuk menjamin latensi kueri agregasi di bawah 5 milidetik.</w:t>
      </w:r>
    </w:p>
    <w:sectPr w:rsidR="00FC693F" w:rsidRPr="0006063C" w:rsidSect="00034616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