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F172A"/>
          <w:sz w:val="32"/>
        </w:rPr>
        <w:t>LAPORAN PERANCANGAN SISTEM DAN PERANGKAT LUNAK</w:t>
        <w:br/>
        <w:t>(SDLC PHASE 2: SYSTEM &amp; SOFTWARE DESIGN)</w:t>
      </w:r>
    </w:p>
    <w:p>
      <w:pPr>
        <w:spacing w:after="360"/>
        <w:jc w:val="center"/>
      </w:pPr>
      <w:r>
        <w:rPr>
          <w:rFonts w:ascii="Calibri" w:hAnsi="Calibri"/>
          <w:b/>
          <w:color w:val="EA580C"/>
          <w:sz w:val="22"/>
        </w:rPr>
        <w:t>Kegiatan 2: Perancangan Arsitektur Basis Data Lokal dan Desain Antarmuka Pengguna Dasbor Pemantauan Sensus &amp; Survei (Pananyo Taka)</w:t>
        <w:br/>
        <w:t>Badan Pusat Statistik Kabupaten Penajam Paser Utara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4680"/>
            <w:shd w:fill="F8FAFC"/>
            <w:tcMar>
              <w:top w:w="60" w:type="dxa"/>
              <w:bottom w:w="60" w:type="dxa"/>
              <w:left w:w="100" w:type="dxa"/>
              <w:right w:w="100" w:type="dxa"/>
            </w:tcMar>
          </w:tcPr>
          <w:p>
            <w:r>
              <w:rPr>
                <w:b/>
                <w:sz w:val="19"/>
              </w:rPr>
              <w:t>Nama Peserta / Penulis</w:t>
            </w:r>
          </w:p>
        </w:tc>
        <w:tc>
          <w:tcPr>
            <w:tcW w:type="dxa" w:w="4680"/>
            <w:tcMar>
              <w:top w:w="60" w:type="dxa"/>
              <w:bottom w:w="60" w:type="dxa"/>
              <w:left w:w="100" w:type="dxa"/>
              <w:right w:w="100" w:type="dxa"/>
            </w:tcMar>
          </w:tcPr>
          <w:p>
            <w:r>
              <w:rPr>
                <w:sz w:val="19"/>
              </w:rPr>
              <w:t>Yahya Abdurrohman, S.Tr.Stat. (NIP. 200204272024121001)</w:t>
            </w:r>
          </w:p>
        </w:tc>
      </w:tr>
      <w:tr>
        <w:tc>
          <w:tcPr>
            <w:tcW w:type="dxa" w:w="4680"/>
            <w:shd w:fill="F8FAFC"/>
            <w:tcMar>
              <w:top w:w="60" w:type="dxa"/>
              <w:bottom w:w="60" w:type="dxa"/>
              <w:left w:w="100" w:type="dxa"/>
              <w:right w:w="100" w:type="dxa"/>
            </w:tcMar>
          </w:tcPr>
          <w:p>
            <w:r>
              <w:rPr>
                <w:b/>
                <w:sz w:val="19"/>
              </w:rPr>
              <w:t>Jabatan / Unit Kerja</w:t>
            </w:r>
          </w:p>
        </w:tc>
        <w:tc>
          <w:tcPr>
            <w:tcW w:type="dxa" w:w="4680"/>
            <w:tcMar>
              <w:top w:w="60" w:type="dxa"/>
              <w:bottom w:w="60" w:type="dxa"/>
              <w:left w:w="100" w:type="dxa"/>
              <w:right w:w="100" w:type="dxa"/>
            </w:tcMar>
          </w:tcPr>
          <w:p>
            <w:r>
              <w:rPr>
                <w:sz w:val="19"/>
              </w:rPr>
              <w:t>Pranata Komputer Ahli Pertama / BPS Kabupaten Penajam Paser Utara</w:t>
            </w:r>
          </w:p>
        </w:tc>
      </w:tr>
      <w:tr>
        <w:tc>
          <w:tcPr>
            <w:tcW w:type="dxa" w:w="4680"/>
            <w:shd w:fill="F8FAFC"/>
            <w:tcMar>
              <w:top w:w="60" w:type="dxa"/>
              <w:bottom w:w="60" w:type="dxa"/>
              <w:left w:w="100" w:type="dxa"/>
              <w:right w:w="100" w:type="dxa"/>
            </w:tcMar>
          </w:tcPr>
          <w:p>
            <w:r>
              <w:rPr>
                <w:b/>
                <w:sz w:val="19"/>
              </w:rPr>
              <w:t>Program Pelatihan</w:t>
            </w:r>
          </w:p>
        </w:tc>
        <w:tc>
          <w:tcPr>
            <w:tcW w:type="dxa" w:w="4680"/>
            <w:tcMar>
              <w:top w:w="60" w:type="dxa"/>
              <w:bottom w:w="60" w:type="dxa"/>
              <w:left w:w="100" w:type="dxa"/>
              <w:right w:w="100" w:type="dxa"/>
            </w:tcMar>
          </w:tcPr>
          <w:p>
            <w:r>
              <w:rPr>
                <w:sz w:val="19"/>
              </w:rPr>
              <w:t>Pelatihan Dasar CPNS Golongan III BPS Angkatan XI Tahun 2026 (Latsar STIS 3-11)</w:t>
            </w:r>
          </w:p>
        </w:tc>
      </w:tr>
      <w:tr>
        <w:tc>
          <w:tcPr>
            <w:tcW w:type="dxa" w:w="4680"/>
            <w:shd w:fill="F8FAFC"/>
            <w:tcMar>
              <w:top w:w="60" w:type="dxa"/>
              <w:bottom w:w="60" w:type="dxa"/>
              <w:left w:w="100" w:type="dxa"/>
              <w:right w:w="100" w:type="dxa"/>
            </w:tcMar>
          </w:tcPr>
          <w:p>
            <w:r>
              <w:rPr>
                <w:b/>
                <w:sz w:val="19"/>
              </w:rPr>
              <w:t>Gagasan Aktualisasi</w:t>
            </w:r>
          </w:p>
        </w:tc>
        <w:tc>
          <w:tcPr>
            <w:tcW w:type="dxa" w:w="4680"/>
            <w:tcMar>
              <w:top w:w="60" w:type="dxa"/>
              <w:bottom w:w="60" w:type="dxa"/>
              <w:left w:w="100" w:type="dxa"/>
              <w:right w:w="100" w:type="dxa"/>
            </w:tcMar>
          </w:tcPr>
          <w:p>
            <w:r>
              <w:rPr>
                <w:sz w:val="19"/>
              </w:rPr>
              <w:t>Pananyo Taka: Pengembangan Dasbor Pemantauan Sensus dan Survei Berbasis Web di Kabupaten Penajam Paser Utara</w:t>
            </w:r>
          </w:p>
        </w:tc>
      </w:tr>
      <w:tr>
        <w:tc>
          <w:tcPr>
            <w:tcW w:type="dxa" w:w="4680"/>
            <w:shd w:fill="F8FAFC"/>
            <w:tcMar>
              <w:top w:w="60" w:type="dxa"/>
              <w:bottom w:w="60" w:type="dxa"/>
              <w:left w:w="100" w:type="dxa"/>
              <w:right w:w="100" w:type="dxa"/>
            </w:tcMar>
          </w:tcPr>
          <w:p>
            <w:r>
              <w:rPr>
                <w:b/>
                <w:sz w:val="19"/>
              </w:rPr>
              <w:t>Tahapan SDLC</w:t>
            </w:r>
          </w:p>
        </w:tc>
        <w:tc>
          <w:tcPr>
            <w:tcW w:type="dxa" w:w="4680"/>
            <w:tcMar>
              <w:top w:w="60" w:type="dxa"/>
              <w:bottom w:w="60" w:type="dxa"/>
              <w:left w:w="100" w:type="dxa"/>
              <w:right w:w="100" w:type="dxa"/>
            </w:tcMar>
          </w:tcPr>
          <w:p>
            <w:r>
              <w:rPr>
                <w:sz w:val="19"/>
              </w:rPr>
              <w:t>SDLC Phase 2: System &amp; Software Design</w:t>
            </w:r>
          </w:p>
        </w:tc>
      </w:tr>
      <w:tr>
        <w:tc>
          <w:tcPr>
            <w:tcW w:type="dxa" w:w="4680"/>
            <w:shd w:fill="F8FAFC"/>
            <w:tcMar>
              <w:top w:w="60" w:type="dxa"/>
              <w:bottom w:w="60" w:type="dxa"/>
              <w:left w:w="100" w:type="dxa"/>
              <w:right w:w="100" w:type="dxa"/>
            </w:tcMar>
          </w:tcPr>
          <w:p>
            <w:r>
              <w:rPr>
                <w:b/>
                <w:sz w:val="19"/>
              </w:rPr>
              <w:t>Waktu Pelaksanaan</w:t>
            </w:r>
          </w:p>
        </w:tc>
        <w:tc>
          <w:tcPr>
            <w:tcW w:type="dxa" w:w="4680"/>
            <w:tcMar>
              <w:top w:w="60" w:type="dxa"/>
              <w:bottom w:w="60" w:type="dxa"/>
              <w:left w:w="100" w:type="dxa"/>
              <w:right w:w="100" w:type="dxa"/>
            </w:tcMar>
          </w:tcPr>
          <w:p>
            <w:r>
              <w:rPr>
                <w:sz w:val="19"/>
              </w:rPr>
              <w:t>Minggu ke-2 Aktualisasi (10 – 14 Agustus 2026)</w:t>
            </w:r>
          </w:p>
        </w:tc>
      </w:tr>
    </w:tbl>
    <w:p>
      <w:pPr>
        <w:spacing w:after="160"/>
      </w:pP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60" w:type="dxa"/>
              <w:right w:w="160" w:type="dxa"/>
            </w:tcMar>
            <w:tcBorders>
              <w:left w:val="single" w:sz="24" w:space="0" w:color="0F172A"/>
              <w:top w:val="none"/>
              <w:right w:val="none"/>
              <w:bottom w:val="none"/>
            </w:tcBorders>
          </w:tcPr>
          <w:p>
            <w:pPr>
              <w:spacing w:before="40" w:after="80"/>
            </w:pPr>
            <w:r>
              <w:rPr>
                <w:rFonts w:ascii="Calibri" w:hAnsi="Calibri"/>
                <w:b/>
                <w:color w:val="0F172A"/>
                <w:sz w:val="20"/>
              </w:rPr>
              <w:t>[RINGKASAN EKSEKUTIF KEGIATAN 2 (SDLC PHASE 2)]</w:t>
              <w:br/>
            </w:r>
            <w:r>
              <w:rPr>
                <w:rFonts w:ascii="Calibri" w:hAnsi="Calibri"/>
                <w:color w:val="334155"/>
                <w:sz w:val="19"/>
              </w:rPr>
              <w:t>Dokumen ini memuat seluruh luaran teknis (technical deliverables) pelaksanaan Kegiatan 2 pada tahap SDLC Phase 2 (System &amp; Software Design). Luaran mencakup perancangan struktur basis data lokal (Database Schema &amp; ERD), dokumentasi desain antarmuka pengguna (UI/UX Design Mockup 14 Halaman), perancangan arsitektur modul AI (Pananyo Taka AI), serta Berita Acara Review Desain Teknis bersama Tim TI BPS Kabupaten Penajam Paser Utara.</w:t>
            </w:r>
          </w:p>
        </w:tc>
      </w:tr>
    </w:tbl>
    <w:p>
      <w:pPr>
        <w:spacing w:before="0" w:after="120"/>
      </w:pPr>
    </w:p>
    <w:p>
      <w:pPr>
        <w:keepNext/>
        <w:spacing w:before="360" w:after="120"/>
      </w:pPr>
      <w:r>
        <w:rPr>
          <w:rFonts w:ascii="Calibri" w:hAnsi="Calibri"/>
          <w:b/>
          <w:color w:val="0F172A"/>
          <w:sz w:val="28"/>
        </w:rPr>
        <w:t>2.1. Perancangan Struktur Basis Data Lokal (Database Schema &amp; Entity Relationship)</w:t>
      </w:r>
    </w:p>
    <w:p>
      <w:pPr>
        <w:spacing w:before="0" w:after="120" w:line="276" w:lineRule="auto"/>
      </w:pPr>
      <w:r>
        <w:rPr>
          <w:rFonts w:ascii="Calibri" w:hAnsi="Calibri"/>
          <w:b w:val="0"/>
          <w:i w:val="0"/>
          <w:color w:val="27272A"/>
          <w:sz w:val="21"/>
        </w:rPr>
        <w:t>Tahapan 2.1 bertujuan merancang arsitektur basis data relasional lokal yang efisien, terstruktur, dan memiliki integritas data tinggi untuk menampung data progres pencacahan harian, data master satuan lingkungan setempat (SubSLS), akun pengguna, riwayat sesi, dan log audit sistem pemantauan.</w:t>
      </w:r>
    </w:p>
    <w:p>
      <w:pPr>
        <w:keepNext/>
        <w:spacing w:before="240" w:after="80"/>
      </w:pPr>
      <w:r>
        <w:rPr>
          <w:rFonts w:ascii="Calibri" w:hAnsi="Calibri"/>
          <w:b/>
          <w:color w:val="0284C7"/>
          <w:sz w:val="24"/>
        </w:rPr>
        <w:t>A. Konsep Entity Relationship Diagram (ERD) dan Pemetaan Entitas</w:t>
      </w:r>
    </w:p>
    <w:p>
      <w:pPr>
        <w:spacing w:before="0" w:after="120" w:line="276" w:lineRule="auto"/>
      </w:pPr>
      <w:r>
        <w:rPr>
          <w:rFonts w:ascii="Calibri" w:hAnsi="Calibri"/>
          <w:b w:val="0"/>
          <w:i w:val="0"/>
          <w:color w:val="27272A"/>
          <w:sz w:val="21"/>
        </w:rPr>
        <w:t>Arsitektur data Pananyo Taka mengadopsi model basis data relasional SQLite berbasis embedded engine (better-sqlite3) yang dioptimasi untuk kecepatan query agregasi tinggi (&lt;500ms) tanpa overhead koneksi jaringan. Struktur relasi antar entitas dimodelkan sebagai berikut:</w:t>
      </w:r>
    </w:p>
    <w:p>
      <w:pPr>
        <w:pStyle w:val="ListBullet"/>
        <w:spacing w:before="0" w:after="60" w:line="276" w:lineRule="auto"/>
        <w:ind w:left="360"/>
      </w:pPr>
      <w:r>
        <w:rPr>
          <w:rFonts w:ascii="Calibri" w:hAnsi="Calibri"/>
          <w:color w:val="27272A"/>
          <w:sz w:val="20"/>
        </w:rPr>
        <w:t>Entitas uploads (Tabel Master Sesi Unggahan): Berfungsi sebagai induk sesi penarikan data dari berkas rekap kemajuan harian Excel (.xlsx/.csv). Entitas ini memiliki relasi One-to-Many (1:N) terhadap entitas progres dan summary_cache dengan integritas referensial ON DELETE CASCADE.</w:t>
      </w:r>
    </w:p>
    <w:p>
      <w:pPr>
        <w:pStyle w:val="ListBullet"/>
        <w:spacing w:before="0" w:after="60" w:line="276" w:lineRule="auto"/>
        <w:ind w:left="360"/>
      </w:pPr>
      <w:r>
        <w:rPr>
          <w:rFonts w:ascii="Calibri" w:hAnsi="Calibri"/>
          <w:color w:val="27272A"/>
          <w:sz w:val="20"/>
        </w:rPr>
        <w:t>Entitas subsls_master (Tabel Master Wilayah &amp; Petugas): Menyimpan master data seluruh satuan lingkungan setempat di 54 desa/kelurahan se-Kabupaten PPU, mencakup hierarki penugasan Koordinator Lapangan (Korlap), Pengawas Lapangan (PML), dan Pencacah Lapangan (PCL) serta target muatan bangunan/usaha.</w:t>
      </w:r>
    </w:p>
    <w:p>
      <w:pPr>
        <w:pStyle w:val="ListBullet"/>
        <w:spacing w:before="0" w:after="60" w:line="276" w:lineRule="auto"/>
        <w:ind w:left="360"/>
      </w:pPr>
      <w:r>
        <w:rPr>
          <w:rFonts w:ascii="Calibri" w:hAnsi="Calibri"/>
          <w:color w:val="27272A"/>
          <w:sz w:val="20"/>
        </w:rPr>
        <w:t>Entitas progres (Tabel Transaksi Progres Sensus): Menampung rincian capaian faktual per SubSLS per sesi unggahan, mencakup klasifikasi status dokumen FASIH (Draft, Submitted, Approved, Rejected) serta status usaha (Ditemukan, Baru, Tutup, Tidak Ditemukan, Ganda).</w:t>
      </w:r>
    </w:p>
    <w:p>
      <w:pPr>
        <w:pStyle w:val="ListBullet"/>
        <w:spacing w:before="0" w:after="60" w:line="276" w:lineRule="auto"/>
        <w:ind w:left="360"/>
      </w:pPr>
      <w:r>
        <w:rPr>
          <w:rFonts w:ascii="Calibri" w:hAnsi="Calibri"/>
          <w:color w:val="27272A"/>
          <w:sz w:val="20"/>
        </w:rPr>
        <w:t>Entitas summary_cache (Tabel Agregasi Pra-Kalkulasi): Menyimpan hasil pra-agregasi statistik per wilayah dan per petugas untuk mempercepat loading dasbor analitik tanpa memindai seluruh baris data mentah secara berulang.</w:t>
      </w:r>
    </w:p>
    <w:p>
      <w:pPr>
        <w:pStyle w:val="ListBullet"/>
        <w:spacing w:before="0" w:after="60" w:line="276" w:lineRule="auto"/>
        <w:ind w:left="360"/>
      </w:pPr>
      <w:r>
        <w:rPr>
          <w:rFonts w:ascii="Calibri" w:hAnsi="Calibri"/>
          <w:color w:val="27272A"/>
          <w:sz w:val="20"/>
        </w:rPr>
        <w:t>Entitas users &amp; remember_tokens (Manajemen Akun &amp; Sesi): Mengelola autentikasi berbasis Role-Based Access Control (RBAC) dengan pemisahan hak akses Admin, PML, PCL, dan Guest serta mekanisme login persisten (Remember Me).</w:t>
      </w:r>
    </w:p>
    <w:p>
      <w:pPr>
        <w:pStyle w:val="ListBullet"/>
        <w:spacing w:before="0" w:after="60" w:line="276" w:lineRule="auto"/>
        <w:ind w:left="360"/>
      </w:pPr>
      <w:r>
        <w:rPr>
          <w:rFonts w:ascii="Calibri" w:hAnsi="Calibri"/>
          <w:color w:val="27272A"/>
          <w:sz w:val="20"/>
        </w:rPr>
        <w:t>Entitas survey_subsls (Tabel Multi-Survei): Menyediakan skema penyimpanan target dan progres dinamis untuk survei non-SE2026 (seperti Sakernas, Susenas, dan Survei Pertanian).</w:t>
      </w:r>
    </w:p>
    <w:p>
      <w:pPr>
        <w:pStyle w:val="ListBullet"/>
        <w:spacing w:before="0" w:after="60" w:line="276" w:lineRule="auto"/>
        <w:ind w:left="360"/>
      </w:pPr>
      <w:r>
        <w:rPr>
          <w:rFonts w:ascii="Calibri" w:hAnsi="Calibri"/>
          <w:color w:val="27272A"/>
          <w:sz w:val="20"/>
        </w:rPr>
        <w:t>Entitas visitor_logs &amp; weather_history (Audit &amp; Layanan): Mencatat jejak audit akses sistem secara realtime dan menyimpan data historis cuaca wilayah PPU.</w:t>
      </w:r>
    </w:p>
    <w:p>
      <w:pPr>
        <w:keepNext/>
        <w:spacing w:before="240" w:after="80"/>
      </w:pPr>
      <w:r>
        <w:rPr>
          <w:rFonts w:ascii="Calibri" w:hAnsi="Calibri"/>
          <w:b/>
          <w:color w:val="0284C7"/>
          <w:sz w:val="24"/>
        </w:rPr>
        <w:t>B. Spesifikasi Kamus Data dan Skema Tabel Basis Data (Data Dictionary)</w:t>
      </w:r>
    </w:p>
    <w:p>
      <w:pPr>
        <w:spacing w:before="0" w:after="120" w:line="276" w:lineRule="auto"/>
      </w:pPr>
      <w:r>
        <w:rPr>
          <w:rFonts w:ascii="Calibri" w:hAnsi="Calibri"/>
          <w:b w:val="0"/>
          <w:i w:val="0"/>
          <w:color w:val="27272A"/>
          <w:sz w:val="21"/>
        </w:rPr>
        <w:t>Tabel berikut menyajikan rincian kamus data dan skema tabel utama pada basis data lokal Pananyo Taka: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80" w:type="dxa"/>
              <w:bottom w:w="80" w:type="dxa"/>
              <w:left w:w="80" w:type="dxa"/>
              <w:right w:w="80" w:type="dxa"/>
            </w:tcMar>
          </w:tcPr>
          <w:p>
            <w:r>
              <w:rPr>
                <w:b/>
                <w:color w:val="FFFFFF"/>
                <w:sz w:val="18"/>
              </w:rPr>
              <w:t>Nama Tabel</w:t>
            </w:r>
          </w:p>
        </w:tc>
        <w:tc>
          <w:tcPr>
            <w:tcW w:type="dxa" w:w="1872"/>
            <w:shd w:fill="1E293B"/>
            <w:tcMar>
              <w:top w:w="80" w:type="dxa"/>
              <w:bottom w:w="80" w:type="dxa"/>
              <w:left w:w="80" w:type="dxa"/>
              <w:right w:w="80" w:type="dxa"/>
            </w:tcMar>
          </w:tcPr>
          <w:p>
            <w:r>
              <w:rPr>
                <w:b/>
                <w:color w:val="FFFFFF"/>
                <w:sz w:val="18"/>
              </w:rPr>
              <w:t>Kolom Utama</w:t>
            </w:r>
          </w:p>
        </w:tc>
        <w:tc>
          <w:tcPr>
            <w:tcW w:type="dxa" w:w="1872"/>
            <w:shd w:fill="1E293B"/>
            <w:tcMar>
              <w:top w:w="80" w:type="dxa"/>
              <w:bottom w:w="80" w:type="dxa"/>
              <w:left w:w="80" w:type="dxa"/>
              <w:right w:w="80" w:type="dxa"/>
            </w:tcMar>
          </w:tcPr>
          <w:p>
            <w:r>
              <w:rPr>
                <w:b/>
                <w:color w:val="FFFFFF"/>
                <w:sz w:val="18"/>
              </w:rPr>
              <w:t>Tipe Data</w:t>
            </w:r>
          </w:p>
        </w:tc>
        <w:tc>
          <w:tcPr>
            <w:tcW w:type="dxa" w:w="1872"/>
            <w:shd w:fill="1E293B"/>
            <w:tcMar>
              <w:top w:w="80" w:type="dxa"/>
              <w:bottom w:w="80" w:type="dxa"/>
              <w:left w:w="80" w:type="dxa"/>
              <w:right w:w="80" w:type="dxa"/>
            </w:tcMar>
          </w:tcPr>
          <w:p>
            <w:r>
              <w:rPr>
                <w:b/>
                <w:color w:val="FFFFFF"/>
                <w:sz w:val="18"/>
              </w:rPr>
              <w:t>Constraint / Relasi</w:t>
            </w:r>
          </w:p>
        </w:tc>
        <w:tc>
          <w:tcPr>
            <w:tcW w:type="dxa" w:w="1872"/>
            <w:shd w:fill="1E293B"/>
            <w:tcMar>
              <w:top w:w="80" w:type="dxa"/>
              <w:bottom w:w="80" w:type="dxa"/>
              <w:left w:w="80" w:type="dxa"/>
              <w:right w:w="80" w:type="dxa"/>
            </w:tcMar>
          </w:tcPr>
          <w:p>
            <w:r>
              <w:rPr>
                <w:b/>
                <w:color w:val="FFFFFF"/>
                <w:sz w:val="18"/>
              </w:rPr>
              <w:t>Deskripsi Fungsional</w:t>
            </w:r>
          </w:p>
        </w:tc>
      </w:tr>
      <w:tr>
        <w:tc>
          <w:tcPr>
            <w:tcW w:type="dxa" w:w="1872"/>
            <w:shd w:fill="F8FAFC"/>
            <w:tcMar>
              <w:top w:w="60" w:type="dxa"/>
              <w:bottom w:w="60" w:type="dxa"/>
              <w:left w:w="70" w:type="dxa"/>
              <w:right w:w="70" w:type="dxa"/>
            </w:tcMar>
          </w:tcPr>
          <w:p>
            <w:pPr>
              <w:spacing w:line="276" w:lineRule="auto"/>
            </w:pPr>
            <w:r>
              <w:rPr>
                <w:b/>
                <w:sz w:val="17"/>
              </w:rPr>
              <w:t>uploads</w:t>
            </w:r>
          </w:p>
        </w:tc>
        <w:tc>
          <w:tcPr>
            <w:tcW w:type="dxa" w:w="1872"/>
            <w:shd w:fill="F8FAFC"/>
            <w:tcMar>
              <w:top w:w="60" w:type="dxa"/>
              <w:bottom w:w="60" w:type="dxa"/>
              <w:left w:w="70" w:type="dxa"/>
              <w:right w:w="70" w:type="dxa"/>
            </w:tcMar>
          </w:tcPr>
          <w:p>
            <w:pPr>
              <w:spacing w:line="276" w:lineRule="auto"/>
            </w:pPr>
            <w:r>
              <w:rPr>
                <w:sz w:val="17"/>
              </w:rPr>
              <w:t>id, filename, stored_filename, tanggal, total_subsls_terisi, created_at, status_filename</w:t>
            </w:r>
          </w:p>
        </w:tc>
        <w:tc>
          <w:tcPr>
            <w:tcW w:type="dxa" w:w="1872"/>
            <w:shd w:fill="F8FAFC"/>
            <w:tcMar>
              <w:top w:w="60" w:type="dxa"/>
              <w:bottom w:w="60" w:type="dxa"/>
              <w:left w:w="70" w:type="dxa"/>
              <w:right w:w="70" w:type="dxa"/>
            </w:tcMar>
          </w:tcPr>
          <w:p>
            <w:pPr>
              <w:spacing w:line="276" w:lineRule="auto"/>
            </w:pPr>
            <w:r>
              <w:rPr>
                <w:sz w:val="17"/>
              </w:rPr>
              <w:t>INTEGER, TEXT, DATE, DATETIME</w:t>
            </w:r>
          </w:p>
        </w:tc>
        <w:tc>
          <w:tcPr>
            <w:tcW w:type="dxa" w:w="1872"/>
            <w:shd w:fill="F8FAFC"/>
            <w:tcMar>
              <w:top w:w="60" w:type="dxa"/>
              <w:bottom w:w="60" w:type="dxa"/>
              <w:left w:w="70" w:type="dxa"/>
              <w:right w:w="70" w:type="dxa"/>
            </w:tcMar>
          </w:tcPr>
          <w:p>
            <w:pPr>
              <w:spacing w:line="276" w:lineRule="auto"/>
            </w:pPr>
            <w:r>
              <w:rPr>
                <w:sz w:val="17"/>
              </w:rPr>
              <w:t>PRIMARY KEY AUTOINCREMENT</w:t>
            </w:r>
          </w:p>
        </w:tc>
        <w:tc>
          <w:tcPr>
            <w:tcW w:type="dxa" w:w="1872"/>
            <w:shd w:fill="F8FAFC"/>
            <w:tcMar>
              <w:top w:w="60" w:type="dxa"/>
              <w:bottom w:w="60" w:type="dxa"/>
              <w:left w:w="70" w:type="dxa"/>
              <w:right w:w="70" w:type="dxa"/>
            </w:tcMar>
          </w:tcPr>
          <w:p>
            <w:pPr>
              <w:spacing w:line="276" w:lineRule="auto"/>
            </w:pPr>
            <w:r>
              <w:rPr>
                <w:sz w:val="17"/>
              </w:rPr>
              <w:t>Menampung log setiap sesi impor berkas rekap harian Excel</w:t>
            </w:r>
          </w:p>
        </w:tc>
      </w:tr>
      <w:tr>
        <w:tc>
          <w:tcPr>
            <w:tcW w:type="dxa" w:w="1872"/>
            <w:shd w:fill="FFFFFF"/>
            <w:tcMar>
              <w:top w:w="60" w:type="dxa"/>
              <w:bottom w:w="60" w:type="dxa"/>
              <w:left w:w="70" w:type="dxa"/>
              <w:right w:w="70" w:type="dxa"/>
            </w:tcMar>
          </w:tcPr>
          <w:p>
            <w:pPr>
              <w:spacing w:line="276" w:lineRule="auto"/>
            </w:pPr>
            <w:r>
              <w:rPr>
                <w:b/>
                <w:sz w:val="17"/>
              </w:rPr>
              <w:t>subsls_master</w:t>
            </w:r>
          </w:p>
        </w:tc>
        <w:tc>
          <w:tcPr>
            <w:tcW w:type="dxa" w:w="1872"/>
            <w:shd w:fill="FFFFFF"/>
            <w:tcMar>
              <w:top w:w="60" w:type="dxa"/>
              <w:bottom w:w="60" w:type="dxa"/>
              <w:left w:w="70" w:type="dxa"/>
              <w:right w:w="70" w:type="dxa"/>
            </w:tcMar>
          </w:tcPr>
          <w:p>
            <w:pPr>
              <w:spacing w:line="276" w:lineRule="auto"/>
            </w:pPr>
            <w:r>
              <w:rPr>
                <w:sz w:val="17"/>
              </w:rPr>
              <w:t>kode, kode_kec, kecamatan, desa, nama_sls, korlap, pml, pcl, muatan, target_fasih_sm</w:t>
            </w:r>
          </w:p>
        </w:tc>
        <w:tc>
          <w:tcPr>
            <w:tcW w:type="dxa" w:w="1872"/>
            <w:shd w:fill="FFFFFF"/>
            <w:tcMar>
              <w:top w:w="60" w:type="dxa"/>
              <w:bottom w:w="60" w:type="dxa"/>
              <w:left w:w="70" w:type="dxa"/>
              <w:right w:w="70" w:type="dxa"/>
            </w:tcMar>
          </w:tcPr>
          <w:p>
            <w:pPr>
              <w:spacing w:line="276" w:lineRule="auto"/>
            </w:pPr>
            <w:r>
              <w:rPr>
                <w:sz w:val="17"/>
              </w:rPr>
              <w:t>TEXT, INTEGER</w:t>
            </w:r>
          </w:p>
        </w:tc>
        <w:tc>
          <w:tcPr>
            <w:tcW w:type="dxa" w:w="1872"/>
            <w:shd w:fill="FFFFFF"/>
            <w:tcMar>
              <w:top w:w="60" w:type="dxa"/>
              <w:bottom w:w="60" w:type="dxa"/>
              <w:left w:w="70" w:type="dxa"/>
              <w:right w:w="70" w:type="dxa"/>
            </w:tcMar>
          </w:tcPr>
          <w:p>
            <w:pPr>
              <w:spacing w:line="276" w:lineRule="auto"/>
            </w:pPr>
            <w:r>
              <w:rPr>
                <w:sz w:val="17"/>
              </w:rPr>
              <w:t>PRIMARY KEY (kode)</w:t>
            </w:r>
          </w:p>
        </w:tc>
        <w:tc>
          <w:tcPr>
            <w:tcW w:type="dxa" w:w="1872"/>
            <w:shd w:fill="FFFFFF"/>
            <w:tcMar>
              <w:top w:w="60" w:type="dxa"/>
              <w:bottom w:w="60" w:type="dxa"/>
              <w:left w:w="70" w:type="dxa"/>
              <w:right w:w="70" w:type="dxa"/>
            </w:tcMar>
          </w:tcPr>
          <w:p>
            <w:pPr>
              <w:spacing w:line="276" w:lineRule="auto"/>
            </w:pPr>
            <w:r>
              <w:rPr>
                <w:sz w:val="17"/>
              </w:rPr>
              <w:t>Menyimpan data master SubSLS, alokasi petugas, dan target muatan</w:t>
            </w:r>
          </w:p>
        </w:tc>
      </w:tr>
      <w:tr>
        <w:tc>
          <w:tcPr>
            <w:tcW w:type="dxa" w:w="1872"/>
            <w:shd w:fill="F8FAFC"/>
            <w:tcMar>
              <w:top w:w="60" w:type="dxa"/>
              <w:bottom w:w="60" w:type="dxa"/>
              <w:left w:w="70" w:type="dxa"/>
              <w:right w:w="70" w:type="dxa"/>
            </w:tcMar>
          </w:tcPr>
          <w:p>
            <w:pPr>
              <w:spacing w:line="276" w:lineRule="auto"/>
            </w:pPr>
            <w:r>
              <w:rPr>
                <w:b/>
                <w:sz w:val="17"/>
              </w:rPr>
              <w:t>progres</w:t>
            </w:r>
          </w:p>
        </w:tc>
        <w:tc>
          <w:tcPr>
            <w:tcW w:type="dxa" w:w="1872"/>
            <w:shd w:fill="F8FAFC"/>
            <w:tcMar>
              <w:top w:w="60" w:type="dxa"/>
              <w:bottom w:w="60" w:type="dxa"/>
              <w:left w:w="70" w:type="dxa"/>
              <w:right w:w="70" w:type="dxa"/>
            </w:tcMar>
          </w:tcPr>
          <w:p>
            <w:pPr>
              <w:spacing w:line="276" w:lineRule="auto"/>
            </w:pPr>
            <w:r>
              <w:rPr>
                <w:sz w:val="17"/>
              </w:rPr>
              <w:t>id, upload_id, kode, draft_by_pcl, submitted_by_pcl, approved, rejected, usaha_ditemukan, dll</w:t>
            </w:r>
          </w:p>
        </w:tc>
        <w:tc>
          <w:tcPr>
            <w:tcW w:type="dxa" w:w="1872"/>
            <w:shd w:fill="F8FAFC"/>
            <w:tcMar>
              <w:top w:w="60" w:type="dxa"/>
              <w:bottom w:w="60" w:type="dxa"/>
              <w:left w:w="70" w:type="dxa"/>
              <w:right w:w="70" w:type="dxa"/>
            </w:tcMar>
          </w:tcPr>
          <w:p>
            <w:pPr>
              <w:spacing w:line="276" w:lineRule="auto"/>
            </w:pPr>
            <w:r>
              <w:rPr>
                <w:sz w:val="17"/>
              </w:rPr>
              <w:t>INTEGER, TEXT</w:t>
            </w:r>
          </w:p>
        </w:tc>
        <w:tc>
          <w:tcPr>
            <w:tcW w:type="dxa" w:w="1872"/>
            <w:shd w:fill="F8FAFC"/>
            <w:tcMar>
              <w:top w:w="60" w:type="dxa"/>
              <w:bottom w:w="60" w:type="dxa"/>
              <w:left w:w="70" w:type="dxa"/>
              <w:right w:w="70" w:type="dxa"/>
            </w:tcMar>
          </w:tcPr>
          <w:p>
            <w:pPr>
              <w:spacing w:line="276" w:lineRule="auto"/>
            </w:pPr>
            <w:r>
              <w:rPr>
                <w:sz w:val="17"/>
              </w:rPr>
              <w:t>FOREIGN KEY (upload_id) REFERENCES uploads(id) ON DELETE CASCADE</w:t>
            </w:r>
          </w:p>
        </w:tc>
        <w:tc>
          <w:tcPr>
            <w:tcW w:type="dxa" w:w="1872"/>
            <w:shd w:fill="F8FAFC"/>
            <w:tcMar>
              <w:top w:w="60" w:type="dxa"/>
              <w:bottom w:w="60" w:type="dxa"/>
              <w:left w:w="70" w:type="dxa"/>
              <w:right w:w="70" w:type="dxa"/>
            </w:tcMar>
          </w:tcPr>
          <w:p>
            <w:pPr>
              <w:spacing w:line="276" w:lineRule="auto"/>
            </w:pPr>
            <w:r>
              <w:rPr>
                <w:sz w:val="17"/>
              </w:rPr>
              <w:t>Menyimpan capaian kuantitatif dokumen kuesioner dan status usaha</w:t>
            </w:r>
          </w:p>
        </w:tc>
      </w:tr>
      <w:tr>
        <w:tc>
          <w:tcPr>
            <w:tcW w:type="dxa" w:w="1872"/>
            <w:shd w:fill="FFFFFF"/>
            <w:tcMar>
              <w:top w:w="60" w:type="dxa"/>
              <w:bottom w:w="60" w:type="dxa"/>
              <w:left w:w="70" w:type="dxa"/>
              <w:right w:w="70" w:type="dxa"/>
            </w:tcMar>
          </w:tcPr>
          <w:p>
            <w:pPr>
              <w:spacing w:line="276" w:lineRule="auto"/>
            </w:pPr>
            <w:r>
              <w:rPr>
                <w:b/>
                <w:sz w:val="17"/>
              </w:rPr>
              <w:t>summary_cache</w:t>
            </w:r>
          </w:p>
        </w:tc>
        <w:tc>
          <w:tcPr>
            <w:tcW w:type="dxa" w:w="1872"/>
            <w:shd w:fill="FFFFFF"/>
            <w:tcMar>
              <w:top w:w="60" w:type="dxa"/>
              <w:bottom w:w="60" w:type="dxa"/>
              <w:left w:w="70" w:type="dxa"/>
              <w:right w:w="70" w:type="dxa"/>
            </w:tcMar>
          </w:tcPr>
          <w:p>
            <w:pPr>
              <w:spacing w:line="276" w:lineRule="auto"/>
            </w:pPr>
            <w:r>
              <w:rPr>
                <w:sz w:val="17"/>
              </w:rPr>
              <w:t>upload_id, kecamatan, desa, korlap, pml, pcl, total_sls, selesai, total_muatan, muatan_selesai</w:t>
            </w:r>
          </w:p>
        </w:tc>
        <w:tc>
          <w:tcPr>
            <w:tcW w:type="dxa" w:w="1872"/>
            <w:shd w:fill="FFFFFF"/>
            <w:tcMar>
              <w:top w:w="60" w:type="dxa"/>
              <w:bottom w:w="60" w:type="dxa"/>
              <w:left w:w="70" w:type="dxa"/>
              <w:right w:w="70" w:type="dxa"/>
            </w:tcMar>
          </w:tcPr>
          <w:p>
            <w:pPr>
              <w:spacing w:line="276" w:lineRule="auto"/>
            </w:pPr>
            <w:r>
              <w:rPr>
                <w:sz w:val="17"/>
              </w:rPr>
              <w:t>INTEGER, TEXT</w:t>
            </w:r>
          </w:p>
        </w:tc>
        <w:tc>
          <w:tcPr>
            <w:tcW w:type="dxa" w:w="1872"/>
            <w:shd w:fill="FFFFFF"/>
            <w:tcMar>
              <w:top w:w="60" w:type="dxa"/>
              <w:bottom w:w="60" w:type="dxa"/>
              <w:left w:w="70" w:type="dxa"/>
              <w:right w:w="70" w:type="dxa"/>
            </w:tcMar>
          </w:tcPr>
          <w:p>
            <w:pPr>
              <w:spacing w:line="276" w:lineRule="auto"/>
            </w:pPr>
            <w:r>
              <w:rPr>
                <w:sz w:val="17"/>
              </w:rPr>
              <w:t>FOREIGN KEY (upload_id) REFERENCES uploads(id) ON DELETE CASCADE</w:t>
            </w:r>
          </w:p>
        </w:tc>
        <w:tc>
          <w:tcPr>
            <w:tcW w:type="dxa" w:w="1872"/>
            <w:shd w:fill="FFFFFF"/>
            <w:tcMar>
              <w:top w:w="60" w:type="dxa"/>
              <w:bottom w:w="60" w:type="dxa"/>
              <w:left w:w="70" w:type="dxa"/>
              <w:right w:w="70" w:type="dxa"/>
            </w:tcMar>
          </w:tcPr>
          <w:p>
            <w:pPr>
              <w:spacing w:line="276" w:lineRule="auto"/>
            </w:pPr>
            <w:r>
              <w:rPr>
                <w:sz w:val="17"/>
              </w:rPr>
              <w:t>Menyimpan hasil kalkulasi agregasi cepat untuk visualisasi grafik</w:t>
            </w:r>
          </w:p>
        </w:tc>
      </w:tr>
      <w:tr>
        <w:tc>
          <w:tcPr>
            <w:tcW w:type="dxa" w:w="1872"/>
            <w:shd w:fill="F8FAFC"/>
            <w:tcMar>
              <w:top w:w="60" w:type="dxa"/>
              <w:bottom w:w="60" w:type="dxa"/>
              <w:left w:w="70" w:type="dxa"/>
              <w:right w:w="70" w:type="dxa"/>
            </w:tcMar>
          </w:tcPr>
          <w:p>
            <w:pPr>
              <w:spacing w:line="276" w:lineRule="auto"/>
            </w:pPr>
            <w:r>
              <w:rPr>
                <w:b/>
                <w:sz w:val="17"/>
              </w:rPr>
              <w:t>users</w:t>
            </w:r>
          </w:p>
        </w:tc>
        <w:tc>
          <w:tcPr>
            <w:tcW w:type="dxa" w:w="1872"/>
            <w:shd w:fill="F8FAFC"/>
            <w:tcMar>
              <w:top w:w="60" w:type="dxa"/>
              <w:bottom w:w="60" w:type="dxa"/>
              <w:left w:w="70" w:type="dxa"/>
              <w:right w:w="70" w:type="dxa"/>
            </w:tcMar>
          </w:tcPr>
          <w:p>
            <w:pPr>
              <w:spacing w:line="276" w:lineRule="auto"/>
            </w:pPr>
            <w:r>
              <w:rPr>
                <w:sz w:val="17"/>
              </w:rPr>
              <w:t>id, username, password, role, created_at</w:t>
            </w:r>
          </w:p>
        </w:tc>
        <w:tc>
          <w:tcPr>
            <w:tcW w:type="dxa" w:w="1872"/>
            <w:shd w:fill="F8FAFC"/>
            <w:tcMar>
              <w:top w:w="60" w:type="dxa"/>
              <w:bottom w:w="60" w:type="dxa"/>
              <w:left w:w="70" w:type="dxa"/>
              <w:right w:w="70" w:type="dxa"/>
            </w:tcMar>
          </w:tcPr>
          <w:p>
            <w:pPr>
              <w:spacing w:line="276" w:lineRule="auto"/>
            </w:pPr>
            <w:r>
              <w:rPr>
                <w:sz w:val="17"/>
              </w:rPr>
              <w:t>INTEGER, TEXT, DATETIME</w:t>
            </w:r>
          </w:p>
        </w:tc>
        <w:tc>
          <w:tcPr>
            <w:tcW w:type="dxa" w:w="1872"/>
            <w:shd w:fill="F8FAFC"/>
            <w:tcMar>
              <w:top w:w="60" w:type="dxa"/>
              <w:bottom w:w="60" w:type="dxa"/>
              <w:left w:w="70" w:type="dxa"/>
              <w:right w:w="70" w:type="dxa"/>
            </w:tcMar>
          </w:tcPr>
          <w:p>
            <w:pPr>
              <w:spacing w:line="276" w:lineRule="auto"/>
            </w:pPr>
            <w:r>
              <w:rPr>
                <w:sz w:val="17"/>
              </w:rPr>
              <w:t>PRIMARY KEY, UNIQUE (username)</w:t>
            </w:r>
          </w:p>
        </w:tc>
        <w:tc>
          <w:tcPr>
            <w:tcW w:type="dxa" w:w="1872"/>
            <w:shd w:fill="F8FAFC"/>
            <w:tcMar>
              <w:top w:w="60" w:type="dxa"/>
              <w:bottom w:w="60" w:type="dxa"/>
              <w:left w:w="70" w:type="dxa"/>
              <w:right w:w="70" w:type="dxa"/>
            </w:tcMar>
          </w:tcPr>
          <w:p>
            <w:pPr>
              <w:spacing w:line="276" w:lineRule="auto"/>
            </w:pPr>
            <w:r>
              <w:rPr>
                <w:sz w:val="17"/>
              </w:rPr>
              <w:t>Mengelola data otentikasi akun pengguna dan peran RBAC</w:t>
            </w:r>
          </w:p>
        </w:tc>
      </w:tr>
      <w:tr>
        <w:tc>
          <w:tcPr>
            <w:tcW w:type="dxa" w:w="1872"/>
            <w:shd w:fill="FFFFFF"/>
            <w:tcMar>
              <w:top w:w="60" w:type="dxa"/>
              <w:bottom w:w="60" w:type="dxa"/>
              <w:left w:w="70" w:type="dxa"/>
              <w:right w:w="70" w:type="dxa"/>
            </w:tcMar>
          </w:tcPr>
          <w:p>
            <w:pPr>
              <w:spacing w:line="276" w:lineRule="auto"/>
            </w:pPr>
            <w:r>
              <w:rPr>
                <w:b/>
                <w:sz w:val="17"/>
              </w:rPr>
              <w:t>remember_tokens</w:t>
            </w:r>
          </w:p>
        </w:tc>
        <w:tc>
          <w:tcPr>
            <w:tcW w:type="dxa" w:w="1872"/>
            <w:shd w:fill="FFFFFF"/>
            <w:tcMar>
              <w:top w:w="60" w:type="dxa"/>
              <w:bottom w:w="60" w:type="dxa"/>
              <w:left w:w="70" w:type="dxa"/>
              <w:right w:w="70" w:type="dxa"/>
            </w:tcMar>
          </w:tcPr>
          <w:p>
            <w:pPr>
              <w:spacing w:line="276" w:lineRule="auto"/>
            </w:pPr>
            <w:r>
              <w:rPr>
                <w:sz w:val="17"/>
              </w:rPr>
              <w:t>id, user_id, token, expires_at, created_at</w:t>
            </w:r>
          </w:p>
        </w:tc>
        <w:tc>
          <w:tcPr>
            <w:tcW w:type="dxa" w:w="1872"/>
            <w:shd w:fill="FFFFFF"/>
            <w:tcMar>
              <w:top w:w="60" w:type="dxa"/>
              <w:bottom w:w="60" w:type="dxa"/>
              <w:left w:w="70" w:type="dxa"/>
              <w:right w:w="70" w:type="dxa"/>
            </w:tcMar>
          </w:tcPr>
          <w:p>
            <w:pPr>
              <w:spacing w:line="276" w:lineRule="auto"/>
            </w:pPr>
            <w:r>
              <w:rPr>
                <w:sz w:val="17"/>
              </w:rPr>
              <w:t>INTEGER, TEXT, DATETIME</w:t>
            </w:r>
          </w:p>
        </w:tc>
        <w:tc>
          <w:tcPr>
            <w:tcW w:type="dxa" w:w="1872"/>
            <w:shd w:fill="FFFFFF"/>
            <w:tcMar>
              <w:top w:w="60" w:type="dxa"/>
              <w:bottom w:w="60" w:type="dxa"/>
              <w:left w:w="70" w:type="dxa"/>
              <w:right w:w="70" w:type="dxa"/>
            </w:tcMar>
          </w:tcPr>
          <w:p>
            <w:pPr>
              <w:spacing w:line="276" w:lineRule="auto"/>
            </w:pPr>
            <w:r>
              <w:rPr>
                <w:sz w:val="17"/>
              </w:rPr>
              <w:t>FOREIGN KEY (user_id) REFERENCES users(id) ON DELETE CASCADE</w:t>
            </w:r>
          </w:p>
        </w:tc>
        <w:tc>
          <w:tcPr>
            <w:tcW w:type="dxa" w:w="1872"/>
            <w:shd w:fill="FFFFFF"/>
            <w:tcMar>
              <w:top w:w="60" w:type="dxa"/>
              <w:bottom w:w="60" w:type="dxa"/>
              <w:left w:w="70" w:type="dxa"/>
              <w:right w:w="70" w:type="dxa"/>
            </w:tcMar>
          </w:tcPr>
          <w:p>
            <w:pPr>
              <w:spacing w:line="276" w:lineRule="auto"/>
            </w:pPr>
            <w:r>
              <w:rPr>
                <w:sz w:val="17"/>
              </w:rPr>
              <w:t>Menyimpan token persistensi sesi pengguna (Remember Me)</w:t>
            </w:r>
          </w:p>
        </w:tc>
      </w:tr>
      <w:tr>
        <w:tc>
          <w:tcPr>
            <w:tcW w:type="dxa" w:w="1872"/>
            <w:shd w:fill="F8FAFC"/>
            <w:tcMar>
              <w:top w:w="60" w:type="dxa"/>
              <w:bottom w:w="60" w:type="dxa"/>
              <w:left w:w="70" w:type="dxa"/>
              <w:right w:w="70" w:type="dxa"/>
            </w:tcMar>
          </w:tcPr>
          <w:p>
            <w:pPr>
              <w:spacing w:line="276" w:lineRule="auto"/>
            </w:pPr>
            <w:r>
              <w:rPr>
                <w:b/>
                <w:sz w:val="17"/>
              </w:rPr>
              <w:t>survey_subsls</w:t>
            </w:r>
          </w:p>
        </w:tc>
        <w:tc>
          <w:tcPr>
            <w:tcW w:type="dxa" w:w="1872"/>
            <w:shd w:fill="F8FAFC"/>
            <w:tcMar>
              <w:top w:w="60" w:type="dxa"/>
              <w:bottom w:w="60" w:type="dxa"/>
              <w:left w:w="70" w:type="dxa"/>
              <w:right w:w="70" w:type="dxa"/>
            </w:tcMar>
          </w:tcPr>
          <w:p>
            <w:pPr>
              <w:spacing w:line="276" w:lineRule="auto"/>
            </w:pPr>
            <w:r>
              <w:rPr>
                <w:sz w:val="17"/>
              </w:rPr>
              <w:t>id, survey_id, kode, kecamatan, desa, korlap, pml, pcl, target_fasih</w:t>
            </w:r>
          </w:p>
        </w:tc>
        <w:tc>
          <w:tcPr>
            <w:tcW w:type="dxa" w:w="1872"/>
            <w:shd w:fill="F8FAFC"/>
            <w:tcMar>
              <w:top w:w="60" w:type="dxa"/>
              <w:bottom w:w="60" w:type="dxa"/>
              <w:left w:w="70" w:type="dxa"/>
              <w:right w:w="70" w:type="dxa"/>
            </w:tcMar>
          </w:tcPr>
          <w:p>
            <w:pPr>
              <w:spacing w:line="276" w:lineRule="auto"/>
            </w:pPr>
            <w:r>
              <w:rPr>
                <w:sz w:val="17"/>
              </w:rPr>
              <w:t>INTEGER, TEXT</w:t>
            </w:r>
          </w:p>
        </w:tc>
        <w:tc>
          <w:tcPr>
            <w:tcW w:type="dxa" w:w="1872"/>
            <w:shd w:fill="F8FAFC"/>
            <w:tcMar>
              <w:top w:w="60" w:type="dxa"/>
              <w:bottom w:w="60" w:type="dxa"/>
              <w:left w:w="70" w:type="dxa"/>
              <w:right w:w="70" w:type="dxa"/>
            </w:tcMar>
          </w:tcPr>
          <w:p>
            <w:pPr>
              <w:spacing w:line="276" w:lineRule="auto"/>
            </w:pPr>
            <w:r>
              <w:rPr>
                <w:sz w:val="17"/>
              </w:rPr>
              <w:t>UNIQUE (survey_id, kode)</w:t>
            </w:r>
          </w:p>
        </w:tc>
        <w:tc>
          <w:tcPr>
            <w:tcW w:type="dxa" w:w="1872"/>
            <w:shd w:fill="F8FAFC"/>
            <w:tcMar>
              <w:top w:w="60" w:type="dxa"/>
              <w:bottom w:w="60" w:type="dxa"/>
              <w:left w:w="70" w:type="dxa"/>
              <w:right w:w="70" w:type="dxa"/>
            </w:tcMar>
          </w:tcPr>
          <w:p>
            <w:pPr>
              <w:spacing w:line="276" w:lineRule="auto"/>
            </w:pPr>
            <w:r>
              <w:rPr>
                <w:sz w:val="17"/>
              </w:rPr>
              <w:t>Menampung data alokasi dan target survei berkala lainnya (Sakernas, dll)</w:t>
            </w:r>
          </w:p>
        </w:tc>
      </w:tr>
      <w:tr>
        <w:tc>
          <w:tcPr>
            <w:tcW w:type="dxa" w:w="1872"/>
            <w:shd w:fill="FFFFFF"/>
            <w:tcMar>
              <w:top w:w="60" w:type="dxa"/>
              <w:bottom w:w="60" w:type="dxa"/>
              <w:left w:w="70" w:type="dxa"/>
              <w:right w:w="70" w:type="dxa"/>
            </w:tcMar>
          </w:tcPr>
          <w:p>
            <w:pPr>
              <w:spacing w:line="276" w:lineRule="auto"/>
            </w:pPr>
            <w:r>
              <w:rPr>
                <w:b/>
                <w:sz w:val="17"/>
              </w:rPr>
              <w:t>settings</w:t>
            </w:r>
          </w:p>
        </w:tc>
        <w:tc>
          <w:tcPr>
            <w:tcW w:type="dxa" w:w="1872"/>
            <w:shd w:fill="FFFFFF"/>
            <w:tcMar>
              <w:top w:w="60" w:type="dxa"/>
              <w:bottom w:w="60" w:type="dxa"/>
              <w:left w:w="70" w:type="dxa"/>
              <w:right w:w="70" w:type="dxa"/>
            </w:tcMar>
          </w:tcPr>
          <w:p>
            <w:pPr>
              <w:spacing w:line="276" w:lineRule="auto"/>
            </w:pPr>
            <w:r>
              <w:rPr>
                <w:sz w:val="17"/>
              </w:rPr>
              <w:t>key, value</w:t>
            </w:r>
          </w:p>
        </w:tc>
        <w:tc>
          <w:tcPr>
            <w:tcW w:type="dxa" w:w="1872"/>
            <w:shd w:fill="FFFFFF"/>
            <w:tcMar>
              <w:top w:w="60" w:type="dxa"/>
              <w:bottom w:w="60" w:type="dxa"/>
              <w:left w:w="70" w:type="dxa"/>
              <w:right w:w="70" w:type="dxa"/>
            </w:tcMar>
          </w:tcPr>
          <w:p>
            <w:pPr>
              <w:spacing w:line="276" w:lineRule="auto"/>
            </w:pPr>
            <w:r>
              <w:rPr>
                <w:sz w:val="17"/>
              </w:rPr>
              <w:t>TEXT</w:t>
            </w:r>
          </w:p>
        </w:tc>
        <w:tc>
          <w:tcPr>
            <w:tcW w:type="dxa" w:w="1872"/>
            <w:shd w:fill="FFFFFF"/>
            <w:tcMar>
              <w:top w:w="60" w:type="dxa"/>
              <w:bottom w:w="60" w:type="dxa"/>
              <w:left w:w="70" w:type="dxa"/>
              <w:right w:w="70" w:type="dxa"/>
            </w:tcMar>
          </w:tcPr>
          <w:p>
            <w:pPr>
              <w:spacing w:line="276" w:lineRule="auto"/>
            </w:pPr>
            <w:r>
              <w:rPr>
                <w:sz w:val="17"/>
              </w:rPr>
              <w:t>PRIMARY KEY (key)</w:t>
            </w:r>
          </w:p>
        </w:tc>
        <w:tc>
          <w:tcPr>
            <w:tcW w:type="dxa" w:w="1872"/>
            <w:shd w:fill="FFFFFF"/>
            <w:tcMar>
              <w:top w:w="60" w:type="dxa"/>
              <w:bottom w:w="60" w:type="dxa"/>
              <w:left w:w="70" w:type="dxa"/>
              <w:right w:w="70" w:type="dxa"/>
            </w:tcMar>
          </w:tcPr>
          <w:p>
            <w:pPr>
              <w:spacing w:line="276" w:lineRule="auto"/>
            </w:pPr>
            <w:r>
              <w:rPr>
                <w:sz w:val="17"/>
              </w:rPr>
              <w:t>Menyimpan konfigurasi dinamis aplikasi, parameter AI, dan model target</w:t>
            </w:r>
          </w:p>
        </w:tc>
      </w:tr>
      <w:tr>
        <w:tc>
          <w:tcPr>
            <w:tcW w:type="dxa" w:w="1872"/>
            <w:shd w:fill="F8FAFC"/>
            <w:tcMar>
              <w:top w:w="60" w:type="dxa"/>
              <w:bottom w:w="60" w:type="dxa"/>
              <w:left w:w="70" w:type="dxa"/>
              <w:right w:w="70" w:type="dxa"/>
            </w:tcMar>
          </w:tcPr>
          <w:p>
            <w:pPr>
              <w:spacing w:line="276" w:lineRule="auto"/>
            </w:pPr>
            <w:r>
              <w:rPr>
                <w:b/>
                <w:sz w:val="17"/>
              </w:rPr>
              <w:t>weather_history</w:t>
            </w:r>
          </w:p>
        </w:tc>
        <w:tc>
          <w:tcPr>
            <w:tcW w:type="dxa" w:w="1872"/>
            <w:shd w:fill="F8FAFC"/>
            <w:tcMar>
              <w:top w:w="60" w:type="dxa"/>
              <w:bottom w:w="60" w:type="dxa"/>
              <w:left w:w="70" w:type="dxa"/>
              <w:right w:w="70" w:type="dxa"/>
            </w:tcMar>
          </w:tcPr>
          <w:p>
            <w:pPr>
              <w:spacing w:line="276" w:lineRule="auto"/>
            </w:pPr>
            <w:r>
              <w:rPr>
                <w:sz w:val="17"/>
              </w:rPr>
              <w:t>tanggal, temp, code, humidity, updated_at</w:t>
            </w:r>
          </w:p>
        </w:tc>
        <w:tc>
          <w:tcPr>
            <w:tcW w:type="dxa" w:w="1872"/>
            <w:shd w:fill="F8FAFC"/>
            <w:tcMar>
              <w:top w:w="60" w:type="dxa"/>
              <w:bottom w:w="60" w:type="dxa"/>
              <w:left w:w="70" w:type="dxa"/>
              <w:right w:w="70" w:type="dxa"/>
            </w:tcMar>
          </w:tcPr>
          <w:p>
            <w:pPr>
              <w:spacing w:line="276" w:lineRule="auto"/>
            </w:pPr>
            <w:r>
              <w:rPr>
                <w:sz w:val="17"/>
              </w:rPr>
              <w:t>TEXT, REAL, INTEGER, DATETIME</w:t>
            </w:r>
          </w:p>
        </w:tc>
        <w:tc>
          <w:tcPr>
            <w:tcW w:type="dxa" w:w="1872"/>
            <w:shd w:fill="F8FAFC"/>
            <w:tcMar>
              <w:top w:w="60" w:type="dxa"/>
              <w:bottom w:w="60" w:type="dxa"/>
              <w:left w:w="70" w:type="dxa"/>
              <w:right w:w="70" w:type="dxa"/>
            </w:tcMar>
          </w:tcPr>
          <w:p>
            <w:pPr>
              <w:spacing w:line="276" w:lineRule="auto"/>
            </w:pPr>
            <w:r>
              <w:rPr>
                <w:sz w:val="17"/>
              </w:rPr>
              <w:t>PRIMARY KEY (tanggal)</w:t>
            </w:r>
          </w:p>
        </w:tc>
        <w:tc>
          <w:tcPr>
            <w:tcW w:type="dxa" w:w="1872"/>
            <w:shd w:fill="F8FAFC"/>
            <w:tcMar>
              <w:top w:w="60" w:type="dxa"/>
              <w:bottom w:w="60" w:type="dxa"/>
              <w:left w:w="70" w:type="dxa"/>
              <w:right w:w="70" w:type="dxa"/>
            </w:tcMar>
          </w:tcPr>
          <w:p>
            <w:pPr>
              <w:spacing w:line="276" w:lineRule="auto"/>
            </w:pPr>
            <w:r>
              <w:rPr>
                <w:sz w:val="17"/>
              </w:rPr>
              <w:t>Menyimpan riwayat data cuaca harian Kabupaten Penajam Paser Utara</w:t>
            </w:r>
          </w:p>
        </w:tc>
      </w:tr>
      <w:tr>
        <w:tc>
          <w:tcPr>
            <w:tcW w:type="dxa" w:w="1872"/>
            <w:shd w:fill="FFFFFF"/>
            <w:tcMar>
              <w:top w:w="60" w:type="dxa"/>
              <w:bottom w:w="60" w:type="dxa"/>
              <w:left w:w="70" w:type="dxa"/>
              <w:right w:w="70" w:type="dxa"/>
            </w:tcMar>
          </w:tcPr>
          <w:p>
            <w:pPr>
              <w:spacing w:line="276" w:lineRule="auto"/>
            </w:pPr>
            <w:r>
              <w:rPr>
                <w:b/>
                <w:sz w:val="17"/>
              </w:rPr>
              <w:t>visitor_logs</w:t>
            </w:r>
          </w:p>
        </w:tc>
        <w:tc>
          <w:tcPr>
            <w:tcW w:type="dxa" w:w="1872"/>
            <w:shd w:fill="FFFFFF"/>
            <w:tcMar>
              <w:top w:w="60" w:type="dxa"/>
              <w:bottom w:w="60" w:type="dxa"/>
              <w:left w:w="70" w:type="dxa"/>
              <w:right w:w="70" w:type="dxa"/>
            </w:tcMar>
          </w:tcPr>
          <w:p>
            <w:pPr>
              <w:spacing w:line="276" w:lineRule="auto"/>
            </w:pPr>
            <w:r>
              <w:rPr>
                <w:sz w:val="17"/>
              </w:rPr>
              <w:t>id, username, role, ip, user_agent, path, created_at</w:t>
            </w:r>
          </w:p>
        </w:tc>
        <w:tc>
          <w:tcPr>
            <w:tcW w:type="dxa" w:w="1872"/>
            <w:shd w:fill="FFFFFF"/>
            <w:tcMar>
              <w:top w:w="60" w:type="dxa"/>
              <w:bottom w:w="60" w:type="dxa"/>
              <w:left w:w="70" w:type="dxa"/>
              <w:right w:w="70" w:type="dxa"/>
            </w:tcMar>
          </w:tcPr>
          <w:p>
            <w:pPr>
              <w:spacing w:line="276" w:lineRule="auto"/>
            </w:pPr>
            <w:r>
              <w:rPr>
                <w:sz w:val="17"/>
              </w:rPr>
              <w:t>INTEGER, TEXT, DATETIME</w:t>
            </w:r>
          </w:p>
        </w:tc>
        <w:tc>
          <w:tcPr>
            <w:tcW w:type="dxa" w:w="1872"/>
            <w:shd w:fill="FFFFFF"/>
            <w:tcMar>
              <w:top w:w="60" w:type="dxa"/>
              <w:bottom w:w="60" w:type="dxa"/>
              <w:left w:w="70" w:type="dxa"/>
              <w:right w:w="70" w:type="dxa"/>
            </w:tcMar>
          </w:tcPr>
          <w:p>
            <w:pPr>
              <w:spacing w:line="276" w:lineRule="auto"/>
            </w:pPr>
            <w:r>
              <w:rPr>
                <w:sz w:val="17"/>
              </w:rPr>
              <w:t>PRIMARY KEY AUTOINCREMENT</w:t>
            </w:r>
          </w:p>
        </w:tc>
        <w:tc>
          <w:tcPr>
            <w:tcW w:type="dxa" w:w="1872"/>
            <w:shd w:fill="FFFFFF"/>
            <w:tcMar>
              <w:top w:w="60" w:type="dxa"/>
              <w:bottom w:w="60" w:type="dxa"/>
              <w:left w:w="70" w:type="dxa"/>
              <w:right w:w="70" w:type="dxa"/>
            </w:tcMar>
          </w:tcPr>
          <w:p>
            <w:pPr>
              <w:spacing w:line="276" w:lineRule="auto"/>
            </w:pPr>
            <w:r>
              <w:rPr>
                <w:sz w:val="17"/>
              </w:rPr>
              <w:t>Menyimpan log jejak akses dan audit aktivitas halaman pengguna</w:t>
            </w:r>
          </w:p>
        </w:tc>
      </w:tr>
      <w:tr>
        <w:tc>
          <w:tcPr>
            <w:tcW w:type="dxa" w:w="1872"/>
            <w:shd w:fill="F8FAFC"/>
            <w:tcMar>
              <w:top w:w="60" w:type="dxa"/>
              <w:bottom w:w="60" w:type="dxa"/>
              <w:left w:w="70" w:type="dxa"/>
              <w:right w:w="70" w:type="dxa"/>
            </w:tcMar>
          </w:tcPr>
          <w:p>
            <w:pPr>
              <w:spacing w:line="276" w:lineRule="auto"/>
            </w:pPr>
            <w:r>
              <w:rPr>
                <w:b/>
                <w:sz w:val="17"/>
              </w:rPr>
              <w:t>petugas_email</w:t>
            </w:r>
          </w:p>
        </w:tc>
        <w:tc>
          <w:tcPr>
            <w:tcW w:type="dxa" w:w="1872"/>
            <w:shd w:fill="F8FAFC"/>
            <w:tcMar>
              <w:top w:w="60" w:type="dxa"/>
              <w:bottom w:w="60" w:type="dxa"/>
              <w:left w:w="70" w:type="dxa"/>
              <w:right w:w="70" w:type="dxa"/>
            </w:tcMar>
          </w:tcPr>
          <w:p>
            <w:pPr>
              <w:spacing w:line="276" w:lineRule="auto"/>
            </w:pPr>
            <w:r>
              <w:rPr>
                <w:sz w:val="17"/>
              </w:rPr>
              <w:t>id, sobat_id, nama_lengkap, email, jenis_kelamin, nama_kab</w:t>
            </w:r>
          </w:p>
        </w:tc>
        <w:tc>
          <w:tcPr>
            <w:tcW w:type="dxa" w:w="1872"/>
            <w:shd w:fill="F8FAFC"/>
            <w:tcMar>
              <w:top w:w="60" w:type="dxa"/>
              <w:bottom w:w="60" w:type="dxa"/>
              <w:left w:w="70" w:type="dxa"/>
              <w:right w:w="70" w:type="dxa"/>
            </w:tcMar>
          </w:tcPr>
          <w:p>
            <w:pPr>
              <w:spacing w:line="276" w:lineRule="auto"/>
            </w:pPr>
            <w:r>
              <w:rPr>
                <w:sz w:val="17"/>
              </w:rPr>
              <w:t>INTEGER, TEXT</w:t>
            </w:r>
          </w:p>
        </w:tc>
        <w:tc>
          <w:tcPr>
            <w:tcW w:type="dxa" w:w="1872"/>
            <w:shd w:fill="F8FAFC"/>
            <w:tcMar>
              <w:top w:w="60" w:type="dxa"/>
              <w:bottom w:w="60" w:type="dxa"/>
              <w:left w:w="70" w:type="dxa"/>
              <w:right w:w="70" w:type="dxa"/>
            </w:tcMar>
          </w:tcPr>
          <w:p>
            <w:pPr>
              <w:spacing w:line="276" w:lineRule="auto"/>
            </w:pPr>
            <w:r>
              <w:rPr>
                <w:sz w:val="17"/>
              </w:rPr>
              <w:t>PRIMARY KEY, UNIQUE (email)</w:t>
            </w:r>
          </w:p>
        </w:tc>
        <w:tc>
          <w:tcPr>
            <w:tcW w:type="dxa" w:w="1872"/>
            <w:shd w:fill="F8FAFC"/>
            <w:tcMar>
              <w:top w:w="60" w:type="dxa"/>
              <w:bottom w:w="60" w:type="dxa"/>
              <w:left w:w="70" w:type="dxa"/>
              <w:right w:w="70" w:type="dxa"/>
            </w:tcMar>
          </w:tcPr>
          <w:p>
            <w:pPr>
              <w:spacing w:line="276" w:lineRule="auto"/>
            </w:pPr>
            <w:r>
              <w:rPr>
                <w:sz w:val="17"/>
              </w:rPr>
              <w:t>Menyimpan basis data identitas dan alamat email resmi petugas sensus</w:t>
            </w:r>
          </w:p>
        </w:tc>
      </w:tr>
      <w:tr>
        <w:tc>
          <w:tcPr>
            <w:tcW w:type="dxa" w:w="1872"/>
            <w:shd w:fill="FFFFFF"/>
            <w:tcMar>
              <w:top w:w="60" w:type="dxa"/>
              <w:bottom w:w="60" w:type="dxa"/>
              <w:left w:w="70" w:type="dxa"/>
              <w:right w:w="70" w:type="dxa"/>
            </w:tcMar>
          </w:tcPr>
          <w:p>
            <w:pPr>
              <w:spacing w:line="276" w:lineRule="auto"/>
            </w:pPr>
            <w:r>
              <w:rPr>
                <w:b/>
                <w:sz w:val="17"/>
              </w:rPr>
              <w:t>schema_migrations</w:t>
            </w:r>
          </w:p>
        </w:tc>
        <w:tc>
          <w:tcPr>
            <w:tcW w:type="dxa" w:w="1872"/>
            <w:shd w:fill="FFFFFF"/>
            <w:tcMar>
              <w:top w:w="60" w:type="dxa"/>
              <w:bottom w:w="60" w:type="dxa"/>
              <w:left w:w="70" w:type="dxa"/>
              <w:right w:w="70" w:type="dxa"/>
            </w:tcMar>
          </w:tcPr>
          <w:p>
            <w:pPr>
              <w:spacing w:line="276" w:lineRule="auto"/>
            </w:pPr>
            <w:r>
              <w:rPr>
                <w:sz w:val="17"/>
              </w:rPr>
              <w:t>id, version, applied_at</w:t>
            </w:r>
          </w:p>
        </w:tc>
        <w:tc>
          <w:tcPr>
            <w:tcW w:type="dxa" w:w="1872"/>
            <w:shd w:fill="FFFFFF"/>
            <w:tcMar>
              <w:top w:w="60" w:type="dxa"/>
              <w:bottom w:w="60" w:type="dxa"/>
              <w:left w:w="70" w:type="dxa"/>
              <w:right w:w="70" w:type="dxa"/>
            </w:tcMar>
          </w:tcPr>
          <w:p>
            <w:pPr>
              <w:spacing w:line="276" w:lineRule="auto"/>
            </w:pPr>
            <w:r>
              <w:rPr>
                <w:sz w:val="17"/>
              </w:rPr>
              <w:t>INTEGER, TEXT, DATETIME</w:t>
            </w:r>
          </w:p>
        </w:tc>
        <w:tc>
          <w:tcPr>
            <w:tcW w:type="dxa" w:w="1872"/>
            <w:shd w:fill="FFFFFF"/>
            <w:tcMar>
              <w:top w:w="60" w:type="dxa"/>
              <w:bottom w:w="60" w:type="dxa"/>
              <w:left w:w="70" w:type="dxa"/>
              <w:right w:w="70" w:type="dxa"/>
            </w:tcMar>
          </w:tcPr>
          <w:p>
            <w:pPr>
              <w:spacing w:line="276" w:lineRule="auto"/>
            </w:pPr>
            <w:r>
              <w:rPr>
                <w:sz w:val="17"/>
              </w:rPr>
              <w:t>PRIMARY KEY, UNIQUE (version)</w:t>
            </w:r>
          </w:p>
        </w:tc>
        <w:tc>
          <w:tcPr>
            <w:tcW w:type="dxa" w:w="1872"/>
            <w:shd w:fill="FFFFFF"/>
            <w:tcMar>
              <w:top w:w="60" w:type="dxa"/>
              <w:bottom w:w="60" w:type="dxa"/>
              <w:left w:w="70" w:type="dxa"/>
              <w:right w:w="70" w:type="dxa"/>
            </w:tcMar>
          </w:tcPr>
          <w:p>
            <w:pPr>
              <w:spacing w:line="276" w:lineRule="auto"/>
            </w:pPr>
            <w:r>
              <w:rPr>
                <w:sz w:val="17"/>
              </w:rPr>
              <w:t>Mencatat versi migrasi struktur tabel basis data</w:t>
            </w:r>
          </w:p>
        </w:tc>
      </w:tr>
    </w:tbl>
    <w:p>
      <w:pPr>
        <w:spacing w:before="0" w:after="120" w:line="276" w:lineRule="auto"/>
      </w:pPr>
      <w:r>
        <w:rPr>
          <w:rFonts w:ascii="Calibri" w:hAnsi="Calibri"/>
          <w:b w:val="0"/>
          <w:i w:val="0"/>
          <w:color w:val="27272A"/>
          <w:sz w:val="21"/>
        </w:rPr>
        <w:t>Struktur indeks (B-Tree Indexes) telah diimplementasikan pada kolom kunci pencarian (`upload_id`, `kode`, `kecamatan`, `pml`, `pcl`) untuk menjamin waktu respon query agregasi tetap berada di bawah ambang batas 500 milidetik.</w:t>
      </w:r>
    </w:p>
    <w:p>
      <w:pPr>
        <w:keepNext/>
        <w:spacing w:before="360" w:after="120"/>
      </w:pPr>
      <w:r>
        <w:rPr>
          <w:rFonts w:ascii="Calibri" w:hAnsi="Calibri"/>
          <w:b/>
          <w:color w:val="0F172A"/>
          <w:sz w:val="28"/>
        </w:rPr>
        <w:t>2.2. Pembuatan Perancangan Antarmuka Pengguna (UI/UX Design Mockup &amp; Wireframe)</w:t>
      </w:r>
    </w:p>
    <w:p>
      <w:pPr>
        <w:spacing w:before="0" w:after="120" w:line="276" w:lineRule="auto"/>
      </w:pPr>
      <w:r>
        <w:rPr>
          <w:rFonts w:ascii="Calibri" w:hAnsi="Calibri"/>
          <w:b w:val="0"/>
          <w:i w:val="0"/>
          <w:color w:val="27272A"/>
          <w:sz w:val="21"/>
        </w:rPr>
        <w:t>Tahapan 2.2 menghasilkan rancangan antarmuka pengguna (UI/UX Design) komprehensif sebanyak 14 halaman wireframe multi-tab interaktif berukuran standar Full HD (1920x1080 piksel) yang dimodelkan menggunakan format XML Draw.io (`wireframe_dashboard_se2026_ppu.xml` dan `.drawio`).</w:t>
      </w:r>
    </w:p>
    <w:p>
      <w:pPr>
        <w:keepNext/>
        <w:spacing w:before="240" w:after="80"/>
      </w:pPr>
      <w:r>
        <w:rPr>
          <w:rFonts w:ascii="Calibri" w:hAnsi="Calibri"/>
          <w:b/>
          <w:color w:val="0284C7"/>
          <w:sz w:val="24"/>
        </w:rPr>
        <w:t>A. Standar dan Prinsip Desain Antarmuka (Design System)</w:t>
      </w:r>
    </w:p>
    <w:p>
      <w:pPr>
        <w:spacing w:before="0" w:after="120" w:line="276" w:lineRule="auto"/>
      </w:pPr>
      <w:r>
        <w:rPr>
          <w:rFonts w:ascii="Calibri" w:hAnsi="Calibri"/>
          <w:b w:val="0"/>
          <w:i w:val="0"/>
          <w:color w:val="27272A"/>
          <w:sz w:val="21"/>
        </w:rPr>
        <w:t>Desain antarmuka dibangun dengan mematuhi prinsip desain modern yang disesuaikan dengan kebutuhan operasional pemantauan BPS:</w:t>
      </w:r>
    </w:p>
    <w:p>
      <w:pPr>
        <w:pStyle w:val="ListBullet"/>
        <w:spacing w:before="0" w:after="60" w:line="276" w:lineRule="auto"/>
        <w:ind w:left="360"/>
      </w:pPr>
      <w:r>
        <w:rPr>
          <w:rFonts w:ascii="Calibri" w:hAnsi="Calibri"/>
          <w:color w:val="27272A"/>
          <w:sz w:val="20"/>
        </w:rPr>
        <w:t>Prinsip Sudut Runcing 90 Derajat (rounded=0): 100% elemen kontainer, kartu dasbor, tabel, form input, dan tombol navigasi dirancang dengan sudut tegas runcing 90° guna memberikan impresi profesional, presisi, dan terstruktur.</w:t>
      </w:r>
    </w:p>
    <w:p>
      <w:pPr>
        <w:pStyle w:val="ListBullet"/>
        <w:spacing w:before="0" w:after="60" w:line="276" w:lineRule="auto"/>
        <w:ind w:left="360"/>
      </w:pPr>
      <w:r>
        <w:rPr>
          <w:rFonts w:ascii="Calibri" w:hAnsi="Calibri"/>
          <w:color w:val="27272A"/>
          <w:sz w:val="20"/>
        </w:rPr>
        <w:t>Indikator Teks Bracket Tanpa Emoji: Seluruh penanda status operasional dan risiko menggunakan format teks bracket standar internasional (seperti [PRIORITAS 1], [AKTIF BERJALAN], [ALERT STAGNAN], [ALERT LAMBAT], [ON-TRACK], [OFF-TRACK]) tanpa mengandalkan ikon grafis informal/emoji.</w:t>
      </w:r>
    </w:p>
    <w:p>
      <w:pPr>
        <w:pStyle w:val="ListBullet"/>
        <w:spacing w:before="0" w:after="60" w:line="276" w:lineRule="auto"/>
        <w:ind w:left="360"/>
      </w:pPr>
      <w:r>
        <w:rPr>
          <w:rFonts w:ascii="Calibri" w:hAnsi="Calibri"/>
          <w:color w:val="27272A"/>
          <w:sz w:val="20"/>
        </w:rPr>
        <w:t>Skema Warna Dark Slate &amp; Kontras Tinggi: Menggunakan warna dasar Dark Slate (#0F172A), Navy Card Container (#1E293B), BPS Vibrant Orange (#F97316), Sky Blue (#0284C7), Emerald Green (#10B981), dan Alert Crimson (#EF4444) dengan rasio kontras melebihi standar aksesibilitas WCAG 4.5:1.</w:t>
      </w:r>
    </w:p>
    <w:p>
      <w:pPr>
        <w:pStyle w:val="ListBullet"/>
        <w:spacing w:before="0" w:after="60" w:line="276" w:lineRule="auto"/>
        <w:ind w:left="360"/>
      </w:pPr>
      <w:r>
        <w:rPr>
          <w:rFonts w:ascii="Calibri" w:hAnsi="Calibri"/>
          <w:color w:val="27272A"/>
          <w:sz w:val="20"/>
        </w:rPr>
        <w:t>Hierarki Tipografi Terstandarisasi: Menerapkan font Google Fonts Inter dan Calibri dengan skala tipografi proporsional (Hero 24-28px, Title 16-20px, Subtitle 14-16px, Body 12-14px, Badge 10-11px).</w:t>
      </w:r>
    </w:p>
    <w:p>
      <w:pPr>
        <w:keepNext/>
        <w:spacing w:before="240" w:after="80"/>
      </w:pPr>
      <w:r>
        <w:rPr>
          <w:rFonts w:ascii="Calibri" w:hAnsi="Calibri"/>
          <w:b/>
          <w:color w:val="0284C7"/>
          <w:sz w:val="24"/>
        </w:rPr>
        <w:t>B. Rincian 14 Halaman Wireframe Multi-Tab Master Dasbor</w:t>
      </w:r>
    </w:p>
    <w:p>
      <w:pPr>
        <w:spacing w:before="0" w:after="120" w:line="276" w:lineRule="auto"/>
      </w:pPr>
      <w:r>
        <w:rPr>
          <w:rFonts w:ascii="Calibri" w:hAnsi="Calibri"/>
          <w:b w:val="0"/>
          <w:i w:val="0"/>
          <w:color w:val="27272A"/>
          <w:sz w:val="21"/>
        </w:rPr>
        <w:t>Struktur 14 halaman wireframe yang telah selesai dirancang dan disahkan mencakup:</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80" w:type="dxa"/>
              <w:bottom w:w="80" w:type="dxa"/>
              <w:left w:w="80" w:type="dxa"/>
              <w:right w:w="80" w:type="dxa"/>
            </w:tcMar>
          </w:tcPr>
          <w:p>
            <w:r>
              <w:rPr>
                <w:b/>
                <w:color w:val="FFFFFF"/>
                <w:sz w:val="18"/>
              </w:rPr>
              <w:t>No. Halaman</w:t>
            </w:r>
          </w:p>
        </w:tc>
        <w:tc>
          <w:tcPr>
            <w:tcW w:type="dxa" w:w="3120"/>
            <w:shd w:fill="1E293B"/>
            <w:tcMar>
              <w:top w:w="80" w:type="dxa"/>
              <w:bottom w:w="80" w:type="dxa"/>
              <w:left w:w="80" w:type="dxa"/>
              <w:right w:w="80" w:type="dxa"/>
            </w:tcMar>
          </w:tcPr>
          <w:p>
            <w:r>
              <w:rPr>
                <w:b/>
                <w:color w:val="FFFFFF"/>
                <w:sz w:val="18"/>
              </w:rPr>
              <w:t>Nama Wireframe Tab</w:t>
            </w:r>
          </w:p>
        </w:tc>
        <w:tc>
          <w:tcPr>
            <w:tcW w:type="dxa" w:w="3120"/>
            <w:shd w:fill="1E293B"/>
            <w:tcMar>
              <w:top w:w="80" w:type="dxa"/>
              <w:bottom w:w="80" w:type="dxa"/>
              <w:left w:w="80" w:type="dxa"/>
              <w:right w:w="80" w:type="dxa"/>
            </w:tcMar>
          </w:tcPr>
          <w:p>
            <w:r>
              <w:rPr>
                <w:b/>
                <w:color w:val="FFFFFF"/>
                <w:sz w:val="18"/>
              </w:rPr>
              <w:t>Deskripsi Fungsional Antarmuka</w:t>
            </w:r>
          </w:p>
        </w:tc>
      </w:tr>
      <w:tr>
        <w:tc>
          <w:tcPr>
            <w:tcW w:type="dxa" w:w="3120"/>
            <w:shd w:fill="F8FAFC"/>
            <w:tcMar>
              <w:top w:w="60" w:type="dxa"/>
              <w:bottom w:w="60" w:type="dxa"/>
              <w:left w:w="70" w:type="dxa"/>
              <w:right w:w="70" w:type="dxa"/>
            </w:tcMar>
          </w:tcPr>
          <w:p>
            <w:pPr>
              <w:spacing w:line="276" w:lineRule="auto"/>
            </w:pPr>
            <w:r>
              <w:rPr>
                <w:sz w:val="17"/>
              </w:rPr>
              <w:t>Halaman 0</w:t>
            </w:r>
          </w:p>
        </w:tc>
        <w:tc>
          <w:tcPr>
            <w:tcW w:type="dxa" w:w="3120"/>
            <w:shd w:fill="F8FAFC"/>
            <w:tcMar>
              <w:top w:w="60" w:type="dxa"/>
              <w:bottom w:w="60" w:type="dxa"/>
              <w:left w:w="70" w:type="dxa"/>
              <w:right w:w="70" w:type="dxa"/>
            </w:tcMar>
          </w:tcPr>
          <w:p>
            <w:pPr>
              <w:spacing w:line="276" w:lineRule="auto"/>
            </w:pPr>
            <w:r>
              <w:rPr>
                <w:b/>
                <w:sz w:val="17"/>
              </w:rPr>
              <w:t>0. Portal Menu Utama Pananyo Taka</w:t>
            </w:r>
          </w:p>
        </w:tc>
        <w:tc>
          <w:tcPr>
            <w:tcW w:type="dxa" w:w="3120"/>
            <w:shd w:fill="F8FAFC"/>
            <w:tcMar>
              <w:top w:w="60" w:type="dxa"/>
              <w:bottom w:w="60" w:type="dxa"/>
              <w:left w:w="70" w:type="dxa"/>
              <w:right w:w="70" w:type="dxa"/>
            </w:tcMar>
          </w:tcPr>
          <w:p>
            <w:pPr>
              <w:spacing w:line="276" w:lineRule="auto"/>
            </w:pPr>
            <w:r>
              <w:rPr>
                <w:sz w:val="17"/>
              </w:rPr>
              <w:t>Portal induk satu pintu katalog dasbor sensus &amp; survei BPS PPU (SE2026, Sakernas, Susenas, Sektoral, dan Asisten AI).</w:t>
            </w:r>
          </w:p>
        </w:tc>
      </w:tr>
      <w:tr>
        <w:tc>
          <w:tcPr>
            <w:tcW w:type="dxa" w:w="3120"/>
            <w:shd w:fill="FFFFFF"/>
            <w:tcMar>
              <w:top w:w="60" w:type="dxa"/>
              <w:bottom w:w="60" w:type="dxa"/>
              <w:left w:w="70" w:type="dxa"/>
              <w:right w:w="70" w:type="dxa"/>
            </w:tcMar>
          </w:tcPr>
          <w:p>
            <w:pPr>
              <w:spacing w:line="276" w:lineRule="auto"/>
            </w:pPr>
            <w:r>
              <w:rPr>
                <w:sz w:val="17"/>
              </w:rPr>
              <w:t>Halaman 1</w:t>
            </w:r>
          </w:p>
        </w:tc>
        <w:tc>
          <w:tcPr>
            <w:tcW w:type="dxa" w:w="3120"/>
            <w:shd w:fill="FFFFFF"/>
            <w:tcMar>
              <w:top w:w="60" w:type="dxa"/>
              <w:bottom w:w="60" w:type="dxa"/>
              <w:left w:w="70" w:type="dxa"/>
              <w:right w:w="70" w:type="dxa"/>
            </w:tcMar>
          </w:tcPr>
          <w:p>
            <w:pPr>
              <w:spacing w:line="276" w:lineRule="auto"/>
            </w:pPr>
            <w:r>
              <w:rPr>
                <w:b/>
                <w:sz w:val="17"/>
              </w:rPr>
              <w:t>1. Executive Overview (Ref PDF)</w:t>
            </w:r>
          </w:p>
        </w:tc>
        <w:tc>
          <w:tcPr>
            <w:tcW w:type="dxa" w:w="3120"/>
            <w:shd w:fill="FFFFFF"/>
            <w:tcMar>
              <w:top w:w="60" w:type="dxa"/>
              <w:bottom w:w="60" w:type="dxa"/>
              <w:left w:w="70" w:type="dxa"/>
              <w:right w:w="70" w:type="dxa"/>
            </w:tcMar>
          </w:tcPr>
          <w:p>
            <w:pPr>
              <w:spacing w:line="276" w:lineRule="auto"/>
            </w:pPr>
            <w:r>
              <w:rPr>
                <w:sz w:val="17"/>
              </w:rPr>
              <w:t>Ringkasan eksekutif capaian realisasi vs target total, milestone target berkala, status dokumen, gauge speedometer, dan proyeksi selesai.</w:t>
            </w:r>
          </w:p>
        </w:tc>
      </w:tr>
      <w:tr>
        <w:tc>
          <w:tcPr>
            <w:tcW w:type="dxa" w:w="3120"/>
            <w:shd w:fill="F8FAFC"/>
            <w:tcMar>
              <w:top w:w="60" w:type="dxa"/>
              <w:bottom w:w="60" w:type="dxa"/>
              <w:left w:w="70" w:type="dxa"/>
              <w:right w:w="70" w:type="dxa"/>
            </w:tcMar>
          </w:tcPr>
          <w:p>
            <w:pPr>
              <w:spacing w:line="276" w:lineRule="auto"/>
            </w:pPr>
            <w:r>
              <w:rPr>
                <w:sz w:val="17"/>
              </w:rPr>
              <w:t>Halaman 2</w:t>
            </w:r>
          </w:p>
        </w:tc>
        <w:tc>
          <w:tcPr>
            <w:tcW w:type="dxa" w:w="3120"/>
            <w:shd w:fill="F8FAFC"/>
            <w:tcMar>
              <w:top w:w="60" w:type="dxa"/>
              <w:bottom w:w="60" w:type="dxa"/>
              <w:left w:w="70" w:type="dxa"/>
              <w:right w:w="70" w:type="dxa"/>
            </w:tcMar>
          </w:tcPr>
          <w:p>
            <w:pPr>
              <w:spacing w:line="276" w:lineRule="auto"/>
            </w:pPr>
            <w:r>
              <w:rPr>
                <w:b/>
                <w:sz w:val="17"/>
              </w:rPr>
              <w:t>2. Peta Progres Spasial GIS</w:t>
            </w:r>
          </w:p>
        </w:tc>
        <w:tc>
          <w:tcPr>
            <w:tcW w:type="dxa" w:w="3120"/>
            <w:shd w:fill="F8FAFC"/>
            <w:tcMar>
              <w:top w:w="60" w:type="dxa"/>
              <w:bottom w:w="60" w:type="dxa"/>
              <w:left w:w="70" w:type="dxa"/>
              <w:right w:w="70" w:type="dxa"/>
            </w:tcMar>
          </w:tcPr>
          <w:p>
            <w:pPr>
              <w:spacing w:line="276" w:lineRule="auto"/>
            </w:pPr>
            <w:r>
              <w:rPr>
                <w:sz w:val="17"/>
              </w:rPr>
              <w:t>Peta tematik interaktif batas poligon 54 desa/kelurahan PPU &amp; IKN Nusantara dengan indikator warna kategori progres.</w:t>
            </w:r>
          </w:p>
        </w:tc>
      </w:tr>
      <w:tr>
        <w:tc>
          <w:tcPr>
            <w:tcW w:type="dxa" w:w="3120"/>
            <w:shd w:fill="FFFFFF"/>
            <w:tcMar>
              <w:top w:w="60" w:type="dxa"/>
              <w:bottom w:w="60" w:type="dxa"/>
              <w:left w:w="70" w:type="dxa"/>
              <w:right w:w="70" w:type="dxa"/>
            </w:tcMar>
          </w:tcPr>
          <w:p>
            <w:pPr>
              <w:spacing w:line="276" w:lineRule="auto"/>
            </w:pPr>
            <w:r>
              <w:rPr>
                <w:sz w:val="17"/>
              </w:rPr>
              <w:t>Halaman 3</w:t>
            </w:r>
          </w:p>
        </w:tc>
        <w:tc>
          <w:tcPr>
            <w:tcW w:type="dxa" w:w="3120"/>
            <w:shd w:fill="FFFFFF"/>
            <w:tcMar>
              <w:top w:w="60" w:type="dxa"/>
              <w:bottom w:w="60" w:type="dxa"/>
              <w:left w:w="70" w:type="dxa"/>
              <w:right w:w="70" w:type="dxa"/>
            </w:tcMar>
          </w:tcPr>
          <w:p>
            <w:pPr>
              <w:spacing w:line="276" w:lineRule="auto"/>
            </w:pPr>
            <w:r>
              <w:rPr>
                <w:b/>
                <w:sz w:val="17"/>
              </w:rPr>
              <w:t>3. Drilldown Kinerja Korlap</w:t>
            </w:r>
          </w:p>
        </w:tc>
        <w:tc>
          <w:tcPr>
            <w:tcW w:type="dxa" w:w="3120"/>
            <w:shd w:fill="FFFFFF"/>
            <w:tcMar>
              <w:top w:w="60" w:type="dxa"/>
              <w:bottom w:w="60" w:type="dxa"/>
              <w:left w:w="70" w:type="dxa"/>
              <w:right w:w="70" w:type="dxa"/>
            </w:tcMar>
          </w:tcPr>
          <w:p>
            <w:pPr>
              <w:spacing w:line="276" w:lineRule="auto"/>
            </w:pPr>
            <w:r>
              <w:rPr>
                <w:sz w:val="17"/>
              </w:rPr>
              <w:t>Tabel pemantauan kinerja Koordinator Lapangan, drawer rincian tim PML binaan, dan pencarian nama.</w:t>
            </w:r>
          </w:p>
        </w:tc>
      </w:tr>
      <w:tr>
        <w:tc>
          <w:tcPr>
            <w:tcW w:type="dxa" w:w="3120"/>
            <w:shd w:fill="F8FAFC"/>
            <w:tcMar>
              <w:top w:w="60" w:type="dxa"/>
              <w:bottom w:w="60" w:type="dxa"/>
              <w:left w:w="70" w:type="dxa"/>
              <w:right w:w="70" w:type="dxa"/>
            </w:tcMar>
          </w:tcPr>
          <w:p>
            <w:pPr>
              <w:spacing w:line="276" w:lineRule="auto"/>
            </w:pPr>
            <w:r>
              <w:rPr>
                <w:sz w:val="17"/>
              </w:rPr>
              <w:t>Halaman 4</w:t>
            </w:r>
          </w:p>
        </w:tc>
        <w:tc>
          <w:tcPr>
            <w:tcW w:type="dxa" w:w="3120"/>
            <w:shd w:fill="F8FAFC"/>
            <w:tcMar>
              <w:top w:w="60" w:type="dxa"/>
              <w:bottom w:w="60" w:type="dxa"/>
              <w:left w:w="70" w:type="dxa"/>
              <w:right w:w="70" w:type="dxa"/>
            </w:tcMar>
          </w:tcPr>
          <w:p>
            <w:pPr>
              <w:spacing w:line="276" w:lineRule="auto"/>
            </w:pPr>
            <w:r>
              <w:rPr>
                <w:b/>
                <w:sz w:val="17"/>
              </w:rPr>
              <w:t>4. Drilldown Verifikasi PML</w:t>
            </w:r>
          </w:p>
        </w:tc>
        <w:tc>
          <w:tcPr>
            <w:tcW w:type="dxa" w:w="3120"/>
            <w:shd w:fill="F8FAFC"/>
            <w:tcMar>
              <w:top w:w="60" w:type="dxa"/>
              <w:bottom w:w="60" w:type="dxa"/>
              <w:left w:w="70" w:type="dxa"/>
              <w:right w:w="70" w:type="dxa"/>
            </w:tcMar>
          </w:tcPr>
          <w:p>
            <w:pPr>
              <w:spacing w:line="276" w:lineRule="auto"/>
            </w:pPr>
            <w:r>
              <w:rPr>
                <w:sz w:val="17"/>
              </w:rPr>
              <w:t>Pemantauan progres verifikasi kuesioner PML, grafik tren pengawasan harian, dan unduh laporan PDF/Excel.</w:t>
            </w:r>
          </w:p>
        </w:tc>
      </w:tr>
      <w:tr>
        <w:tc>
          <w:tcPr>
            <w:tcW w:type="dxa" w:w="3120"/>
            <w:shd w:fill="FFFFFF"/>
            <w:tcMar>
              <w:top w:w="60" w:type="dxa"/>
              <w:bottom w:w="60" w:type="dxa"/>
              <w:left w:w="70" w:type="dxa"/>
              <w:right w:w="70" w:type="dxa"/>
            </w:tcMar>
          </w:tcPr>
          <w:p>
            <w:pPr>
              <w:spacing w:line="276" w:lineRule="auto"/>
            </w:pPr>
            <w:r>
              <w:rPr>
                <w:sz w:val="17"/>
              </w:rPr>
              <w:t>Halaman 5</w:t>
            </w:r>
          </w:p>
        </w:tc>
        <w:tc>
          <w:tcPr>
            <w:tcW w:type="dxa" w:w="3120"/>
            <w:shd w:fill="FFFFFF"/>
            <w:tcMar>
              <w:top w:w="60" w:type="dxa"/>
              <w:bottom w:w="60" w:type="dxa"/>
              <w:left w:w="70" w:type="dxa"/>
              <w:right w:w="70" w:type="dxa"/>
            </w:tcMar>
          </w:tcPr>
          <w:p>
            <w:pPr>
              <w:spacing w:line="276" w:lineRule="auto"/>
            </w:pPr>
            <w:r>
              <w:rPr>
                <w:b/>
                <w:sz w:val="17"/>
              </w:rPr>
              <w:t>5. Drilldown Pencacahan PCL</w:t>
            </w:r>
          </w:p>
        </w:tc>
        <w:tc>
          <w:tcPr>
            <w:tcW w:type="dxa" w:w="3120"/>
            <w:shd w:fill="FFFFFF"/>
            <w:tcMar>
              <w:top w:w="60" w:type="dxa"/>
              <w:bottom w:w="60" w:type="dxa"/>
              <w:left w:w="70" w:type="dxa"/>
              <w:right w:w="70" w:type="dxa"/>
            </w:tcMar>
          </w:tcPr>
          <w:p>
            <w:pPr>
              <w:spacing w:line="276" w:lineRule="auto"/>
            </w:pPr>
            <w:r>
              <w:rPr>
                <w:sz w:val="17"/>
              </w:rPr>
              <w:t>Pemantauan progres riil pencacah PCL, rincian alokasi SubSLS, speedometer mandiri, dan indikator risiko petugas pasif.</w:t>
            </w:r>
          </w:p>
        </w:tc>
      </w:tr>
      <w:tr>
        <w:tc>
          <w:tcPr>
            <w:tcW w:type="dxa" w:w="3120"/>
            <w:shd w:fill="F8FAFC"/>
            <w:tcMar>
              <w:top w:w="60" w:type="dxa"/>
              <w:bottom w:w="60" w:type="dxa"/>
              <w:left w:w="70" w:type="dxa"/>
              <w:right w:w="70" w:type="dxa"/>
            </w:tcMar>
          </w:tcPr>
          <w:p>
            <w:pPr>
              <w:spacing w:line="276" w:lineRule="auto"/>
            </w:pPr>
            <w:r>
              <w:rPr>
                <w:sz w:val="17"/>
              </w:rPr>
              <w:t>Halaman 6</w:t>
            </w:r>
          </w:p>
        </w:tc>
        <w:tc>
          <w:tcPr>
            <w:tcW w:type="dxa" w:w="3120"/>
            <w:shd w:fill="F8FAFC"/>
            <w:tcMar>
              <w:top w:w="60" w:type="dxa"/>
              <w:bottom w:w="60" w:type="dxa"/>
              <w:left w:w="70" w:type="dxa"/>
              <w:right w:w="70" w:type="dxa"/>
            </w:tcMar>
          </w:tcPr>
          <w:p>
            <w:pPr>
              <w:spacing w:line="276" w:lineRule="auto"/>
            </w:pPr>
            <w:r>
              <w:rPr>
                <w:b/>
                <w:sz w:val="17"/>
              </w:rPr>
              <w:t>6. Early Warning System</w:t>
            </w:r>
          </w:p>
        </w:tc>
        <w:tc>
          <w:tcPr>
            <w:tcW w:type="dxa" w:w="3120"/>
            <w:shd w:fill="F8FAFC"/>
            <w:tcMar>
              <w:top w:w="60" w:type="dxa"/>
              <w:bottom w:w="60" w:type="dxa"/>
              <w:left w:w="70" w:type="dxa"/>
              <w:right w:w="70" w:type="dxa"/>
            </w:tcMar>
          </w:tcPr>
          <w:p>
            <w:pPr>
              <w:spacing w:line="276" w:lineRule="auto"/>
            </w:pPr>
            <w:r>
              <w:rPr>
                <w:sz w:val="17"/>
              </w:rPr>
              <w:t>Sistem deteksi dini petugas bermasalah (PCL progres lambat &lt;5 dok/hari, PCL stagnan 1 hari, dan PCL berisiko tinggi proyeksi tidak capai target).</w:t>
            </w:r>
          </w:p>
        </w:tc>
      </w:tr>
      <w:tr>
        <w:tc>
          <w:tcPr>
            <w:tcW w:type="dxa" w:w="3120"/>
            <w:shd w:fill="FFFFFF"/>
            <w:tcMar>
              <w:top w:w="60" w:type="dxa"/>
              <w:bottom w:w="60" w:type="dxa"/>
              <w:left w:w="70" w:type="dxa"/>
              <w:right w:w="70" w:type="dxa"/>
            </w:tcMar>
          </w:tcPr>
          <w:p>
            <w:pPr>
              <w:spacing w:line="276" w:lineRule="auto"/>
            </w:pPr>
            <w:r>
              <w:rPr>
                <w:sz w:val="17"/>
              </w:rPr>
              <w:t>Halaman 7</w:t>
            </w:r>
          </w:p>
        </w:tc>
        <w:tc>
          <w:tcPr>
            <w:tcW w:type="dxa" w:w="3120"/>
            <w:shd w:fill="FFFFFF"/>
            <w:tcMar>
              <w:top w:w="60" w:type="dxa"/>
              <w:bottom w:w="60" w:type="dxa"/>
              <w:left w:w="70" w:type="dxa"/>
              <w:right w:w="70" w:type="dxa"/>
            </w:tcMar>
          </w:tcPr>
          <w:p>
            <w:pPr>
              <w:spacing w:line="276" w:lineRule="auto"/>
            </w:pPr>
            <w:r>
              <w:rPr>
                <w:b/>
                <w:sz w:val="17"/>
              </w:rPr>
              <w:t>7. Deteksi Anomali Data</w:t>
            </w:r>
          </w:p>
        </w:tc>
        <w:tc>
          <w:tcPr>
            <w:tcW w:type="dxa" w:w="3120"/>
            <w:shd w:fill="FFFFFF"/>
            <w:tcMar>
              <w:top w:w="60" w:type="dxa"/>
              <w:bottom w:w="60" w:type="dxa"/>
              <w:left w:w="70" w:type="dxa"/>
              <w:right w:w="70" w:type="dxa"/>
            </w:tcMar>
          </w:tcPr>
          <w:p>
            <w:pPr>
              <w:spacing w:line="276" w:lineRule="auto"/>
            </w:pPr>
            <w:r>
              <w:rPr>
                <w:sz w:val="17"/>
              </w:rPr>
              <w:t>Pusat pemeriksaan kualitas data hasil pencacahan (UTP/Keluarga) dan integrasi sinkronisasi 2-arah ke Google Spreadsheet Audit.</w:t>
            </w:r>
          </w:p>
        </w:tc>
      </w:tr>
      <w:tr>
        <w:tc>
          <w:tcPr>
            <w:tcW w:type="dxa" w:w="3120"/>
            <w:shd w:fill="F8FAFC"/>
            <w:tcMar>
              <w:top w:w="60" w:type="dxa"/>
              <w:bottom w:w="60" w:type="dxa"/>
              <w:left w:w="70" w:type="dxa"/>
              <w:right w:w="70" w:type="dxa"/>
            </w:tcMar>
          </w:tcPr>
          <w:p>
            <w:pPr>
              <w:spacing w:line="276" w:lineRule="auto"/>
            </w:pPr>
            <w:r>
              <w:rPr>
                <w:sz w:val="17"/>
              </w:rPr>
              <w:t>Halaman 8</w:t>
            </w:r>
          </w:p>
        </w:tc>
        <w:tc>
          <w:tcPr>
            <w:tcW w:type="dxa" w:w="3120"/>
            <w:shd w:fill="F8FAFC"/>
            <w:tcMar>
              <w:top w:w="60" w:type="dxa"/>
              <w:bottom w:w="60" w:type="dxa"/>
              <w:left w:w="70" w:type="dxa"/>
              <w:right w:w="70" w:type="dxa"/>
            </w:tcMar>
          </w:tcPr>
          <w:p>
            <w:pPr>
              <w:spacing w:line="276" w:lineRule="auto"/>
            </w:pPr>
            <w:r>
              <w:rPr>
                <w:b/>
                <w:sz w:val="17"/>
              </w:rPr>
              <w:t>8. Progres Harian Petugas</w:t>
            </w:r>
          </w:p>
        </w:tc>
        <w:tc>
          <w:tcPr>
            <w:tcW w:type="dxa" w:w="3120"/>
            <w:shd w:fill="F8FAFC"/>
            <w:tcMar>
              <w:top w:w="60" w:type="dxa"/>
              <w:bottom w:w="60" w:type="dxa"/>
              <w:left w:w="70" w:type="dxa"/>
              <w:right w:w="70" w:type="dxa"/>
            </w:tcMar>
          </w:tcPr>
          <w:p>
            <w:pPr>
              <w:spacing w:line="276" w:lineRule="auto"/>
            </w:pPr>
            <w:r>
              <w:rPr>
                <w:sz w:val="17"/>
              </w:rPr>
              <w:t>Matriks tabel historis penambahan dokumen per tanggal pengamatan dan rekapitulasi riil per sesi unggahan Excel.</w:t>
            </w:r>
          </w:p>
        </w:tc>
      </w:tr>
      <w:tr>
        <w:tc>
          <w:tcPr>
            <w:tcW w:type="dxa" w:w="3120"/>
            <w:shd w:fill="FFFFFF"/>
            <w:tcMar>
              <w:top w:w="60" w:type="dxa"/>
              <w:bottom w:w="60" w:type="dxa"/>
              <w:left w:w="70" w:type="dxa"/>
              <w:right w:w="70" w:type="dxa"/>
            </w:tcMar>
          </w:tcPr>
          <w:p>
            <w:pPr>
              <w:spacing w:line="276" w:lineRule="auto"/>
            </w:pPr>
            <w:r>
              <w:rPr>
                <w:sz w:val="17"/>
              </w:rPr>
              <w:t>Halaman 9</w:t>
            </w:r>
          </w:p>
        </w:tc>
        <w:tc>
          <w:tcPr>
            <w:tcW w:type="dxa" w:w="3120"/>
            <w:shd w:fill="FFFFFF"/>
            <w:tcMar>
              <w:top w:w="60" w:type="dxa"/>
              <w:bottom w:w="60" w:type="dxa"/>
              <w:left w:w="70" w:type="dxa"/>
              <w:right w:w="70" w:type="dxa"/>
            </w:tcMar>
          </w:tcPr>
          <w:p>
            <w:pPr>
              <w:spacing w:line="276" w:lineRule="auto"/>
            </w:pPr>
            <w:r>
              <w:rPr>
                <w:b/>
                <w:sz w:val="17"/>
              </w:rPr>
              <w:t>9. Per Kecamatan &amp; SubSLS</w:t>
            </w:r>
          </w:p>
        </w:tc>
        <w:tc>
          <w:tcPr>
            <w:tcW w:type="dxa" w:w="3120"/>
            <w:shd w:fill="FFFFFF"/>
            <w:tcMar>
              <w:top w:w="60" w:type="dxa"/>
              <w:bottom w:w="60" w:type="dxa"/>
              <w:left w:w="70" w:type="dxa"/>
              <w:right w:w="70" w:type="dxa"/>
            </w:tcMar>
          </w:tcPr>
          <w:p>
            <w:pPr>
              <w:spacing w:line="276" w:lineRule="auto"/>
            </w:pPr>
            <w:r>
              <w:rPr>
                <w:sz w:val="17"/>
              </w:rPr>
              <w:t>Ringkasan capaian per wilayah kecamatan, rincian desa, dan navigasi drilldown progres hingga level SubSLS terkecil.</w:t>
            </w:r>
          </w:p>
        </w:tc>
      </w:tr>
      <w:tr>
        <w:tc>
          <w:tcPr>
            <w:tcW w:type="dxa" w:w="3120"/>
            <w:shd w:fill="F8FAFC"/>
            <w:tcMar>
              <w:top w:w="60" w:type="dxa"/>
              <w:bottom w:w="60" w:type="dxa"/>
              <w:left w:w="70" w:type="dxa"/>
              <w:right w:w="70" w:type="dxa"/>
            </w:tcMar>
          </w:tcPr>
          <w:p>
            <w:pPr>
              <w:spacing w:line="276" w:lineRule="auto"/>
            </w:pPr>
            <w:r>
              <w:rPr>
                <w:sz w:val="17"/>
              </w:rPr>
              <w:t>Halaman 10</w:t>
            </w:r>
          </w:p>
        </w:tc>
        <w:tc>
          <w:tcPr>
            <w:tcW w:type="dxa" w:w="3120"/>
            <w:shd w:fill="F8FAFC"/>
            <w:tcMar>
              <w:top w:w="60" w:type="dxa"/>
              <w:bottom w:w="60" w:type="dxa"/>
              <w:left w:w="70" w:type="dxa"/>
              <w:right w:w="70" w:type="dxa"/>
            </w:tcMar>
          </w:tcPr>
          <w:p>
            <w:pPr>
              <w:spacing w:line="276" w:lineRule="auto"/>
            </w:pPr>
            <w:r>
              <w:rPr>
                <w:b/>
                <w:sz w:val="17"/>
              </w:rPr>
              <w:t>10. Menu Utama Admin Hub</w:t>
            </w:r>
          </w:p>
        </w:tc>
        <w:tc>
          <w:tcPr>
            <w:tcW w:type="dxa" w:w="3120"/>
            <w:shd w:fill="F8FAFC"/>
            <w:tcMar>
              <w:top w:w="60" w:type="dxa"/>
              <w:bottom w:w="60" w:type="dxa"/>
              <w:left w:w="70" w:type="dxa"/>
              <w:right w:w="70" w:type="dxa"/>
            </w:tcMar>
          </w:tcPr>
          <w:p>
            <w:pPr>
              <w:spacing w:line="276" w:lineRule="auto"/>
            </w:pPr>
            <w:r>
              <w:rPr>
                <w:sz w:val="17"/>
              </w:rPr>
              <w:t>Pusat navigasi terpusat pengelolaan sistem, master data, akun pengguna, konfigurasi AI, WhatsApp bot, dan backup.</w:t>
            </w:r>
          </w:p>
        </w:tc>
      </w:tr>
      <w:tr>
        <w:tc>
          <w:tcPr>
            <w:tcW w:type="dxa" w:w="3120"/>
            <w:shd w:fill="FFFFFF"/>
            <w:tcMar>
              <w:top w:w="60" w:type="dxa"/>
              <w:bottom w:w="60" w:type="dxa"/>
              <w:left w:w="70" w:type="dxa"/>
              <w:right w:w="70" w:type="dxa"/>
            </w:tcMar>
          </w:tcPr>
          <w:p>
            <w:pPr>
              <w:spacing w:line="276" w:lineRule="auto"/>
            </w:pPr>
            <w:r>
              <w:rPr>
                <w:sz w:val="17"/>
              </w:rPr>
              <w:t>Halaman 11</w:t>
            </w:r>
          </w:p>
        </w:tc>
        <w:tc>
          <w:tcPr>
            <w:tcW w:type="dxa" w:w="3120"/>
            <w:shd w:fill="FFFFFF"/>
            <w:tcMar>
              <w:top w:w="60" w:type="dxa"/>
              <w:bottom w:w="60" w:type="dxa"/>
              <w:left w:w="70" w:type="dxa"/>
              <w:right w:w="70" w:type="dxa"/>
            </w:tcMar>
          </w:tcPr>
          <w:p>
            <w:pPr>
              <w:spacing w:line="276" w:lineRule="auto"/>
            </w:pPr>
            <w:r>
              <w:rPr>
                <w:b/>
                <w:sz w:val="17"/>
              </w:rPr>
              <w:t>11. Upload Data Rekap &amp; Sync</w:t>
            </w:r>
          </w:p>
        </w:tc>
        <w:tc>
          <w:tcPr>
            <w:tcW w:type="dxa" w:w="3120"/>
            <w:shd w:fill="FFFFFF"/>
            <w:tcMar>
              <w:top w:w="60" w:type="dxa"/>
              <w:bottom w:w="60" w:type="dxa"/>
              <w:left w:w="70" w:type="dxa"/>
              <w:right w:w="70" w:type="dxa"/>
            </w:tcMar>
          </w:tcPr>
          <w:p>
            <w:pPr>
              <w:spacing w:line="276" w:lineRule="auto"/>
            </w:pPr>
            <w:r>
              <w:rPr>
                <w:sz w:val="17"/>
              </w:rPr>
              <w:t>Modul unggah berkas Excel rekap kemajuan harian (Keluarga, Usaha, FASIH) serta fitur sinkronisasi live Google Spreadsheet.</w:t>
            </w:r>
          </w:p>
        </w:tc>
      </w:tr>
      <w:tr>
        <w:tc>
          <w:tcPr>
            <w:tcW w:type="dxa" w:w="3120"/>
            <w:shd w:fill="F8FAFC"/>
            <w:tcMar>
              <w:top w:w="60" w:type="dxa"/>
              <w:bottom w:w="60" w:type="dxa"/>
              <w:left w:w="70" w:type="dxa"/>
              <w:right w:w="70" w:type="dxa"/>
            </w:tcMar>
          </w:tcPr>
          <w:p>
            <w:pPr>
              <w:spacing w:line="276" w:lineRule="auto"/>
            </w:pPr>
            <w:r>
              <w:rPr>
                <w:sz w:val="17"/>
              </w:rPr>
              <w:t>Halaman 12</w:t>
            </w:r>
          </w:p>
        </w:tc>
        <w:tc>
          <w:tcPr>
            <w:tcW w:type="dxa" w:w="3120"/>
            <w:shd w:fill="F8FAFC"/>
            <w:tcMar>
              <w:top w:w="60" w:type="dxa"/>
              <w:bottom w:w="60" w:type="dxa"/>
              <w:left w:w="70" w:type="dxa"/>
              <w:right w:w="70" w:type="dxa"/>
            </w:tcMar>
          </w:tcPr>
          <w:p>
            <w:pPr>
              <w:spacing w:line="276" w:lineRule="auto"/>
            </w:pPr>
            <w:r>
              <w:rPr>
                <w:b/>
                <w:sz w:val="17"/>
              </w:rPr>
              <w:t>12. Backup &amp; Restore Data</w:t>
            </w:r>
          </w:p>
        </w:tc>
        <w:tc>
          <w:tcPr>
            <w:tcW w:type="dxa" w:w="3120"/>
            <w:shd w:fill="F8FAFC"/>
            <w:tcMar>
              <w:top w:w="60" w:type="dxa"/>
              <w:bottom w:w="60" w:type="dxa"/>
              <w:left w:w="70" w:type="dxa"/>
              <w:right w:w="70" w:type="dxa"/>
            </w:tcMar>
          </w:tcPr>
          <w:p>
            <w:pPr>
              <w:spacing w:line="276" w:lineRule="auto"/>
            </w:pPr>
            <w:r>
              <w:rPr>
                <w:sz w:val="17"/>
              </w:rPr>
              <w:t>Pencadangan database aktif ke format .db, pembuatan backup lokal berkala, dan pemulihan data darurat.</w:t>
            </w:r>
          </w:p>
        </w:tc>
      </w:tr>
      <w:tr>
        <w:tc>
          <w:tcPr>
            <w:tcW w:type="dxa" w:w="3120"/>
            <w:shd w:fill="FFFFFF"/>
            <w:tcMar>
              <w:top w:w="60" w:type="dxa"/>
              <w:bottom w:w="60" w:type="dxa"/>
              <w:left w:w="70" w:type="dxa"/>
              <w:right w:w="70" w:type="dxa"/>
            </w:tcMar>
          </w:tcPr>
          <w:p>
            <w:pPr>
              <w:spacing w:line="276" w:lineRule="auto"/>
            </w:pPr>
            <w:r>
              <w:rPr>
                <w:sz w:val="17"/>
              </w:rPr>
              <w:t>Halaman 13</w:t>
            </w:r>
          </w:p>
        </w:tc>
        <w:tc>
          <w:tcPr>
            <w:tcW w:type="dxa" w:w="3120"/>
            <w:shd w:fill="FFFFFF"/>
            <w:tcMar>
              <w:top w:w="60" w:type="dxa"/>
              <w:bottom w:w="60" w:type="dxa"/>
              <w:left w:w="70" w:type="dxa"/>
              <w:right w:w="70" w:type="dxa"/>
            </w:tcMar>
          </w:tcPr>
          <w:p>
            <w:pPr>
              <w:spacing w:line="276" w:lineRule="auto"/>
            </w:pPr>
            <w:r>
              <w:rPr>
                <w:b/>
                <w:sz w:val="17"/>
              </w:rPr>
              <w:t>13. Panduan &amp; Bantuan User</w:t>
            </w:r>
          </w:p>
        </w:tc>
        <w:tc>
          <w:tcPr>
            <w:tcW w:type="dxa" w:w="3120"/>
            <w:shd w:fill="FFFFFF"/>
            <w:tcMar>
              <w:top w:w="60" w:type="dxa"/>
              <w:bottom w:w="60" w:type="dxa"/>
              <w:left w:w="70" w:type="dxa"/>
              <w:right w:w="70" w:type="dxa"/>
            </w:tcMar>
          </w:tcPr>
          <w:p>
            <w:pPr>
              <w:spacing w:line="276" w:lineRule="auto"/>
            </w:pPr>
            <w:r>
              <w:rPr>
                <w:sz w:val="17"/>
              </w:rPr>
              <w:t>Pusat dokumentasi sistem, panduan penggunaan modul, arti badge indikator, dan FAQ petugas.</w:t>
            </w:r>
          </w:p>
        </w:tc>
      </w:tr>
    </w:tbl>
    <w:p>
      <w:pPr>
        <w:spacing w:after="120"/>
      </w:pPr>
    </w:p>
    <w:p>
      <w:pPr>
        <w:keepNext/>
        <w:spacing w:before="360" w:after="120"/>
      </w:pPr>
      <w:r>
        <w:rPr>
          <w:rFonts w:ascii="Calibri" w:hAnsi="Calibri"/>
          <w:b/>
          <w:color w:val="0F172A"/>
          <w:sz w:val="28"/>
        </w:rPr>
        <w:t>2.3. Penyusunan Rancangan Arsitektur Fitur AI (Pananyo Taka AI Module)</w:t>
      </w:r>
    </w:p>
    <w:p>
      <w:pPr>
        <w:spacing w:before="0" w:after="120" w:line="276" w:lineRule="auto"/>
      </w:pPr>
      <w:r>
        <w:rPr>
          <w:rFonts w:ascii="Calibri" w:hAnsi="Calibri"/>
          <w:b w:val="0"/>
          <w:i w:val="0"/>
          <w:color w:val="27272A"/>
          <w:sz w:val="21"/>
        </w:rPr>
        <w:t>Tahapan 2.3 menyusun arsitektur perangkat lunak modul asisten virtual cerdas (Pananyo Taka AI) berbasis teknologi Retrieval-Augmented Generation (RAG) dan Multi-Provider Large Language Model (LLM).</w:t>
      </w:r>
    </w:p>
    <w:p>
      <w:pPr>
        <w:keepNext/>
        <w:spacing w:before="240" w:after="80"/>
      </w:pPr>
      <w:r>
        <w:rPr>
          <w:rFonts w:ascii="Calibri" w:hAnsi="Calibri"/>
          <w:b/>
          <w:color w:val="0284C7"/>
          <w:sz w:val="24"/>
        </w:rPr>
        <w:t>A. Arsitektur Komponen dan Alur Kerja RAG Pipeline</w:t>
      </w:r>
    </w:p>
    <w:p>
      <w:pPr>
        <w:spacing w:before="0" w:after="120" w:line="276" w:lineRule="auto"/>
      </w:pPr>
      <w:r>
        <w:rPr>
          <w:rFonts w:ascii="Calibri" w:hAnsi="Calibri"/>
          <w:b w:val="0"/>
          <w:i w:val="0"/>
          <w:color w:val="27272A"/>
          <w:sz w:val="21"/>
        </w:rPr>
        <w:t>Modul AI dirancang untuk melayani kebutuhan konsultasi konsep pedoman sensus dan penarikan statistik progres lapangan secara interaktif dengan alur kerja sebagai berikut:</w:t>
      </w:r>
    </w:p>
    <w:p>
      <w:pPr>
        <w:pStyle w:val="ListBullet"/>
        <w:spacing w:before="0" w:after="60" w:line="276" w:lineRule="auto"/>
        <w:ind w:left="360"/>
      </w:pPr>
      <w:r>
        <w:rPr>
          <w:rFonts w:ascii="Calibri" w:hAnsi="Calibri"/>
          <w:color w:val="27272A"/>
          <w:sz w:val="20"/>
        </w:rPr>
        <w:t>1) User Query &amp; Authentication Layer: Pengguna yang telah terautentikasi (requireLogin) mengajukan pertanyaan melalui antarmuka web chat (/agent).</w:t>
      </w:r>
    </w:p>
    <w:p>
      <w:pPr>
        <w:pStyle w:val="ListBullet"/>
        <w:spacing w:before="0" w:after="60" w:line="276" w:lineRule="auto"/>
        <w:ind w:left="360"/>
      </w:pPr>
      <w:r>
        <w:rPr>
          <w:rFonts w:ascii="Calibri" w:hAnsi="Calibri"/>
          <w:color w:val="27272A"/>
          <w:sz w:val="20"/>
        </w:rPr>
        <w:t>2) Context Engine &amp; Query Planner: Sistem menganalisis intent pertanyaan (apakah mengenai definisi konsep sensus atau query progres lapangan) dan menyusun context prompt yang relevan.</w:t>
      </w:r>
    </w:p>
    <w:p>
      <w:pPr>
        <w:pStyle w:val="ListBullet"/>
        <w:spacing w:before="0" w:after="60" w:line="276" w:lineRule="auto"/>
        <w:ind w:left="360"/>
      </w:pPr>
      <w:r>
        <w:rPr>
          <w:rFonts w:ascii="Calibri" w:hAnsi="Calibri"/>
          <w:color w:val="27272A"/>
          <w:sz w:val="20"/>
        </w:rPr>
        <w:t>3) Database Context Injection (RAG): Sistem mengeksekusi fungsi analitik database real-time (getOverviewSummary, getKecamatanStats, getPclStats, getAnomalyStats, getEarlyWarning) dan menyuntikkan data tabular terkini ke dalam System Prompt.</w:t>
      </w:r>
    </w:p>
    <w:p>
      <w:pPr>
        <w:pStyle w:val="ListBullet"/>
        <w:spacing w:before="0" w:after="60" w:line="276" w:lineRule="auto"/>
        <w:ind w:left="360"/>
      </w:pPr>
      <w:r>
        <w:rPr>
          <w:rFonts w:ascii="Calibri" w:hAnsi="Calibri"/>
          <w:color w:val="27272A"/>
          <w:sz w:val="20"/>
        </w:rPr>
        <w:t>4) Multi-Provider LLM Orchestrator: Sistem memproses prompt melalui provider LLM terpilih dengan urutan prioritas: Google Gemini (Gemini 2.5 Flash / 3.5 Flash) sebagai primary provider, OpenAI (GPT-5.5 / GPT-4o), dan OpenRouter (Llama 3.3 70B / Nemotron) sebagai provider cadangan.</w:t>
      </w:r>
    </w:p>
    <w:p>
      <w:pPr>
        <w:pStyle w:val="ListBullet"/>
        <w:spacing w:before="0" w:after="60" w:line="276" w:lineRule="auto"/>
        <w:ind w:left="360"/>
      </w:pPr>
      <w:r>
        <w:rPr>
          <w:rFonts w:ascii="Calibri" w:hAnsi="Calibri"/>
          <w:color w:val="27272A"/>
          <w:sz w:val="20"/>
        </w:rPr>
        <w:t>5) Self-Healing Network (cURL HTTP Fallback Engine): Untuk mengatasi pembatasan outbound HTTP/HTTPS pada lingkungan hosting Dewaweb (cPanel), modul dilengkapi fungsi child_process curlFetch otomatis sehingga AI tetap dapat merespons tanpa timeout.</w:t>
      </w:r>
    </w:p>
    <w:p>
      <w:pPr>
        <w:pStyle w:val="ListBullet"/>
        <w:spacing w:before="0" w:after="60" w:line="276" w:lineRule="auto"/>
        <w:ind w:left="360"/>
      </w:pPr>
      <w:r>
        <w:rPr>
          <w:rFonts w:ascii="Calibri" w:hAnsi="Calibri"/>
          <w:color w:val="27272A"/>
          <w:sz w:val="20"/>
        </w:rPr>
        <w:t>6) Response Formatting &amp; Citations: Jawaban diformat secara terstruktur dalam standar Markdown dengan penekanan angka realisasi, rekomendasi lapangan, dan referensi dokumen resmi BPS.</w:t>
      </w:r>
    </w:p>
    <w:p>
      <w:pPr>
        <w:keepNext/>
        <w:spacing w:before="240" w:after="80"/>
      </w:pPr>
      <w:r>
        <w:rPr>
          <w:rFonts w:ascii="Calibri" w:hAnsi="Calibri"/>
          <w:b/>
          <w:color w:val="0284C7"/>
          <w:sz w:val="24"/>
        </w:rPr>
        <w:t>B. Konfigurasi Keamanan dan Tata Kelola AI (AI Governance)</w:t>
      </w:r>
    </w:p>
    <w:p>
      <w:pPr>
        <w:spacing w:before="0" w:after="120" w:line="276" w:lineRule="auto"/>
      </w:pPr>
      <w:r>
        <w:rPr>
          <w:rFonts w:ascii="Calibri" w:hAnsi="Calibri"/>
          <w:b w:val="0"/>
          <w:i w:val="0"/>
          <w:color w:val="27272A"/>
          <w:sz w:val="21"/>
        </w:rPr>
        <w:t>Arsitektur modul AI dilengkapi dengan mekanisme perlindungan data sensitif dan pengendalian kuota:</w:t>
      </w:r>
    </w:p>
    <w:p>
      <w:pPr>
        <w:pStyle w:val="ListBullet"/>
        <w:spacing w:before="0" w:after="60" w:line="276" w:lineRule="auto"/>
        <w:ind w:left="360"/>
      </w:pPr>
      <w:r>
        <w:rPr>
          <w:rFonts w:ascii="Calibri" w:hAnsi="Calibri"/>
          <w:color w:val="27272A"/>
          <w:sz w:val="20"/>
        </w:rPr>
        <w:t>Otentikasi Berlapis (requireLogin): Endpoint POST /agent/chat hanya dapat diakses oleh akun resmi terdaftar.</w:t>
      </w:r>
    </w:p>
    <w:p>
      <w:pPr>
        <w:pStyle w:val="ListBullet"/>
        <w:spacing w:before="0" w:after="60" w:line="276" w:lineRule="auto"/>
        <w:ind w:left="360"/>
      </w:pPr>
      <w:r>
        <w:rPr>
          <w:rFonts w:ascii="Calibri" w:hAnsi="Calibri"/>
          <w:color w:val="27272A"/>
          <w:sz w:val="20"/>
        </w:rPr>
        <w:t>Input Validation &amp; Character Limiter: Pembatasan panjang input maksimum 2.000 karakter per pesan untuk mencegah prompt injection dan pemborosan context window.</w:t>
      </w:r>
    </w:p>
    <w:p>
      <w:pPr>
        <w:pStyle w:val="ListBullet"/>
        <w:spacing w:before="0" w:after="60" w:line="276" w:lineRule="auto"/>
        <w:ind w:left="360"/>
      </w:pPr>
      <w:r>
        <w:rPr>
          <w:rFonts w:ascii="Calibri" w:hAnsi="Calibri"/>
          <w:color w:val="27272A"/>
          <w:sz w:val="20"/>
        </w:rPr>
        <w:t>Konfigurasi Dinamis melalui Admin Hub: Administrator dapat mengganti API key, memilih model LLM, menyesuaikan System Prompt pedoman, dan mengatur tingkat kreativitas (temperature) melalui menu Settings.</w:t>
      </w:r>
    </w:p>
    <w:p>
      <w:pPr>
        <w:keepNext/>
        <w:spacing w:before="360" w:after="120"/>
      </w:pPr>
      <w:r>
        <w:rPr>
          <w:rFonts w:ascii="Calibri" w:hAnsi="Calibri"/>
          <w:b/>
          <w:color w:val="0F172A"/>
          <w:sz w:val="28"/>
        </w:rPr>
        <w:t>2.4. Review Rancangan Teknis Basis Data dan Mockup Antarmuka bersama Tim TI BPS PPU</w:t>
      </w:r>
    </w:p>
    <w:p>
      <w:pPr>
        <w:spacing w:before="0" w:after="120" w:line="276" w:lineRule="auto"/>
      </w:pPr>
      <w:r>
        <w:rPr>
          <w:rFonts w:ascii="Calibri" w:hAnsi="Calibri"/>
          <w:b w:val="0"/>
          <w:i w:val="0"/>
          <w:color w:val="27272A"/>
          <w:sz w:val="21"/>
        </w:rPr>
        <w:t>Tahapan 2.4 melaksanakan penelaahan teknis (Design Review Checklist) bersama Tim TI Seksi Pengolahan Data BPS Kabupaten Penajam Paser Utara guna memvalidasi kelayakan, integritas, dan kesiapan implementasi arsitektur sebelum memasuki fase pemrograman kode (Coding).</w:t>
      </w:r>
    </w:p>
    <w:p>
      <w:pPr>
        <w:keepNext/>
        <w:spacing w:before="240" w:after="80"/>
      </w:pPr>
      <w:r>
        <w:rPr>
          <w:rFonts w:ascii="Calibri" w:hAnsi="Calibri"/>
          <w:b/>
          <w:color w:val="0284C7"/>
          <w:sz w:val="24"/>
        </w:rPr>
        <w:t>A. Lembar Checklist Evaluasi Desain Teknis (Design Review Checklist)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80" w:type="dxa"/>
              <w:bottom w:w="80" w:type="dxa"/>
              <w:left w:w="80" w:type="dxa"/>
              <w:right w:w="80" w:type="dxa"/>
            </w:tcMar>
          </w:tcPr>
          <w:p>
            <w:r>
              <w:rPr>
                <w:b/>
                <w:color w:val="FFFFFF"/>
                <w:sz w:val="18"/>
              </w:rPr>
              <w:t>No.</w:t>
            </w:r>
          </w:p>
        </w:tc>
        <w:tc>
          <w:tcPr>
            <w:tcW w:type="dxa" w:w="1872"/>
            <w:shd w:fill="1E293B"/>
            <w:tcMar>
              <w:top w:w="80" w:type="dxa"/>
              <w:bottom w:w="80" w:type="dxa"/>
              <w:left w:w="80" w:type="dxa"/>
              <w:right w:w="80" w:type="dxa"/>
            </w:tcMar>
          </w:tcPr>
          <w:p>
            <w:r>
              <w:rPr>
                <w:b/>
                <w:color w:val="FFFFFF"/>
                <w:sz w:val="18"/>
              </w:rPr>
              <w:t>Aspek Evaluasi</w:t>
            </w:r>
          </w:p>
        </w:tc>
        <w:tc>
          <w:tcPr>
            <w:tcW w:type="dxa" w:w="1872"/>
            <w:shd w:fill="1E293B"/>
            <w:tcMar>
              <w:top w:w="80" w:type="dxa"/>
              <w:bottom w:w="80" w:type="dxa"/>
              <w:left w:w="80" w:type="dxa"/>
              <w:right w:w="80" w:type="dxa"/>
            </w:tcMar>
          </w:tcPr>
          <w:p>
            <w:r>
              <w:rPr>
                <w:b/>
                <w:color w:val="FFFFFF"/>
                <w:sz w:val="18"/>
              </w:rPr>
              <w:t>Kriteria Penelaahan Teknis</w:t>
            </w:r>
          </w:p>
        </w:tc>
        <w:tc>
          <w:tcPr>
            <w:tcW w:type="dxa" w:w="1872"/>
            <w:shd w:fill="1E293B"/>
            <w:tcMar>
              <w:top w:w="80" w:type="dxa"/>
              <w:bottom w:w="80" w:type="dxa"/>
              <w:left w:w="80" w:type="dxa"/>
              <w:right w:w="80" w:type="dxa"/>
            </w:tcMar>
          </w:tcPr>
          <w:p>
            <w:r>
              <w:rPr>
                <w:b/>
                <w:color w:val="FFFFFF"/>
                <w:sz w:val="18"/>
              </w:rPr>
              <w:t>Status Kelayakan</w:t>
            </w:r>
          </w:p>
        </w:tc>
        <w:tc>
          <w:tcPr>
            <w:tcW w:type="dxa" w:w="1872"/>
            <w:shd w:fill="1E293B"/>
            <w:tcMar>
              <w:top w:w="80" w:type="dxa"/>
              <w:bottom w:w="80" w:type="dxa"/>
              <w:left w:w="80" w:type="dxa"/>
              <w:right w:w="80" w:type="dxa"/>
            </w:tcMar>
          </w:tcPr>
          <w:p>
            <w:r>
              <w:rPr>
                <w:b/>
                <w:color w:val="FFFFFF"/>
                <w:sz w:val="18"/>
              </w:rPr>
              <w:t>Catatan Hasil Review Tim TI</w:t>
            </w:r>
          </w:p>
        </w:tc>
      </w:tr>
      <w:tr>
        <w:tc>
          <w:tcPr>
            <w:tcW w:type="dxa" w:w="1872"/>
            <w:shd w:fill="F8FAFC"/>
            <w:tcMar>
              <w:top w:w="60" w:type="dxa"/>
              <w:bottom w:w="60" w:type="dxa"/>
              <w:left w:w="70" w:type="dxa"/>
              <w:right w:w="70" w:type="dxa"/>
            </w:tcMar>
          </w:tcPr>
          <w:p>
            <w:pPr>
              <w:spacing w:line="276" w:lineRule="auto"/>
            </w:pPr>
            <w:r>
              <w:rPr>
                <w:sz w:val="17"/>
              </w:rPr>
              <w:t>1</w:t>
            </w:r>
          </w:p>
        </w:tc>
        <w:tc>
          <w:tcPr>
            <w:tcW w:type="dxa" w:w="1872"/>
            <w:shd w:fill="F8FAFC"/>
            <w:tcMar>
              <w:top w:w="60" w:type="dxa"/>
              <w:bottom w:w="60" w:type="dxa"/>
              <w:left w:w="70" w:type="dxa"/>
              <w:right w:w="70" w:type="dxa"/>
            </w:tcMar>
          </w:tcPr>
          <w:p>
            <w:pPr>
              <w:spacing w:line="276" w:lineRule="auto"/>
            </w:pPr>
            <w:r>
              <w:rPr>
                <w:sz w:val="17"/>
              </w:rPr>
              <w:t>Arsitektur Basis Data</w:t>
            </w:r>
          </w:p>
        </w:tc>
        <w:tc>
          <w:tcPr>
            <w:tcW w:type="dxa" w:w="1872"/>
            <w:shd w:fill="F8FAFC"/>
            <w:tcMar>
              <w:top w:w="60" w:type="dxa"/>
              <w:bottom w:w="60" w:type="dxa"/>
              <w:left w:w="70" w:type="dxa"/>
              <w:right w:w="70" w:type="dxa"/>
            </w:tcMar>
          </w:tcPr>
          <w:p>
            <w:pPr>
              <w:spacing w:line="276" w:lineRule="auto"/>
            </w:pPr>
            <w:r>
              <w:rPr>
                <w:sz w:val="17"/>
              </w:rPr>
              <w:t>Kesesuaian normalisasi tabel, integritas foreign key cascade, dan efisiensi tipe data pada 12 tabel basis data lokal SQLite.</w:t>
            </w:r>
          </w:p>
        </w:tc>
        <w:tc>
          <w:tcPr>
            <w:tcW w:type="dxa" w:w="1872"/>
            <w:shd w:fill="F8FAFC"/>
            <w:tcMar>
              <w:top w:w="60" w:type="dxa"/>
              <w:bottom w:w="60" w:type="dxa"/>
              <w:left w:w="70" w:type="dxa"/>
              <w:right w:w="70" w:type="dxa"/>
            </w:tcMar>
          </w:tcPr>
          <w:p>
            <w:pPr>
              <w:spacing w:line="276" w:lineRule="auto"/>
            </w:pPr>
            <w:r>
              <w:rPr>
                <w:b/>
                <w:color w:val="10B981"/>
                <w:sz w:val="17"/>
              </w:rPr>
              <w:t>MEMENUHI SYARAT</w:t>
            </w:r>
          </w:p>
        </w:tc>
        <w:tc>
          <w:tcPr>
            <w:tcW w:type="dxa" w:w="1872"/>
            <w:shd w:fill="F8FAFC"/>
            <w:tcMar>
              <w:top w:w="60" w:type="dxa"/>
              <w:bottom w:w="60" w:type="dxa"/>
              <w:left w:w="70" w:type="dxa"/>
              <w:right w:w="70" w:type="dxa"/>
            </w:tcMar>
          </w:tcPr>
          <w:p>
            <w:pPr>
              <w:spacing w:line="276" w:lineRule="auto"/>
            </w:pPr>
            <w:r>
              <w:rPr>
                <w:sz w:val="17"/>
              </w:rPr>
              <w:t>Struktur tabel efisien; indeks B-Tree pada kolom upload_id dan kode menjamin kecepatan query agregasi.</w:t>
            </w:r>
          </w:p>
        </w:tc>
      </w:tr>
      <w:tr>
        <w:tc>
          <w:tcPr>
            <w:tcW w:type="dxa" w:w="1872"/>
            <w:shd w:fill="FFFFFF"/>
            <w:tcMar>
              <w:top w:w="60" w:type="dxa"/>
              <w:bottom w:w="60" w:type="dxa"/>
              <w:left w:w="70" w:type="dxa"/>
              <w:right w:w="70" w:type="dxa"/>
            </w:tcMar>
          </w:tcPr>
          <w:p>
            <w:pPr>
              <w:spacing w:line="276" w:lineRule="auto"/>
            </w:pPr>
            <w:r>
              <w:rPr>
                <w:sz w:val="17"/>
              </w:rPr>
              <w:t>2</w:t>
            </w:r>
          </w:p>
        </w:tc>
        <w:tc>
          <w:tcPr>
            <w:tcW w:type="dxa" w:w="1872"/>
            <w:shd w:fill="FFFFFF"/>
            <w:tcMar>
              <w:top w:w="60" w:type="dxa"/>
              <w:bottom w:w="60" w:type="dxa"/>
              <w:left w:w="70" w:type="dxa"/>
              <w:right w:w="70" w:type="dxa"/>
            </w:tcMar>
          </w:tcPr>
          <w:p>
            <w:pPr>
              <w:spacing w:line="276" w:lineRule="auto"/>
            </w:pPr>
            <w:r>
              <w:rPr>
                <w:sz w:val="17"/>
              </w:rPr>
              <w:t>Desain Antarmuka UI/UX</w:t>
            </w:r>
          </w:p>
        </w:tc>
        <w:tc>
          <w:tcPr>
            <w:tcW w:type="dxa" w:w="1872"/>
            <w:shd w:fill="FFFFFF"/>
            <w:tcMar>
              <w:top w:w="60" w:type="dxa"/>
              <w:bottom w:w="60" w:type="dxa"/>
              <w:left w:w="70" w:type="dxa"/>
              <w:right w:w="70" w:type="dxa"/>
            </w:tcMar>
          </w:tcPr>
          <w:p>
            <w:pPr>
              <w:spacing w:line="276" w:lineRule="auto"/>
            </w:pPr>
            <w:r>
              <w:rPr>
                <w:sz w:val="17"/>
              </w:rPr>
              <w:t>Konsistensi tampilan sudut runcing 90°, ketiadaan emoji/ikon informal, rasio kontras warna WCAG, dan kelengkapan 14 halaman wireframe.</w:t>
            </w:r>
          </w:p>
        </w:tc>
        <w:tc>
          <w:tcPr>
            <w:tcW w:type="dxa" w:w="1872"/>
            <w:shd w:fill="FFFFFF"/>
            <w:tcMar>
              <w:top w:w="60" w:type="dxa"/>
              <w:bottom w:w="60" w:type="dxa"/>
              <w:left w:w="70" w:type="dxa"/>
              <w:right w:w="70" w:type="dxa"/>
            </w:tcMar>
          </w:tcPr>
          <w:p>
            <w:pPr>
              <w:spacing w:line="276" w:lineRule="auto"/>
            </w:pPr>
            <w:r>
              <w:rPr>
                <w:b/>
                <w:color w:val="10B981"/>
                <w:sz w:val="17"/>
              </w:rPr>
              <w:t>MEMENUHI SYARAT</w:t>
            </w:r>
          </w:p>
        </w:tc>
        <w:tc>
          <w:tcPr>
            <w:tcW w:type="dxa" w:w="1872"/>
            <w:shd w:fill="FFFFFF"/>
            <w:tcMar>
              <w:top w:w="60" w:type="dxa"/>
              <w:bottom w:w="60" w:type="dxa"/>
              <w:left w:w="70" w:type="dxa"/>
              <w:right w:w="70" w:type="dxa"/>
            </w:tcMar>
          </w:tcPr>
          <w:p>
            <w:pPr>
              <w:spacing w:line="276" w:lineRule="auto"/>
            </w:pPr>
            <w:r>
              <w:rPr>
                <w:sz w:val="17"/>
              </w:rPr>
              <w:t>Desain antarmuka sangat rapi, profesional, dan layout responsif untuk tampilan layar smartphone pengawas lapangan.</w:t>
            </w:r>
          </w:p>
        </w:tc>
      </w:tr>
      <w:tr>
        <w:tc>
          <w:tcPr>
            <w:tcW w:type="dxa" w:w="1872"/>
            <w:shd w:fill="F8FAFC"/>
            <w:tcMar>
              <w:top w:w="60" w:type="dxa"/>
              <w:bottom w:w="60" w:type="dxa"/>
              <w:left w:w="70" w:type="dxa"/>
              <w:right w:w="70" w:type="dxa"/>
            </w:tcMar>
          </w:tcPr>
          <w:p>
            <w:pPr>
              <w:spacing w:line="276" w:lineRule="auto"/>
            </w:pPr>
            <w:r>
              <w:rPr>
                <w:sz w:val="17"/>
              </w:rPr>
              <w:t>3</w:t>
            </w:r>
          </w:p>
        </w:tc>
        <w:tc>
          <w:tcPr>
            <w:tcW w:type="dxa" w:w="1872"/>
            <w:shd w:fill="F8FAFC"/>
            <w:tcMar>
              <w:top w:w="60" w:type="dxa"/>
              <w:bottom w:w="60" w:type="dxa"/>
              <w:left w:w="70" w:type="dxa"/>
              <w:right w:w="70" w:type="dxa"/>
            </w:tcMar>
          </w:tcPr>
          <w:p>
            <w:pPr>
              <w:spacing w:line="276" w:lineRule="auto"/>
            </w:pPr>
            <w:r>
              <w:rPr>
                <w:sz w:val="17"/>
              </w:rPr>
              <w:t>Arsitektur Modul AI</w:t>
            </w:r>
          </w:p>
        </w:tc>
        <w:tc>
          <w:tcPr>
            <w:tcW w:type="dxa" w:w="1872"/>
            <w:shd w:fill="F8FAFC"/>
            <w:tcMar>
              <w:top w:w="60" w:type="dxa"/>
              <w:bottom w:w="60" w:type="dxa"/>
              <w:left w:w="70" w:type="dxa"/>
              <w:right w:w="70" w:type="dxa"/>
            </w:tcMar>
          </w:tcPr>
          <w:p>
            <w:pPr>
              <w:spacing w:line="276" w:lineRule="auto"/>
            </w:pPr>
            <w:r>
              <w:rPr>
                <w:sz w:val="17"/>
              </w:rPr>
              <w:t>Keandalan alur kerja RAG context engine, fallback multi-provider LLM, dan cURL HTTP fallback untuk lingkungan hosting Dewaweb.</w:t>
            </w:r>
          </w:p>
        </w:tc>
        <w:tc>
          <w:tcPr>
            <w:tcW w:type="dxa" w:w="1872"/>
            <w:shd w:fill="F8FAFC"/>
            <w:tcMar>
              <w:top w:w="60" w:type="dxa"/>
              <w:bottom w:w="60" w:type="dxa"/>
              <w:left w:w="70" w:type="dxa"/>
              <w:right w:w="70" w:type="dxa"/>
            </w:tcMar>
          </w:tcPr>
          <w:p>
            <w:pPr>
              <w:spacing w:line="276" w:lineRule="auto"/>
            </w:pPr>
            <w:r>
              <w:rPr>
                <w:b/>
                <w:color w:val="10B981"/>
                <w:sz w:val="17"/>
              </w:rPr>
              <w:t>MEMENUHI SYARAT</w:t>
            </w:r>
          </w:p>
        </w:tc>
        <w:tc>
          <w:tcPr>
            <w:tcW w:type="dxa" w:w="1872"/>
            <w:shd w:fill="F8FAFC"/>
            <w:tcMar>
              <w:top w:w="60" w:type="dxa"/>
              <w:bottom w:w="60" w:type="dxa"/>
              <w:left w:w="70" w:type="dxa"/>
              <w:right w:w="70" w:type="dxa"/>
            </w:tcMar>
          </w:tcPr>
          <w:p>
            <w:pPr>
              <w:spacing w:line="276" w:lineRule="auto"/>
            </w:pPr>
            <w:r>
              <w:rPr>
                <w:sz w:val="17"/>
              </w:rPr>
              <w:t>Mekanisme fallback cURL handal mengatasi kendala konektivitas server hosting; alur RAG menyajikan data faktual.</w:t>
            </w:r>
          </w:p>
        </w:tc>
      </w:tr>
      <w:tr>
        <w:tc>
          <w:tcPr>
            <w:tcW w:type="dxa" w:w="1872"/>
            <w:shd w:fill="FFFFFF"/>
            <w:tcMar>
              <w:top w:w="60" w:type="dxa"/>
              <w:bottom w:w="60" w:type="dxa"/>
              <w:left w:w="70" w:type="dxa"/>
              <w:right w:w="70" w:type="dxa"/>
            </w:tcMar>
          </w:tcPr>
          <w:p>
            <w:pPr>
              <w:spacing w:line="276" w:lineRule="auto"/>
            </w:pPr>
            <w:r>
              <w:rPr>
                <w:sz w:val="17"/>
              </w:rPr>
              <w:t>4</w:t>
            </w:r>
          </w:p>
        </w:tc>
        <w:tc>
          <w:tcPr>
            <w:tcW w:type="dxa" w:w="1872"/>
            <w:shd w:fill="FFFFFF"/>
            <w:tcMar>
              <w:top w:w="60" w:type="dxa"/>
              <w:bottom w:w="60" w:type="dxa"/>
              <w:left w:w="70" w:type="dxa"/>
              <w:right w:w="70" w:type="dxa"/>
            </w:tcMar>
          </w:tcPr>
          <w:p>
            <w:pPr>
              <w:spacing w:line="276" w:lineRule="auto"/>
            </w:pPr>
            <w:r>
              <w:rPr>
                <w:sz w:val="17"/>
              </w:rPr>
              <w:t>Keamanan &amp; Aksesibilitas</w:t>
            </w:r>
          </w:p>
        </w:tc>
        <w:tc>
          <w:tcPr>
            <w:tcW w:type="dxa" w:w="1872"/>
            <w:shd w:fill="FFFFFF"/>
            <w:tcMar>
              <w:top w:w="60" w:type="dxa"/>
              <w:bottom w:w="60" w:type="dxa"/>
              <w:left w:w="70" w:type="dxa"/>
              <w:right w:w="70" w:type="dxa"/>
            </w:tcMar>
          </w:tcPr>
          <w:p>
            <w:pPr>
              <w:spacing w:line="276" w:lineRule="auto"/>
            </w:pPr>
            <w:r>
              <w:rPr>
                <w:sz w:val="17"/>
              </w:rPr>
              <w:t>Penerapan autentikasi Role-Based Access Control (RBAC), proteksi CSRF token, pembatasan route guard, dan auto-login remember token.</w:t>
            </w:r>
          </w:p>
        </w:tc>
        <w:tc>
          <w:tcPr>
            <w:tcW w:type="dxa" w:w="1872"/>
            <w:shd w:fill="FFFFFF"/>
            <w:tcMar>
              <w:top w:w="60" w:type="dxa"/>
              <w:bottom w:w="60" w:type="dxa"/>
              <w:left w:w="70" w:type="dxa"/>
              <w:right w:w="70" w:type="dxa"/>
            </w:tcMar>
          </w:tcPr>
          <w:p>
            <w:pPr>
              <w:spacing w:line="276" w:lineRule="auto"/>
            </w:pPr>
            <w:r>
              <w:rPr>
                <w:b/>
                <w:color w:val="10B981"/>
                <w:sz w:val="17"/>
              </w:rPr>
              <w:t>MEMENUHI SYARAT</w:t>
            </w:r>
          </w:p>
        </w:tc>
        <w:tc>
          <w:tcPr>
            <w:tcW w:type="dxa" w:w="1872"/>
            <w:shd w:fill="FFFFFF"/>
            <w:tcMar>
              <w:top w:w="60" w:type="dxa"/>
              <w:bottom w:w="60" w:type="dxa"/>
              <w:left w:w="70" w:type="dxa"/>
              <w:right w:w="70" w:type="dxa"/>
            </w:tcMar>
          </w:tcPr>
          <w:p>
            <w:pPr>
              <w:spacing w:line="276" w:lineRule="auto"/>
            </w:pPr>
            <w:r>
              <w:rPr>
                <w:sz w:val="17"/>
              </w:rPr>
              <w:t>Kebijakan autentikasi tepat; modul pemantauan umum bebas akses publik, sedangkan modul admin dan AI dibatasi autentikasi.</w:t>
            </w:r>
          </w:p>
        </w:tc>
      </w:tr>
    </w:tbl>
    <w:p>
      <w:pPr>
        <w:keepNext/>
        <w:spacing w:before="240" w:after="80"/>
      </w:pPr>
      <w:r>
        <w:rPr>
          <w:rFonts w:ascii="Calibri" w:hAnsi="Calibri"/>
          <w:b/>
          <w:color w:val="0284C7"/>
          <w:sz w:val="24"/>
        </w:rPr>
        <w:t>B. Berita Acara Pengesahan Review Desain Teknis (Sign-off Sheet)</w:t>
      </w:r>
    </w:p>
    <w:p>
      <w:pPr>
        <w:spacing w:before="0" w:after="120" w:line="276" w:lineRule="auto"/>
      </w:pPr>
      <w:r>
        <w:rPr>
          <w:rFonts w:ascii="Calibri" w:hAnsi="Calibri"/>
          <w:b w:val="0"/>
          <w:i w:val="0"/>
          <w:color w:val="27272A"/>
          <w:sz w:val="21"/>
        </w:rPr>
        <w:t>Berdasarkan hasil penelaahan teknis yang telah dilaksanakan, Tim IT Seksi Pengolahan Data dan Mentor menyatakan bahwa rancangan arsitektur basis data lokal, desain antarmuka pengguna, dan rancangan modul AI telah MEMENUHI SYARAT KELAYAKAN TEKNIS dan disahkan untuk dilanjutkan ke tahap implementasi pengkodean (SDLC Phase 3: System Implementation &amp; Coding).</w:t>
      </w:r>
    </w:p>
    <w:tbl>
      <w:tblPr>
        <w:tblW w:type="auto" w:w="0"/>
        <w:jc w:val="center"/>
        <w:tblLayout w:type="fixed"/>
        <w:tblLook w:firstColumn="1" w:firstRow="1" w:lastColumn="0" w:lastRow="0" w:noHBand="0" w:noVBand="1" w:val="04A0"/>
      </w:tblPr>
      <w:tblGrid>
        <w:gridCol w:w="4680"/>
        <w:gridCol w:w="4680"/>
      </w:tblGrid>
      <w:tr>
        <w:tc>
          <w:tcPr>
            <w:tcW w:type="dxa" w:w="4680"/>
            <w:tcMar>
              <w:top w:w="80" w:type="dxa"/>
              <w:bottom w:w="80" w:type="dxa"/>
              <w:left w:w="100" w:type="dxa"/>
              <w:right w:w="100" w:type="dxa"/>
            </w:tcMar>
          </w:tcPr>
          <w:p>
            <w:pPr>
              <w:spacing w:line="276" w:lineRule="auto"/>
            </w:pPr>
            <w:r>
              <w:rPr>
                <w:sz w:val="20"/>
              </w:rPr>
              <w:t>Mengetahui / Menyetujui,</w:t>
              <w:br/>
            </w:r>
            <w:r>
              <w:rPr>
                <w:sz w:val="20"/>
              </w:rPr>
              <w:t>Mentor / Ketua Tim IPJKD &amp; DLS</w:t>
              <w:br/>
            </w:r>
            <w:r>
              <w:rPr>
                <w:sz w:val="20"/>
              </w:rPr>
              <w:t>BPS Kabupaten Penajam Paser Utara</w:t>
              <w:br/>
              <w:br/>
              <w:br/>
              <w:br/>
            </w:r>
            <w:r>
              <w:rPr>
                <w:b/>
                <w:sz w:val="20"/>
              </w:rPr>
              <w:t>Agus Dwi Winarno, S.ST.</w:t>
              <w:br/>
            </w:r>
            <w:r>
              <w:rPr>
                <w:sz w:val="19"/>
              </w:rPr>
              <w:t>NIP. 198808122010121002</w:t>
            </w:r>
          </w:p>
        </w:tc>
        <w:tc>
          <w:tcPr>
            <w:tcW w:type="dxa" w:w="4680"/>
            <w:tcMar>
              <w:top w:w="80" w:type="dxa"/>
              <w:bottom w:w="80" w:type="dxa"/>
              <w:left w:w="100" w:type="dxa"/>
              <w:right w:w="100" w:type="dxa"/>
            </w:tcMar>
          </w:tcPr>
          <w:p>
            <w:pPr>
              <w:spacing w:line="276" w:lineRule="auto"/>
            </w:pPr>
            <w:r>
              <w:rPr>
                <w:sz w:val="20"/>
              </w:rPr>
              <w:t>Penajam, 14 Agustus 2026</w:t>
              <w:br/>
            </w:r>
            <w:r>
              <w:rPr>
                <w:sz w:val="20"/>
              </w:rPr>
              <w:t>Peserta / Pranata Komputer Ahli Pertama</w:t>
              <w:br/>
            </w:r>
            <w:r>
              <w:rPr>
                <w:sz w:val="20"/>
              </w:rPr>
              <w:t>BPS Kabupaten Penajam Paser Utara</w:t>
              <w:br/>
              <w:br/>
              <w:br/>
              <w:br/>
            </w:r>
            <w:r>
              <w:rPr>
                <w:b/>
                <w:sz w:val="20"/>
              </w:rPr>
              <w:t>Yahya Abdurrohman, S.Tr.Stat.</w:t>
              <w:br/>
            </w:r>
            <w:r>
              <w:rPr>
                <w:sz w:val="19"/>
              </w:rPr>
              <w:t>NIP. 200204272024121001</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72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