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6B432B"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6B432B" w:rsidRPr="006220E8" w:rsidRDefault="006B432B" w:rsidP="006B432B">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6B432B" w:rsidRPr="006220E8" w:rsidRDefault="006B432B" w:rsidP="006B432B">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56432E19" w:rsidR="006B432B" w:rsidRPr="006220E8" w:rsidRDefault="006B432B" w:rsidP="006B432B">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10B3E4E3" w:rsidR="006B432B" w:rsidRPr="006220E8" w:rsidRDefault="006B432B" w:rsidP="006B432B">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6B432B" w:rsidRPr="006220E8" w:rsidRDefault="006B432B" w:rsidP="006B432B">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23F09788"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5F5658">
        <w:t>soterrada</w:t>
      </w:r>
      <w:r w:rsidR="00624792">
        <w:t xml:space="preserve"> y tendrá una longitud de </w:t>
      </w:r>
      <w:r w:rsidR="005E6318">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9604084"/>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3E1AA7" w14:paraId="14D9C21A" w14:textId="77777777" w:rsidTr="00176C28">
        <w:trPr>
          <w:trHeight w:val="3112"/>
        </w:trPr>
        <w:tc>
          <w:tcPr>
            <w:tcW w:w="4082" w:type="dxa"/>
            <w:vAlign w:val="center"/>
          </w:tcPr>
          <w:p w14:paraId="2F100698" w14:textId="77777777" w:rsidR="003E1AA7" w:rsidRDefault="003E1AA7" w:rsidP="00176C28">
            <w:pPr>
              <w:jc w:val="center"/>
            </w:pPr>
            <w:r>
              <w:rPr>
                <w:noProof/>
              </w:rPr>
              <w:t>figuraStruct</w:t>
            </w:r>
          </w:p>
        </w:tc>
      </w:tr>
      <w:tr w:rsidR="003E1AA7" w14:paraId="47C41BDD" w14:textId="77777777" w:rsidTr="00176C28">
        <w:trPr>
          <w:trHeight w:val="283"/>
        </w:trPr>
        <w:tc>
          <w:tcPr>
            <w:tcW w:w="4082" w:type="dxa"/>
            <w:vAlign w:val="center"/>
          </w:tcPr>
          <w:p w14:paraId="00F81180" w14:textId="77777777" w:rsidR="003E1AA7" w:rsidRPr="00CA6D92" w:rsidRDefault="003E1AA7"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5249E694" w14:textId="77777777" w:rsidR="003E1AA7" w:rsidRDefault="003E1AA7" w:rsidP="00EF23D5">
      <w:pPr>
        <w:rPr>
          <w:color w:val="131517"/>
        </w:rPr>
      </w:pPr>
    </w:p>
    <w:p w14:paraId="6F8463ED" w14:textId="77777777" w:rsidR="003E1AA7" w:rsidRDefault="003E1AA7" w:rsidP="00EF23D5">
      <w:pPr>
        <w:rPr>
          <w:color w:val="131517"/>
        </w:rPr>
      </w:pPr>
    </w:p>
    <w:p w14:paraId="554B2DE5" w14:textId="77777777" w:rsidR="003E1AA7" w:rsidRDefault="003E1AA7" w:rsidP="00EF23D5">
      <w:pPr>
        <w:rPr>
          <w:color w:val="131517"/>
        </w:rPr>
      </w:pPr>
    </w:p>
    <w:p w14:paraId="090DFED9" w14:textId="77777777" w:rsidR="003E1AA7" w:rsidRDefault="003E1AA7" w:rsidP="00EF23D5">
      <w:pPr>
        <w:rPr>
          <w:color w:val="131517"/>
        </w:rPr>
      </w:pPr>
    </w:p>
    <w:p w14:paraId="211C681C" w14:textId="77777777" w:rsidR="003E1AA7" w:rsidRDefault="003E1AA7" w:rsidP="00EF23D5">
      <w:pPr>
        <w:rPr>
          <w:color w:val="131517"/>
        </w:rPr>
      </w:pPr>
    </w:p>
    <w:p w14:paraId="0478F2AB" w14:textId="77777777" w:rsidR="003E1AA7" w:rsidRDefault="003E1AA7" w:rsidP="00EF23D5">
      <w:pPr>
        <w:rPr>
          <w:color w:val="131517"/>
        </w:rPr>
      </w:pPr>
    </w:p>
    <w:p w14:paraId="02D135F7" w14:textId="77777777" w:rsidR="003E1AA7" w:rsidRDefault="003E1AA7" w:rsidP="00EF23D5">
      <w:pPr>
        <w:rPr>
          <w:color w:val="131517"/>
        </w:rPr>
      </w:pPr>
    </w:p>
    <w:p w14:paraId="62B4362B" w14:textId="77777777" w:rsidR="003E1AA7" w:rsidRPr="006220E8" w:rsidRDefault="003E1AA7"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2DD1F2E8"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994BBA">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36243DE8"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8C1491">
        <w:t>tensionSET</w:t>
      </w:r>
      <w:r w:rsidR="00EB3D1A">
        <w:t xml:space="preserve">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lastRenderedPageBreak/>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lastRenderedPageBreak/>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422C10" w:rsidRPr="006220E8" w14:paraId="312B1F4F" w14:textId="49A21823" w:rsidTr="00DE5DCD">
        <w:trPr>
          <w:jc w:val="center"/>
        </w:trPr>
        <w:tc>
          <w:tcPr>
            <w:tcW w:w="5081" w:type="dxa"/>
            <w:shd w:val="clear" w:color="auto" w:fill="0A3E5B"/>
            <w:vAlign w:val="center"/>
          </w:tcPr>
          <w:p w14:paraId="3FF749A0" w14:textId="77777777" w:rsidR="00422C10" w:rsidRPr="006220E8" w:rsidRDefault="00422C10" w:rsidP="00422C10">
            <w:pPr>
              <w:tabs>
                <w:tab w:val="left" w:pos="709"/>
                <w:tab w:val="left" w:leader="dot" w:pos="6804"/>
              </w:tabs>
              <w:jc w:val="left"/>
              <w:rPr>
                <w:b/>
                <w:bCs/>
              </w:rPr>
            </w:pPr>
            <w:r w:rsidRPr="006220E8">
              <w:rPr>
                <w:b/>
                <w:bCs/>
              </w:rPr>
              <w:t>TENSIÓN MÁXIMA DE SERVICIO</w:t>
            </w:r>
          </w:p>
        </w:tc>
        <w:tc>
          <w:tcPr>
            <w:tcW w:w="3413" w:type="dxa"/>
            <w:vAlign w:val="center"/>
          </w:tcPr>
          <w:p w14:paraId="6A84D98B" w14:textId="21357AA0" w:rsidR="00422C10" w:rsidRPr="006220E8" w:rsidRDefault="00422C10" w:rsidP="00422C10">
            <w:pPr>
              <w:tabs>
                <w:tab w:val="left" w:pos="709"/>
                <w:tab w:val="left" w:leader="dot" w:pos="6804"/>
              </w:tabs>
              <w:jc w:val="center"/>
            </w:pPr>
            <w:r>
              <w:t>tensionCeldaMax</w:t>
            </w:r>
            <w:r w:rsidRPr="006220E8">
              <w:t xml:space="preserve"> kV</w:t>
            </w:r>
          </w:p>
        </w:tc>
      </w:tr>
      <w:tr w:rsidR="00422C10" w:rsidRPr="006220E8" w14:paraId="7F140491" w14:textId="059A99BE" w:rsidTr="00DE5DCD">
        <w:trPr>
          <w:jc w:val="center"/>
        </w:trPr>
        <w:tc>
          <w:tcPr>
            <w:tcW w:w="5081" w:type="dxa"/>
            <w:shd w:val="clear" w:color="auto" w:fill="0A3E5B"/>
            <w:vAlign w:val="center"/>
          </w:tcPr>
          <w:p w14:paraId="5E5CD7E3" w14:textId="77777777" w:rsidR="00422C10" w:rsidRPr="006220E8" w:rsidRDefault="00422C10" w:rsidP="00422C10">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00866257" w:rsidR="00422C10" w:rsidRPr="006220E8" w:rsidRDefault="00422C10" w:rsidP="00422C10">
            <w:pPr>
              <w:tabs>
                <w:tab w:val="left" w:pos="709"/>
                <w:tab w:val="left" w:leader="dot" w:pos="6804"/>
              </w:tabs>
              <w:jc w:val="center"/>
            </w:pPr>
            <w:r>
              <w:t>tensionCeldaEnsayo</w:t>
            </w:r>
            <w:r w:rsidRPr="006220E8">
              <w:t xml:space="preserve"> kV</w:t>
            </w:r>
          </w:p>
        </w:tc>
      </w:tr>
      <w:tr w:rsidR="00422C10" w:rsidRPr="006220E8" w14:paraId="32AB3328" w14:textId="4683D6B5" w:rsidTr="00DE5DCD">
        <w:trPr>
          <w:jc w:val="center"/>
        </w:trPr>
        <w:tc>
          <w:tcPr>
            <w:tcW w:w="5081" w:type="dxa"/>
            <w:shd w:val="clear" w:color="auto" w:fill="0A3E5B"/>
            <w:vAlign w:val="center"/>
          </w:tcPr>
          <w:p w14:paraId="3E00327A" w14:textId="77777777" w:rsidR="00422C10" w:rsidRPr="006220E8" w:rsidRDefault="00422C10" w:rsidP="00422C10">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046E45A2" w:rsidR="00422C10" w:rsidRPr="006220E8" w:rsidRDefault="00422C10" w:rsidP="00422C10">
            <w:pPr>
              <w:tabs>
                <w:tab w:val="left" w:pos="709"/>
                <w:tab w:val="left" w:leader="dot" w:pos="6804"/>
              </w:tabs>
              <w:jc w:val="center"/>
            </w:pPr>
            <w:r>
              <w:t>tensionCeldaCorta</w:t>
            </w:r>
            <w:r w:rsidRPr="006220E8">
              <w:t xml:space="preserve"> kA</w:t>
            </w:r>
          </w:p>
        </w:tc>
      </w:tr>
      <w:tr w:rsidR="00422C10" w:rsidRPr="006220E8" w14:paraId="7DAFFA2E" w14:textId="41ECAD3D" w:rsidTr="009649BA">
        <w:trPr>
          <w:jc w:val="center"/>
        </w:trPr>
        <w:tc>
          <w:tcPr>
            <w:tcW w:w="5081" w:type="dxa"/>
            <w:shd w:val="clear" w:color="auto" w:fill="0A3E5B"/>
            <w:vAlign w:val="center"/>
          </w:tcPr>
          <w:p w14:paraId="6CD6619E" w14:textId="5E9C733F" w:rsidR="00422C10" w:rsidRPr="006220E8" w:rsidRDefault="00422C10" w:rsidP="00422C10">
            <w:pPr>
              <w:tabs>
                <w:tab w:val="left" w:pos="709"/>
                <w:tab w:val="left" w:leader="dot" w:pos="6804"/>
              </w:tabs>
              <w:jc w:val="left"/>
              <w:rPr>
                <w:b/>
                <w:bCs/>
              </w:rPr>
            </w:pPr>
            <w:r w:rsidRPr="006220E8">
              <w:rPr>
                <w:b/>
                <w:bCs/>
              </w:rPr>
              <w:lastRenderedPageBreak/>
              <w:t>CORRIENTE ASIGNADA EN SERVICIO CONTINUO DEL EMBARRADO</w:t>
            </w:r>
          </w:p>
        </w:tc>
        <w:tc>
          <w:tcPr>
            <w:tcW w:w="3413" w:type="dxa"/>
            <w:vAlign w:val="center"/>
          </w:tcPr>
          <w:p w14:paraId="2FBED8A6" w14:textId="51C7D718" w:rsidR="00422C10" w:rsidRPr="006220E8" w:rsidRDefault="00422C10" w:rsidP="00422C10">
            <w:pPr>
              <w:tabs>
                <w:tab w:val="left" w:pos="709"/>
                <w:tab w:val="left" w:leader="dot" w:pos="6804"/>
              </w:tabs>
              <w:jc w:val="center"/>
              <w:rPr>
                <w:lang w:val="en-GB"/>
              </w:rPr>
            </w:pPr>
            <w:r>
              <w:rPr>
                <w:lang w:val="en-GB"/>
              </w:rPr>
              <w:t xml:space="preserve">tensionCeldaAsignada </w:t>
            </w:r>
            <w:r w:rsidRPr="006220E8">
              <w:rPr>
                <w:lang w:val="en-GB"/>
              </w:rPr>
              <w:t>A</w:t>
            </w:r>
          </w:p>
        </w:tc>
      </w:tr>
      <w:tr w:rsidR="00422C10" w:rsidRPr="006220E8" w14:paraId="69B324E8" w14:textId="478A29D4" w:rsidTr="00DE5DCD">
        <w:trPr>
          <w:jc w:val="center"/>
        </w:trPr>
        <w:tc>
          <w:tcPr>
            <w:tcW w:w="5081" w:type="dxa"/>
            <w:shd w:val="clear" w:color="auto" w:fill="0A3E5B"/>
            <w:vAlign w:val="center"/>
          </w:tcPr>
          <w:p w14:paraId="631DB69D" w14:textId="77777777" w:rsidR="00422C10" w:rsidRPr="006220E8" w:rsidRDefault="00422C10" w:rsidP="00422C10">
            <w:pPr>
              <w:tabs>
                <w:tab w:val="left" w:pos="709"/>
                <w:tab w:val="left" w:leader="dot" w:pos="6804"/>
              </w:tabs>
              <w:jc w:val="left"/>
              <w:rPr>
                <w:b/>
                <w:bCs/>
              </w:rPr>
            </w:pPr>
            <w:r w:rsidRPr="006220E8">
              <w:rPr>
                <w:b/>
                <w:bCs/>
              </w:rPr>
              <w:t>FRECUENCIA</w:t>
            </w:r>
          </w:p>
        </w:tc>
        <w:tc>
          <w:tcPr>
            <w:tcW w:w="3413" w:type="dxa"/>
            <w:vAlign w:val="center"/>
          </w:tcPr>
          <w:p w14:paraId="1A737579" w14:textId="0AD28B4E" w:rsidR="00422C10" w:rsidRPr="006220E8" w:rsidRDefault="00422C10" w:rsidP="00422C10">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lastRenderedPageBreak/>
        <w:t>Cableado de string</w:t>
      </w:r>
    </w:p>
    <w:p w14:paraId="116E9ED9" w14:textId="4D58E3BF" w:rsidR="00350E3D" w:rsidRPr="006220E8" w:rsidRDefault="00B54B53">
      <w:r w:rsidRPr="006220E8">
        <w:t xml:space="preserve">Los módulos fotovoltaicos del generador solar se conectan eléctricamente en serie a través de sus propios cables y conectores, formando strings de </w:t>
      </w:r>
      <w:r w:rsidR="00496BD6"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9604092"/>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9604093"/>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lastRenderedPageBreak/>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9604094"/>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w:t>
      </w:r>
      <w:r w:rsidRPr="006220E8">
        <w:lastRenderedPageBreak/>
        <w:t>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9604095"/>
      <w:r w:rsidRPr="006220E8">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9604096"/>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9604097"/>
      <w:r w:rsidRPr="006220E8">
        <w:t>Seguridad y vigilancia</w:t>
      </w:r>
      <w:bookmarkEnd w:id="88"/>
      <w:bookmarkEnd w:id="89"/>
      <w:bookmarkEnd w:id="90"/>
    </w:p>
    <w:p w14:paraId="27E405CA" w14:textId="7BBCB1E6" w:rsidR="00B54B53" w:rsidRPr="006220E8" w:rsidRDefault="00B54B53" w:rsidP="00B54B53">
      <w:r w:rsidRPr="006220E8">
        <w:t xml:space="preserve">Se instalará un sistema de videovigilancia (CCTV) en tiempo real distribuido por la planta. El sistema de cámaras estará concebido de tal manera que en el mismo pueda habilitarse un </w:t>
      </w:r>
      <w:r w:rsidRPr="006220E8">
        <w:lastRenderedPageBreak/>
        <w:t>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9604098"/>
      <w:r w:rsidRPr="006220E8">
        <w:t>Obra Civil</w:t>
      </w:r>
      <w:bookmarkEnd w:id="91"/>
    </w:p>
    <w:p w14:paraId="0F17ED9C" w14:textId="318B84E2"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9604099"/>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9604100"/>
      <w:r w:rsidRPr="006220E8">
        <w:lastRenderedPageBreak/>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9604101"/>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9604102"/>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9604103"/>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lastRenderedPageBreak/>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9604104"/>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lastRenderedPageBreak/>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9604105"/>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9604106"/>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29604107"/>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29604108"/>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9604109"/>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5F8BE074" w:rsidR="00F12EEA" w:rsidRPr="006220E8" w:rsidRDefault="00F12EEA" w:rsidP="00F12EEA">
      <w:bookmarkStart w:id="152"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3E3E4FBA" w:rsidR="00F12EEA" w:rsidRPr="006220E8" w:rsidRDefault="00F12EEA" w:rsidP="00F12EEA">
      <w:r w:rsidRPr="006220E8">
        <w:t xml:space="preserve">La línea eléctrica tendrá una longitud total de </w:t>
      </w:r>
      <w:r w:rsidR="005E6318">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3" w:name="_Toc103687559"/>
      <w:bookmarkStart w:id="154" w:name="_Toc129604110"/>
      <w:r w:rsidRPr="006220E8">
        <w:lastRenderedPageBreak/>
        <w:t xml:space="preserve">Tramo </w:t>
      </w:r>
      <w:bookmarkEnd w:id="153"/>
      <w:r w:rsidR="00DE0413">
        <w:t>soterrado</w:t>
      </w:r>
      <w:bookmarkEnd w:id="154"/>
    </w:p>
    <w:p w14:paraId="59DA8015" w14:textId="00E047F1"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5E6318">
        <w:t>longSubLinea k</w:t>
      </w:r>
      <w:r w:rsidRPr="006220E8">
        <w:rPr>
          <w:lang w:eastAsia="es-ES"/>
        </w:rPr>
        <w:t xml:space="preserve">m aproximadamente, con un conductor por fase </w:t>
      </w:r>
      <w:r w:rsidR="00C07410">
        <w:t>faseSubCable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5"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5"/>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nombreSET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41487A7D"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60CA6FBA"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630ADE05"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44806824"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Tiempo de accionamiento de la protección del cable</w:t>
            </w:r>
            <w:r w:rsidR="00BC644E">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C07410"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60BC5ACC" w:rsidR="00C07410" w:rsidRPr="006220E8" w:rsidRDefault="00C07410" w:rsidP="00C07410">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1467425E" w:rsidR="00C07410" w:rsidRPr="00754474" w:rsidRDefault="00C07410" w:rsidP="00C07410">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6" w:name="_Hlk129710559"/>
            <w:r>
              <w:t>faseSubCable</w:t>
            </w:r>
            <w:bookmarkEnd w:id="156"/>
          </w:p>
        </w:tc>
      </w:tr>
      <w:tr w:rsidR="00C07410" w:rsidRPr="006220E8" w14:paraId="07EB4BA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842443A" w14:textId="5869BD7B" w:rsidR="00C07410" w:rsidRPr="006220E8" w:rsidRDefault="00C07410" w:rsidP="00C07410">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31403984" w14:textId="6B96ED66" w:rsidR="00C07410" w:rsidRPr="00670902" w:rsidRDefault="00C07410" w:rsidP="00C07410">
            <w:pPr>
              <w:spacing w:after="0" w:line="240" w:lineRule="auto"/>
              <w:jc w:val="cente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Solid Bonding</w:t>
            </w:r>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6E2BE4FE" w:rsidR="00670902" w:rsidRPr="00754474" w:rsidRDefault="005E6318" w:rsidP="00670902">
            <w:pPr>
              <w:spacing w:after="0" w:line="240" w:lineRule="auto"/>
              <w:jc w:val="center"/>
              <w:rPr>
                <w:rFonts w:cstheme="minorHAnsi"/>
                <w:color w:val="000000"/>
                <w:highlight w:val="yellow"/>
                <w:lang w:eastAsia="es-ES"/>
              </w:rPr>
            </w:pPr>
            <w:r>
              <w:rPr>
                <w:rFonts w:cstheme="minorHAnsi"/>
              </w:rPr>
              <w:t>potMaxSubCirc</w:t>
            </w:r>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100D652A" w:rsidR="00670902" w:rsidRPr="00854FD7" w:rsidRDefault="005E6318" w:rsidP="00670902">
            <w:pPr>
              <w:spacing w:after="0" w:line="240" w:lineRule="auto"/>
              <w:jc w:val="center"/>
              <w:rPr>
                <w:rFonts w:cstheme="minorHAnsi"/>
                <w:color w:val="000000"/>
                <w:lang w:eastAsia="es-ES"/>
              </w:rPr>
            </w:pPr>
            <w:r>
              <w:rPr>
                <w:rFonts w:cstheme="minorHAnsi"/>
                <w:color w:val="000000"/>
                <w:lang w:eastAsia="es-ES"/>
              </w:rPr>
              <w:t>ImaxSubConduct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9604111"/>
      <w:r w:rsidRPr="006220E8">
        <w:rPr>
          <w:lang w:val="es-ES"/>
        </w:rPr>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9604112"/>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35A2FF4C"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BC644E">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12BE4709"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8B59BA">
        <w:rPr>
          <w:rFonts w:cstheme="minorHAnsi"/>
          <w:color w:val="000000"/>
          <w:lang w:eastAsia="es-ES"/>
        </w:rPr>
        <w:t>tensionAereaLinea</w:t>
      </w:r>
      <w:r w:rsidR="008B59BA">
        <w:rPr>
          <w:rFonts w:cstheme="minorHAnsi"/>
          <w:color w:val="000000"/>
          <w:lang w:eastAsia="es-ES"/>
        </w:rPr>
        <w:t xml:space="preserve"> </w:t>
      </w:r>
      <w:r w:rsidR="009E0367">
        <w:t>kV</w:t>
      </w:r>
      <w:r w:rsidRPr="006220E8">
        <w:t xml:space="preserve">, son de </w:t>
      </w:r>
      <w:r w:rsidR="00E5319D">
        <w:t>tiempoDisparo</w:t>
      </w:r>
      <w:r w:rsidR="00E5319D" w:rsidRPr="006220E8">
        <w:t xml:space="preserve"> y </w:t>
      </w:r>
      <w:r w:rsidR="00E5319D">
        <w:t>tiempoDisparo</w:t>
      </w:r>
      <w:r w:rsidR="00E5319D"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29604113"/>
      <w:r w:rsidRPr="006220E8">
        <w:t>Centro de medida</w:t>
      </w:r>
      <w:bookmarkEnd w:id="159"/>
    </w:p>
    <w:p w14:paraId="68DAD39A" w14:textId="2EC98869"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BC644E">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9604114"/>
      <w:r w:rsidRPr="00BB0270">
        <w:lastRenderedPageBreak/>
        <w:t>PRESUPUESTO</w:t>
      </w:r>
      <w:bookmarkEnd w:id="161"/>
    </w:p>
    <w:p w14:paraId="31A6F124" w14:textId="09FF018C" w:rsidR="009A23B2" w:rsidRPr="006220E8" w:rsidRDefault="009A23B2" w:rsidP="003802A4">
      <w:pPr>
        <w:pStyle w:val="Heading2"/>
      </w:pPr>
      <w:bookmarkStart w:id="162" w:name="_Toc129604115"/>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535D7D85" w:rsidR="001D5C0F" w:rsidRPr="001D5C0F" w:rsidRDefault="00496BD6"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7E377A70"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9D3DC6">
        <w:rPr>
          <w:rStyle w:val="normalBoldChar"/>
        </w:rPr>
        <w:t>totalLetraPrecioIva</w:t>
      </w:r>
      <w:r w:rsidR="009D3DC6" w:rsidRPr="00005297">
        <w:rPr>
          <w:rStyle w:val="normalBoldChar"/>
        </w:rPr>
        <w:t xml:space="preserve"> </w:t>
      </w:r>
      <w:r w:rsidR="00BA6080" w:rsidRPr="00005297">
        <w:rPr>
          <w:rStyle w:val="normalBoldChar"/>
        </w:rPr>
        <w:t>EURO</w:t>
      </w:r>
      <w:r w:rsidR="00D44F93">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9604116"/>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8954611"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5E6318">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6AC744E" w14:textId="77777777" w:rsidR="00B61289"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9D3DC6">
        <w:rPr>
          <w:rStyle w:val="normalBoldChar"/>
        </w:rPr>
        <w:t>totalLetraIvaP</w:t>
      </w:r>
      <w:r w:rsidR="009D3DC6"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09CFDF0C"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9604117"/>
      <w:r w:rsidRPr="006220E8">
        <w:t>PLAZO DE EJECUCCIÓN</w:t>
      </w:r>
      <w:bookmarkEnd w:id="165"/>
    </w:p>
    <w:p w14:paraId="5AB0869A" w14:textId="5C686797" w:rsidR="00DC4784" w:rsidRPr="006220E8" w:rsidRDefault="00A86712" w:rsidP="00A86712">
      <w:r w:rsidRPr="006220E8">
        <w:t xml:space="preserve">Las obras que comprende este Proyecto se realizarán en un plazo máximo de </w:t>
      </w:r>
      <w:r w:rsidR="007553BA">
        <w:t>mesesProjLetraDur</w:t>
      </w:r>
      <w:r w:rsidR="007553BA" w:rsidRPr="006220E8">
        <w:t xml:space="preserve"> </w:t>
      </w:r>
      <w:r w:rsidR="00932720" w:rsidRPr="006220E8">
        <w:t xml:space="preserve">meses </w:t>
      </w:r>
      <w:r w:rsidRPr="006220E8">
        <w:t>(</w:t>
      </w:r>
      <w:bookmarkStart w:id="166" w:name="_Hlk137645257"/>
      <w:r w:rsidR="00884928">
        <w:t>mesesProjDur</w:t>
      </w:r>
      <w:r w:rsidR="00022E5F" w:rsidRPr="006220E8">
        <w:t xml:space="preserve"> </w:t>
      </w:r>
      <w:bookmarkEnd w:id="166"/>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7553BA" w14:paraId="38452B83" w14:textId="77777777" w:rsidTr="006F39E5">
        <w:trPr>
          <w:trHeight w:val="6819"/>
        </w:trPr>
        <w:tc>
          <w:tcPr>
            <w:tcW w:w="8592" w:type="dxa"/>
            <w:vAlign w:val="center"/>
          </w:tcPr>
          <w:p w14:paraId="25BBFF7D" w14:textId="77777777" w:rsidR="007553BA" w:rsidRDefault="007553BA" w:rsidP="007602F2">
            <w:pPr>
              <w:jc w:val="center"/>
            </w:pPr>
            <w:bookmarkStart w:id="167" w:name="_Hlk40888151"/>
            <w:r>
              <w:rPr>
                <w:noProof/>
              </w:rPr>
              <w:t>figuraCronograma</w:t>
            </w:r>
          </w:p>
        </w:tc>
      </w:tr>
      <w:tr w:rsidR="007553BA" w14:paraId="1BB2A5B7" w14:textId="77777777" w:rsidTr="006F39E5">
        <w:trPr>
          <w:trHeight w:val="283"/>
        </w:trPr>
        <w:tc>
          <w:tcPr>
            <w:tcW w:w="8592" w:type="dxa"/>
            <w:vAlign w:val="center"/>
          </w:tcPr>
          <w:p w14:paraId="50A316E8" w14:textId="77777777" w:rsidR="007553BA" w:rsidRPr="00CA6D92" w:rsidRDefault="007553BA"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8"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7"/>
      <w:bookmarkEnd w:id="168"/>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E328" w14:textId="77777777" w:rsidR="00ED13A4" w:rsidRDefault="00ED13A4" w:rsidP="00F10799">
      <w:pPr>
        <w:spacing w:after="0" w:line="240" w:lineRule="auto"/>
      </w:pPr>
      <w:r>
        <w:separator/>
      </w:r>
    </w:p>
  </w:endnote>
  <w:endnote w:type="continuationSeparator" w:id="0">
    <w:p w14:paraId="41F8A363" w14:textId="77777777" w:rsidR="00ED13A4" w:rsidRDefault="00ED13A4"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9BCE" w14:textId="77777777" w:rsidR="00ED13A4" w:rsidRDefault="00ED13A4" w:rsidP="00F10799">
      <w:pPr>
        <w:spacing w:after="0" w:line="240" w:lineRule="auto"/>
      </w:pPr>
      <w:r>
        <w:separator/>
      </w:r>
    </w:p>
  </w:footnote>
  <w:footnote w:type="continuationSeparator" w:id="0">
    <w:p w14:paraId="708C8DEA" w14:textId="77777777" w:rsidR="00ED13A4" w:rsidRDefault="00ED13A4"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3BE7"/>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B61CC"/>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275"/>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3EF7"/>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0C7F"/>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1AA7"/>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9A"/>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36"/>
    <w:rsid w:val="00412377"/>
    <w:rsid w:val="004130B3"/>
    <w:rsid w:val="0041384F"/>
    <w:rsid w:val="0041439B"/>
    <w:rsid w:val="004164A2"/>
    <w:rsid w:val="00416945"/>
    <w:rsid w:val="00416DCF"/>
    <w:rsid w:val="00417061"/>
    <w:rsid w:val="00417E76"/>
    <w:rsid w:val="004210B7"/>
    <w:rsid w:val="00421556"/>
    <w:rsid w:val="00421ABE"/>
    <w:rsid w:val="00422C10"/>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692"/>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6BD6"/>
    <w:rsid w:val="00497725"/>
    <w:rsid w:val="004A07D3"/>
    <w:rsid w:val="004A1AFC"/>
    <w:rsid w:val="004A1FAB"/>
    <w:rsid w:val="004A2884"/>
    <w:rsid w:val="004A3B3C"/>
    <w:rsid w:val="004A3B9C"/>
    <w:rsid w:val="004A42B1"/>
    <w:rsid w:val="004A4912"/>
    <w:rsid w:val="004A4E41"/>
    <w:rsid w:val="004A4E9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318"/>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769"/>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32B"/>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39E5"/>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5228"/>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53BA"/>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5E12"/>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0761"/>
    <w:rsid w:val="00871227"/>
    <w:rsid w:val="008728DD"/>
    <w:rsid w:val="008733B0"/>
    <w:rsid w:val="00873493"/>
    <w:rsid w:val="00874F14"/>
    <w:rsid w:val="008756F8"/>
    <w:rsid w:val="008759DA"/>
    <w:rsid w:val="008762D5"/>
    <w:rsid w:val="00881D37"/>
    <w:rsid w:val="00882B67"/>
    <w:rsid w:val="00884928"/>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9BA"/>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005"/>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474F0"/>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531"/>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4BBA"/>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3DC6"/>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1289"/>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C644E"/>
    <w:rsid w:val="00BD1A88"/>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07410"/>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6EF9"/>
    <w:rsid w:val="00D3746E"/>
    <w:rsid w:val="00D41585"/>
    <w:rsid w:val="00D4277C"/>
    <w:rsid w:val="00D432A9"/>
    <w:rsid w:val="00D441E6"/>
    <w:rsid w:val="00D44A09"/>
    <w:rsid w:val="00D44BE7"/>
    <w:rsid w:val="00D44E42"/>
    <w:rsid w:val="00D44F93"/>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058"/>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19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D1A"/>
    <w:rsid w:val="00EB3F19"/>
    <w:rsid w:val="00EB5179"/>
    <w:rsid w:val="00EB5CCC"/>
    <w:rsid w:val="00EB6022"/>
    <w:rsid w:val="00EB7C75"/>
    <w:rsid w:val="00EC03A2"/>
    <w:rsid w:val="00EC1B6D"/>
    <w:rsid w:val="00EC64A4"/>
    <w:rsid w:val="00EC7DD5"/>
    <w:rsid w:val="00ED0B6A"/>
    <w:rsid w:val="00ED0FA5"/>
    <w:rsid w:val="00ED13A4"/>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6557</TotalTime>
  <Pages>63</Pages>
  <Words>13078</Words>
  <Characters>71933</Characters>
  <Application>Microsoft Office Word</Application>
  <DocSecurity>0</DocSecurity>
  <Lines>599</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520</cp:revision>
  <cp:lastPrinted>2023-01-24T15:07:00Z</cp:lastPrinted>
  <dcterms:created xsi:type="dcterms:W3CDTF">2022-11-08T11:27:00Z</dcterms:created>
  <dcterms:modified xsi:type="dcterms:W3CDTF">2023-06-22T10:25:00Z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