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6309360" cy="3549015"/>
            <wp:docPr id="1" name="Picture 1"/>
            <wp:cNvGraphicFramePr>
              <a:graphicFrameLocks noChangeAspect="1"/>
            </wp:cNvGraphicFramePr>
            <a:graphic>
              <a:graphicData uri="http://schemas.openxmlformats.org/drawingml/2006/picture">
                <pic:pic>
                  <pic:nvPicPr>
                    <pic:cNvPr id="0" name="cover_banner.png"/>
                    <pic:cNvPicPr/>
                  </pic:nvPicPr>
                  <pic:blipFill>
                    <a:blip r:embed="rId9"/>
                    <a:stretch>
                      <a:fillRect/>
                    </a:stretch>
                  </pic:blipFill>
                  <pic:spPr>
                    <a:xfrm>
                      <a:off x="0" y="0"/>
                      <a:ext cx="6309360" cy="3549015"/>
                    </a:xfrm>
                    <a:prstGeom prst="rect"/>
                  </pic:spPr>
                </pic:pic>
              </a:graphicData>
            </a:graphic>
          </wp:inline>
        </w:drawing>
      </w:r>
    </w:p>
    <w:p>
      <w:pPr>
        <w:jc w:val="center"/>
      </w:pPr>
      <w:r>
        <w:rPr>
          <w:b/>
          <w:color w:val="0F4432"/>
          <w:sz w:val="48"/>
        </w:rPr>
        <w:t>Database Design Report</w:t>
      </w:r>
    </w:p>
    <w:p>
      <w:pPr>
        <w:jc w:val="center"/>
      </w:pPr>
      <w:r>
        <w:rPr>
          <w:color w:val="5A5A5A"/>
          <w:sz w:val="24"/>
        </w:rPr>
        <w:t>English Premier League Database Application</w:t>
      </w:r>
    </w:p>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2160"/>
            <w:shd w:fill="166247"/>
            <w:vAlign w:val="center"/>
          </w:tcPr>
          <w:p>
            <w:pPr>
              <w:jc w:val="center"/>
            </w:pPr>
            <w:r>
              <w:rPr>
                <w:b/>
                <w:color w:val="FFFFFF"/>
                <w:sz w:val="20"/>
              </w:rPr>
              <w:t>Prepared For</w:t>
            </w:r>
          </w:p>
        </w:tc>
        <w:tc>
          <w:tcPr>
            <w:tcW w:type="dxa" w:w="2016"/>
            <w:shd w:fill="166247"/>
            <w:vAlign w:val="center"/>
          </w:tcPr>
          <w:p>
            <w:pPr>
              <w:jc w:val="center"/>
            </w:pPr>
            <w:r>
              <w:rPr>
                <w:b/>
                <w:color w:val="FFFFFF"/>
                <w:sz w:val="20"/>
              </w:rPr>
              <w:t>Course</w:t>
            </w:r>
          </w:p>
        </w:tc>
        <w:tc>
          <w:tcPr>
            <w:tcW w:type="dxa" w:w="2448"/>
            <w:shd w:fill="166247"/>
            <w:vAlign w:val="center"/>
          </w:tcPr>
          <w:p>
            <w:pPr>
              <w:jc w:val="center"/>
            </w:pPr>
            <w:r>
              <w:rPr>
                <w:b/>
                <w:color w:val="FFFFFF"/>
                <w:sz w:val="20"/>
              </w:rPr>
              <w:t>Prepared By</w:t>
            </w:r>
          </w:p>
        </w:tc>
        <w:tc>
          <w:tcPr>
            <w:tcW w:type="dxa" w:w="1008"/>
            <w:shd w:fill="166247"/>
            <w:vAlign w:val="center"/>
          </w:tcPr>
          <w:p>
            <w:pPr>
              <w:jc w:val="center"/>
            </w:pPr>
            <w:r>
              <w:rPr>
                <w:b/>
                <w:color w:val="FFFFFF"/>
                <w:sz w:val="20"/>
              </w:rPr>
              <w:t>Version</w:t>
            </w:r>
          </w:p>
        </w:tc>
        <w:tc>
          <w:tcPr>
            <w:tcW w:type="dxa" w:w="1728"/>
            <w:shd w:fill="166247"/>
            <w:vAlign w:val="center"/>
          </w:tcPr>
          <w:p>
            <w:pPr>
              <w:jc w:val="center"/>
            </w:pPr>
            <w:r>
              <w:rPr>
                <w:b/>
                <w:color w:val="FFFFFF"/>
                <w:sz w:val="20"/>
              </w:rPr>
              <w:t>Date</w:t>
            </w:r>
          </w:p>
        </w:tc>
      </w:tr>
      <w:tr>
        <w:tc>
          <w:tcPr>
            <w:tcW w:type="dxa" w:w="2160"/>
            <w:vAlign w:val="center"/>
          </w:tcPr>
          <w:p>
            <w:r>
              <w:rPr>
                <w:sz w:val="19"/>
              </w:rPr>
              <w:t>COSC 457 Database Management Systems</w:t>
            </w:r>
          </w:p>
        </w:tc>
        <w:tc>
          <w:tcPr>
            <w:tcW w:type="dxa" w:w="2016"/>
            <w:vAlign w:val="center"/>
          </w:tcPr>
          <w:p>
            <w:pPr>
              <w:jc w:val="left"/>
            </w:pPr>
            <w:r>
              <w:rPr>
                <w:sz w:val="19"/>
              </w:rPr>
              <w:t>Towson University</w:t>
            </w:r>
          </w:p>
        </w:tc>
        <w:tc>
          <w:tcPr>
            <w:tcW w:type="dxa" w:w="2448"/>
            <w:vAlign w:val="center"/>
          </w:tcPr>
          <w:p>
            <w:r>
              <w:rPr>
                <w:sz w:val="19"/>
              </w:rPr>
              <w:t>Abel Mbomnda / Project Team</w:t>
            </w:r>
          </w:p>
        </w:tc>
        <w:tc>
          <w:tcPr>
            <w:tcW w:type="dxa" w:w="1008"/>
            <w:vAlign w:val="center"/>
          </w:tcPr>
          <w:p>
            <w:pPr>
              <w:jc w:val="center"/>
            </w:pPr>
            <w:r>
              <w:rPr>
                <w:sz w:val="19"/>
              </w:rPr>
              <w:t>1.0</w:t>
            </w:r>
          </w:p>
        </w:tc>
        <w:tc>
          <w:tcPr>
            <w:tcW w:type="dxa" w:w="1728"/>
            <w:vAlign w:val="center"/>
          </w:tcPr>
          <w:p>
            <w:pPr>
              <w:jc w:val="center"/>
            </w:pPr>
            <w:r>
              <w:rPr>
                <w:sz w:val="19"/>
              </w:rPr>
              <w:t>2026-03-23</w:t>
            </w:r>
          </w:p>
        </w:tc>
      </w:tr>
    </w:tbl>
    <w:p/>
    <w:p>
      <w:pPr>
        <w:spacing w:line="276" w:lineRule="auto" w:after="80"/>
      </w:pPr>
      <w:r>
        <w:rPr>
          <w:i w:val="0"/>
          <w:color w:val="232323"/>
          <w:sz w:val="22"/>
        </w:rPr>
        <w:t>This report presents the proposed design for a business database application based on the English Premier League (EPL). The project models the operational side of league management and provides a practical foundation for entity-relationship modeling, relational schema development, SQL reporting, and Java Swing user-interface implementation.</w:t>
      </w:r>
    </w:p>
    <w:p>
      <w:r>
        <w:rPr>
          <w:b/>
          <w:color w:val="0F4432"/>
          <w:sz w:val="32"/>
        </w:rPr>
        <w:t>1. Introduction</w:t>
      </w:r>
    </w:p>
    <w:p>
      <w:pPr>
        <w:spacing w:line="276" w:lineRule="auto" w:after="80"/>
      </w:pPr>
      <w:r>
        <w:rPr>
          <w:i w:val="0"/>
          <w:color w:val="232323"/>
          <w:sz w:val="22"/>
        </w:rPr>
        <w:t>The English Premier League is a strong real-world business domain for a database project because it combines rich operational data with clear business rules. A league season includes registered clubs, player rosters, fixtures, match events, transfers, standings, and management reports. These activities naturally produce connected entities and meaningful relationships that can be translated into a robust ERD and a useful application.</w:t>
      </w:r>
    </w:p>
    <w:p>
      <w:pPr>
        <w:spacing w:line="276" w:lineRule="auto" w:after="80"/>
      </w:pPr>
      <w:r>
        <w:rPr>
          <w:i w:val="0"/>
          <w:color w:val="232323"/>
          <w:sz w:val="22"/>
        </w:rPr>
        <w:t>The proposed system, called the EPL Database Management System, will help administrators capture and manage football business data in a structured way. Instead of relying on scattered spreadsheets or manual tracking, the database will centralize records and support both transaction processing and reporting. The final software will be implemented with Java Swing on the front end and MySQL on the back end using JDBC connectivity.</w:t>
      </w:r>
    </w:p>
    <w:p>
      <w:r>
        <w:rPr>
          <w:b/>
          <w:color w:val="0F4432"/>
          <w:sz w:val="32"/>
        </w:rPr>
        <w:t>2. Target Business</w:t>
      </w:r>
    </w:p>
    <w:p>
      <w:r>
        <w:rPr>
          <w:b/>
          <w:color w:val="0F4432"/>
          <w:sz w:val="26"/>
        </w:rPr>
        <w:t>2.1 Business Background</w:t>
      </w:r>
    </w:p>
    <w:p>
      <w:pPr>
        <w:spacing w:line="276" w:lineRule="auto" w:after="80"/>
      </w:pPr>
      <w:r>
        <w:rPr>
          <w:i w:val="0"/>
          <w:color w:val="232323"/>
          <w:sz w:val="22"/>
        </w:rPr>
        <w:t>This project treats the target business as a professional football league administration environment. The league coordinates multiple clubs that compete during a single season structure built around matchweeks. Each club maintains its own registered roster, manager, stadium, and season performance. League administrators need reliable access to scheduling data, match outcomes, player movement, and standings in order to support operational decision-making and produce reports.</w:t>
      </w:r>
    </w:p>
    <w:p>
      <w:r>
        <w:rPr>
          <w:b/>
          <w:color w:val="0F4432"/>
          <w:sz w:val="26"/>
        </w:rPr>
        <w:t>2.2 Business Profile</w:t>
      </w:r>
    </w:p>
    <w:p>
      <w:pPr>
        <w:pStyle w:val="ListBullet"/>
        <w:spacing w:after="40"/>
      </w:pPr>
      <w:r>
        <w:t>Business type: professional football competition and league administration</w:t>
      </w:r>
    </w:p>
    <w:p>
      <w:pPr>
        <w:pStyle w:val="ListBullet"/>
        <w:spacing w:after="40"/>
      </w:pPr>
      <w:r>
        <w:t>Operational scope: seasonal competition management for twenty clubs</w:t>
      </w:r>
    </w:p>
    <w:p>
      <w:pPr>
        <w:pStyle w:val="ListBullet"/>
        <w:spacing w:after="40"/>
      </w:pPr>
      <w:r>
        <w:t>Primary records: clubs, players, managers, stadiums, seasons, fixtures, results, events, transfers, standings, and sponsors</w:t>
      </w:r>
    </w:p>
    <w:p>
      <w:pPr>
        <w:pStyle w:val="ListBullet"/>
        <w:spacing w:after="40"/>
      </w:pPr>
      <w:r>
        <w:t>Primary users: system administrator, reporting analyst, and data entry staff</w:t>
      </w:r>
    </w:p>
    <w:p>
      <w:pPr>
        <w:pStyle w:val="ListBullet"/>
        <w:spacing w:after="40"/>
      </w:pPr>
      <w:r>
        <w:t>Core value of the database: consistent data capture, efficient search, and faster reporting</w:t>
      </w:r>
    </w:p>
    <w:p>
      <w:r>
        <w:rPr>
          <w:b/>
          <w:color w:val="0F4432"/>
          <w:sz w:val="26"/>
        </w:rPr>
        <w:t>2.3 Business Activities</w:t>
      </w:r>
    </w:p>
    <w:p>
      <w:pPr>
        <w:pStyle w:val="ListBullet"/>
        <w:spacing w:after="40"/>
      </w:pPr>
      <w:r>
        <w:t>Create seasons and matchweeks.</w:t>
      </w:r>
    </w:p>
    <w:p>
      <w:pPr>
        <w:pStyle w:val="ListBullet"/>
        <w:spacing w:after="40"/>
      </w:pPr>
      <w:r>
        <w:t>Register clubs and maintain club profiles.</w:t>
      </w:r>
    </w:p>
    <w:p>
      <w:pPr>
        <w:pStyle w:val="ListBullet"/>
        <w:spacing w:after="40"/>
      </w:pPr>
      <w:r>
        <w:t>Register players and attach them to clubs for a season.</w:t>
      </w:r>
    </w:p>
    <w:p>
      <w:pPr>
        <w:pStyle w:val="ListBullet"/>
        <w:spacing w:after="40"/>
      </w:pPr>
      <w:r>
        <w:t>Schedule fixtures and assign dates, times, and venues.</w:t>
      </w:r>
    </w:p>
    <w:p>
      <w:pPr>
        <w:pStyle w:val="ListBullet"/>
        <w:spacing w:after="40"/>
      </w:pPr>
      <w:r>
        <w:t>Capture scores and detailed match events such as goals, cards, and substitutions.</w:t>
      </w:r>
    </w:p>
    <w:p>
      <w:pPr>
        <w:pStyle w:val="ListBullet"/>
        <w:spacing w:after="40"/>
      </w:pPr>
      <w:r>
        <w:t>Maintain transfer history across windows.</w:t>
      </w:r>
    </w:p>
    <w:p>
      <w:pPr>
        <w:pStyle w:val="ListBullet"/>
        <w:spacing w:after="40"/>
      </w:pPr>
      <w:r>
        <w:t>Generate standings, top scorer reports, and other management summaries.</w:t>
      </w:r>
    </w:p>
    <w:p>
      <w:r>
        <w:rPr>
          <w:b/>
          <w:color w:val="0F4432"/>
          <w:sz w:val="32"/>
        </w:rPr>
        <w:t>3. Business Process</w:t>
      </w:r>
    </w:p>
    <w:p>
      <w:pPr>
        <w:spacing w:line="276" w:lineRule="auto" w:after="80"/>
      </w:pPr>
      <w:r>
        <w:rPr>
          <w:i w:val="0"/>
          <w:color w:val="232323"/>
          <w:sz w:val="22"/>
        </w:rPr>
        <w:t>The business process begins before the season starts, when the administrator creates the new season and records club, stadium, and manager information. Players are then registered to clubs for that season, which creates the official squad records. After registration, fixtures are scheduled by matchweek, including home club, away club, venue, and kickoff time. During and after each match, the administrator records the final score and important match events. Transfer windows allow player movement between clubs while preserving historical records. At any point, reports can be run to see standings, player statistics, fixture schedules, and club performance trends.</w:t>
      </w:r>
    </w:p>
    <w:p>
      <w:pPr>
        <w:jc w:val="center"/>
      </w:pPr>
      <w:r>
        <w:drawing>
          <wp:inline xmlns:a="http://schemas.openxmlformats.org/drawingml/2006/main" xmlns:pic="http://schemas.openxmlformats.org/drawingml/2006/picture">
            <wp:extent cx="5852160" cy="197650"/>
            <wp:docPr id="2" name="Picture 2"/>
            <wp:cNvGraphicFramePr>
              <a:graphicFrameLocks noChangeAspect="1"/>
            </wp:cNvGraphicFramePr>
            <a:graphic>
              <a:graphicData uri="http://schemas.openxmlformats.org/drawingml/2006/picture">
                <pic:pic>
                  <pic:nvPicPr>
                    <pic:cNvPr id="0" name="business_process.png"/>
                    <pic:cNvPicPr/>
                  </pic:nvPicPr>
                  <pic:blipFill>
                    <a:blip r:embed="rId10"/>
                    <a:stretch>
                      <a:fillRect/>
                    </a:stretch>
                  </pic:blipFill>
                  <pic:spPr>
                    <a:xfrm>
                      <a:off x="0" y="0"/>
                      <a:ext cx="5852160" cy="197650"/>
                    </a:xfrm>
                    <a:prstGeom prst="rect"/>
                  </pic:spPr>
                </pic:pic>
              </a:graphicData>
            </a:graphic>
          </wp:inline>
        </w:drawing>
      </w:r>
    </w:p>
    <w:p>
      <w:pPr>
        <w:jc w:val="center"/>
      </w:pPr>
      <w:r>
        <w:rPr>
          <w:i/>
          <w:color w:val="5F5F5F"/>
          <w:sz w:val="18"/>
        </w:rPr>
        <w:t>Core workflow for the EPL database application.</w:t>
      </w:r>
    </w:p>
    <w:p>
      <w:r>
        <w:rPr>
          <w:b/>
          <w:color w:val="0F4432"/>
          <w:sz w:val="26"/>
        </w:rPr>
        <w:t>3.1 Example Activity Scenario</w:t>
      </w:r>
    </w:p>
    <w:p>
      <w:pPr>
        <w:pStyle w:val="ListNumber"/>
        <w:spacing w:after="40"/>
      </w:pPr>
      <w:r>
        <w:t>Administrator creates season 2026/2027 and defines matchweek 1 through matchweek 38.</w:t>
      </w:r>
    </w:p>
    <w:p>
      <w:pPr>
        <w:pStyle w:val="ListNumber"/>
        <w:spacing w:after="40"/>
      </w:pPr>
      <w:r>
        <w:t>Administrator registers Arsenal FC, Liverpool FC, and other participating clubs.</w:t>
      </w:r>
    </w:p>
    <w:p>
      <w:pPr>
        <w:pStyle w:val="ListNumber"/>
        <w:spacing w:after="40"/>
      </w:pPr>
      <w:r>
        <w:t>Players are added to the system and then registered to clubs for the selected season.</w:t>
      </w:r>
    </w:p>
    <w:p>
      <w:pPr>
        <w:pStyle w:val="ListNumber"/>
        <w:spacing w:after="40"/>
      </w:pPr>
      <w:r>
        <w:t>A fixture is scheduled: Arsenal FC vs Liverpool FC at Emirates Stadium on 2026-08-17.</w:t>
      </w:r>
    </w:p>
    <w:p>
      <w:pPr>
        <w:pStyle w:val="ListNumber"/>
        <w:spacing w:after="40"/>
      </w:pPr>
      <w:r>
        <w:t>After the match, the result 2-1 is saved and the goal events are recorded.</w:t>
      </w:r>
    </w:p>
    <w:p>
      <w:pPr>
        <w:pStyle w:val="ListNumber"/>
        <w:spacing w:after="40"/>
      </w:pPr>
      <w:r>
        <w:t>Standings are refreshed and reports become available to management users.</w:t>
      </w:r>
    </w:p>
    <w:p>
      <w:r>
        <w:rPr>
          <w:b/>
          <w:color w:val="0F4432"/>
          <w:sz w:val="32"/>
        </w:rPr>
        <w:t>4. User Requirements</w:t>
      </w:r>
    </w:p>
    <w:p>
      <w:r>
        <w:rPr>
          <w:b/>
          <w:color w:val="0F4432"/>
          <w:sz w:val="26"/>
        </w:rPr>
        <w:t>4.1 User Groups</w:t>
      </w:r>
    </w:p>
    <w:p>
      <w:pPr>
        <w:pStyle w:val="ListBullet"/>
        <w:spacing w:after="40"/>
      </w:pPr>
      <w:r>
        <w:t>Administrator: full maintenance access to master data, fixtures, results, and transfers.</w:t>
      </w:r>
    </w:p>
    <w:p>
      <w:pPr>
        <w:pStyle w:val="ListBullet"/>
        <w:spacing w:after="40"/>
      </w:pPr>
      <w:r>
        <w:t>Reporting user: read-only access to league reports and search screens.</w:t>
      </w:r>
    </w:p>
    <w:p>
      <w:pPr>
        <w:pStyle w:val="ListBullet"/>
        <w:spacing w:after="40"/>
      </w:pPr>
      <w:r>
        <w:t>Data entry clerk: controlled access to operational screens such as result entry and player registration.</w:t>
      </w:r>
    </w:p>
    <w:p>
      <w:r>
        <w:rPr>
          <w:b/>
          <w:color w:val="0F4432"/>
          <w:sz w:val="26"/>
        </w:rPr>
        <w:t>4.2 Functional Requirements</w:t>
      </w:r>
    </w:p>
    <w:tbl>
      <w:tblPr>
        <w:tblStyle w:val="TableGrid"/>
        <w:tblW w:type="auto" w:w="0"/>
        <w:jc w:val="center"/>
        <w:tblLook w:firstColumn="1" w:firstRow="1" w:lastColumn="0" w:lastRow="0" w:noHBand="0" w:noVBand="1" w:val="04A0"/>
      </w:tblPr>
      <w:tblGrid>
        <w:gridCol w:w="3312"/>
        <w:gridCol w:w="3312"/>
        <w:gridCol w:w="3312"/>
      </w:tblGrid>
      <w:tr>
        <w:tc>
          <w:tcPr>
            <w:tcW w:type="dxa" w:w="1008"/>
            <w:shd w:fill="166247"/>
            <w:vAlign w:val="center"/>
          </w:tcPr>
          <w:p>
            <w:pPr>
              <w:jc w:val="center"/>
            </w:pPr>
            <w:r>
              <w:rPr>
                <w:b/>
                <w:color w:val="FFFFFF"/>
                <w:sz w:val="20"/>
              </w:rPr>
              <w:t>ID</w:t>
            </w:r>
          </w:p>
        </w:tc>
        <w:tc>
          <w:tcPr>
            <w:tcW w:type="dxa" w:w="6912"/>
            <w:shd w:fill="166247"/>
            <w:vAlign w:val="center"/>
          </w:tcPr>
          <w:p>
            <w:pPr>
              <w:jc w:val="center"/>
            </w:pPr>
            <w:r>
              <w:rPr>
                <w:b/>
                <w:color w:val="FFFFFF"/>
                <w:sz w:val="20"/>
              </w:rPr>
              <w:t>Requirement</w:t>
            </w:r>
          </w:p>
        </w:tc>
        <w:tc>
          <w:tcPr>
            <w:tcW w:type="dxa" w:w="1440"/>
            <w:shd w:fill="166247"/>
            <w:vAlign w:val="center"/>
          </w:tcPr>
          <w:p>
            <w:pPr>
              <w:jc w:val="center"/>
            </w:pPr>
            <w:r>
              <w:rPr>
                <w:b/>
                <w:color w:val="FFFFFF"/>
                <w:sz w:val="20"/>
              </w:rPr>
              <w:t>User</w:t>
            </w:r>
          </w:p>
        </w:tc>
      </w:tr>
      <w:tr>
        <w:tc>
          <w:tcPr>
            <w:tcW w:type="dxa" w:w="1008"/>
            <w:vAlign w:val="center"/>
          </w:tcPr>
          <w:p>
            <w:pPr>
              <w:jc w:val="center"/>
            </w:pPr>
            <w:r>
              <w:rPr>
                <w:sz w:val="19"/>
              </w:rPr>
              <w:t>FR-01</w:t>
            </w:r>
          </w:p>
        </w:tc>
        <w:tc>
          <w:tcPr>
            <w:tcW w:type="dxa" w:w="6912"/>
            <w:vAlign w:val="center"/>
          </w:tcPr>
          <w:p>
            <w:r>
              <w:rPr>
                <w:sz w:val="19"/>
              </w:rPr>
              <w:t>Create, update, and deactivate seasons</w:t>
            </w:r>
          </w:p>
        </w:tc>
        <w:tc>
          <w:tcPr>
            <w:tcW w:type="dxa" w:w="1440"/>
            <w:vAlign w:val="center"/>
          </w:tcPr>
          <w:p>
            <w:pPr>
              <w:jc w:val="left"/>
            </w:pPr>
            <w:r>
              <w:rPr>
                <w:sz w:val="19"/>
              </w:rPr>
              <w:t>Administrator</w:t>
            </w:r>
          </w:p>
        </w:tc>
      </w:tr>
      <w:tr>
        <w:tc>
          <w:tcPr>
            <w:tcW w:type="dxa" w:w="1008"/>
            <w:vAlign w:val="center"/>
          </w:tcPr>
          <w:p>
            <w:pPr>
              <w:jc w:val="center"/>
            </w:pPr>
            <w:r>
              <w:rPr>
                <w:sz w:val="19"/>
              </w:rPr>
              <w:t>FR-02</w:t>
            </w:r>
          </w:p>
        </w:tc>
        <w:tc>
          <w:tcPr>
            <w:tcW w:type="dxa" w:w="6912"/>
            <w:vAlign w:val="center"/>
          </w:tcPr>
          <w:p>
            <w:r>
              <w:rPr>
                <w:sz w:val="19"/>
              </w:rPr>
              <w:t>Create, update, and search clubs</w:t>
            </w:r>
          </w:p>
        </w:tc>
        <w:tc>
          <w:tcPr>
            <w:tcW w:type="dxa" w:w="1440"/>
            <w:vAlign w:val="center"/>
          </w:tcPr>
          <w:p>
            <w:pPr>
              <w:jc w:val="left"/>
            </w:pPr>
            <w:r>
              <w:rPr>
                <w:sz w:val="19"/>
              </w:rPr>
              <w:t>Administrator</w:t>
            </w:r>
          </w:p>
        </w:tc>
      </w:tr>
      <w:tr>
        <w:tc>
          <w:tcPr>
            <w:tcW w:type="dxa" w:w="1008"/>
            <w:vAlign w:val="center"/>
          </w:tcPr>
          <w:p>
            <w:pPr>
              <w:jc w:val="center"/>
            </w:pPr>
            <w:r>
              <w:rPr>
                <w:sz w:val="19"/>
              </w:rPr>
              <w:t>FR-03</w:t>
            </w:r>
          </w:p>
        </w:tc>
        <w:tc>
          <w:tcPr>
            <w:tcW w:type="dxa" w:w="6912"/>
            <w:vAlign w:val="center"/>
          </w:tcPr>
          <w:p>
            <w:r>
              <w:rPr>
                <w:sz w:val="19"/>
              </w:rPr>
              <w:t>Maintain stadium and manager details</w:t>
            </w:r>
          </w:p>
        </w:tc>
        <w:tc>
          <w:tcPr>
            <w:tcW w:type="dxa" w:w="1440"/>
            <w:vAlign w:val="center"/>
          </w:tcPr>
          <w:p>
            <w:pPr>
              <w:jc w:val="left"/>
            </w:pPr>
            <w:r>
              <w:rPr>
                <w:sz w:val="19"/>
              </w:rPr>
              <w:t>Administrator</w:t>
            </w:r>
          </w:p>
        </w:tc>
      </w:tr>
      <w:tr>
        <w:tc>
          <w:tcPr>
            <w:tcW w:type="dxa" w:w="1008"/>
            <w:vAlign w:val="center"/>
          </w:tcPr>
          <w:p>
            <w:pPr>
              <w:jc w:val="center"/>
            </w:pPr>
            <w:r>
              <w:rPr>
                <w:sz w:val="19"/>
              </w:rPr>
              <w:t>FR-04</w:t>
            </w:r>
          </w:p>
        </w:tc>
        <w:tc>
          <w:tcPr>
            <w:tcW w:type="dxa" w:w="6912"/>
            <w:vAlign w:val="center"/>
          </w:tcPr>
          <w:p>
            <w:r>
              <w:rPr>
                <w:sz w:val="19"/>
              </w:rPr>
              <w:t>Create player master records</w:t>
            </w:r>
          </w:p>
        </w:tc>
        <w:tc>
          <w:tcPr>
            <w:tcW w:type="dxa" w:w="1440"/>
            <w:vAlign w:val="center"/>
          </w:tcPr>
          <w:p>
            <w:r>
              <w:rPr>
                <w:sz w:val="19"/>
              </w:rPr>
              <w:t>Administrator / Clerk</w:t>
            </w:r>
          </w:p>
        </w:tc>
      </w:tr>
      <w:tr>
        <w:tc>
          <w:tcPr>
            <w:tcW w:type="dxa" w:w="1008"/>
            <w:vAlign w:val="center"/>
          </w:tcPr>
          <w:p>
            <w:pPr>
              <w:jc w:val="center"/>
            </w:pPr>
            <w:r>
              <w:rPr>
                <w:sz w:val="19"/>
              </w:rPr>
              <w:t>FR-05</w:t>
            </w:r>
          </w:p>
        </w:tc>
        <w:tc>
          <w:tcPr>
            <w:tcW w:type="dxa" w:w="6912"/>
            <w:vAlign w:val="center"/>
          </w:tcPr>
          <w:p>
            <w:r>
              <w:rPr>
                <w:sz w:val="19"/>
              </w:rPr>
              <w:t>Register a player to a club for a season</w:t>
            </w:r>
          </w:p>
        </w:tc>
        <w:tc>
          <w:tcPr>
            <w:tcW w:type="dxa" w:w="1440"/>
            <w:vAlign w:val="center"/>
          </w:tcPr>
          <w:p>
            <w:r>
              <w:rPr>
                <w:sz w:val="19"/>
              </w:rPr>
              <w:t>Administrator / Clerk</w:t>
            </w:r>
          </w:p>
        </w:tc>
      </w:tr>
      <w:tr>
        <w:tc>
          <w:tcPr>
            <w:tcW w:type="dxa" w:w="1008"/>
            <w:vAlign w:val="center"/>
          </w:tcPr>
          <w:p>
            <w:pPr>
              <w:jc w:val="center"/>
            </w:pPr>
            <w:r>
              <w:rPr>
                <w:sz w:val="19"/>
              </w:rPr>
              <w:t>FR-06</w:t>
            </w:r>
          </w:p>
        </w:tc>
        <w:tc>
          <w:tcPr>
            <w:tcW w:type="dxa" w:w="6912"/>
            <w:vAlign w:val="center"/>
          </w:tcPr>
          <w:p>
            <w:r>
              <w:rPr>
                <w:sz w:val="19"/>
              </w:rPr>
              <w:t>Schedule fixtures by season and matchweek</w:t>
            </w:r>
          </w:p>
        </w:tc>
        <w:tc>
          <w:tcPr>
            <w:tcW w:type="dxa" w:w="1440"/>
            <w:vAlign w:val="center"/>
          </w:tcPr>
          <w:p>
            <w:pPr>
              <w:jc w:val="left"/>
            </w:pPr>
            <w:r>
              <w:rPr>
                <w:sz w:val="19"/>
              </w:rPr>
              <w:t>Administrator</w:t>
            </w:r>
          </w:p>
        </w:tc>
      </w:tr>
      <w:tr>
        <w:tc>
          <w:tcPr>
            <w:tcW w:type="dxa" w:w="1008"/>
            <w:vAlign w:val="center"/>
          </w:tcPr>
          <w:p>
            <w:pPr>
              <w:jc w:val="center"/>
            </w:pPr>
            <w:r>
              <w:rPr>
                <w:sz w:val="19"/>
              </w:rPr>
              <w:t>FR-07</w:t>
            </w:r>
          </w:p>
        </w:tc>
        <w:tc>
          <w:tcPr>
            <w:tcW w:type="dxa" w:w="6912"/>
            <w:vAlign w:val="center"/>
          </w:tcPr>
          <w:p>
            <w:r>
              <w:rPr>
                <w:sz w:val="19"/>
              </w:rPr>
              <w:t>Record final scores and match events</w:t>
            </w:r>
          </w:p>
        </w:tc>
        <w:tc>
          <w:tcPr>
            <w:tcW w:type="dxa" w:w="1440"/>
            <w:vAlign w:val="center"/>
          </w:tcPr>
          <w:p>
            <w:r>
              <w:rPr>
                <w:sz w:val="19"/>
              </w:rPr>
              <w:t>Administrator / Clerk</w:t>
            </w:r>
          </w:p>
        </w:tc>
      </w:tr>
      <w:tr>
        <w:tc>
          <w:tcPr>
            <w:tcW w:type="dxa" w:w="1008"/>
            <w:vAlign w:val="center"/>
          </w:tcPr>
          <w:p>
            <w:pPr>
              <w:jc w:val="center"/>
            </w:pPr>
            <w:r>
              <w:rPr>
                <w:sz w:val="19"/>
              </w:rPr>
              <w:t>FR-08</w:t>
            </w:r>
          </w:p>
        </w:tc>
        <w:tc>
          <w:tcPr>
            <w:tcW w:type="dxa" w:w="6912"/>
            <w:vAlign w:val="center"/>
          </w:tcPr>
          <w:p>
            <w:r>
              <w:rPr>
                <w:sz w:val="19"/>
              </w:rPr>
              <w:t>Update league standings from match results</w:t>
            </w:r>
          </w:p>
        </w:tc>
        <w:tc>
          <w:tcPr>
            <w:tcW w:type="dxa" w:w="1440"/>
            <w:vAlign w:val="center"/>
          </w:tcPr>
          <w:p>
            <w:r>
              <w:rPr>
                <w:sz w:val="19"/>
              </w:rPr>
              <w:t>System / Administrator</w:t>
            </w:r>
          </w:p>
        </w:tc>
      </w:tr>
      <w:tr>
        <w:tc>
          <w:tcPr>
            <w:tcW w:type="dxa" w:w="1008"/>
            <w:vAlign w:val="center"/>
          </w:tcPr>
          <w:p>
            <w:pPr>
              <w:jc w:val="center"/>
            </w:pPr>
            <w:r>
              <w:rPr>
                <w:sz w:val="19"/>
              </w:rPr>
              <w:t>FR-09</w:t>
            </w:r>
          </w:p>
        </w:tc>
        <w:tc>
          <w:tcPr>
            <w:tcW w:type="dxa" w:w="6912"/>
            <w:vAlign w:val="center"/>
          </w:tcPr>
          <w:p>
            <w:r>
              <w:rPr>
                <w:sz w:val="19"/>
              </w:rPr>
              <w:t>Process player transfers between clubs</w:t>
            </w:r>
          </w:p>
        </w:tc>
        <w:tc>
          <w:tcPr>
            <w:tcW w:type="dxa" w:w="1440"/>
            <w:vAlign w:val="center"/>
          </w:tcPr>
          <w:p>
            <w:pPr>
              <w:jc w:val="left"/>
            </w:pPr>
            <w:r>
              <w:rPr>
                <w:sz w:val="19"/>
              </w:rPr>
              <w:t>Administrator</w:t>
            </w:r>
          </w:p>
        </w:tc>
      </w:tr>
      <w:tr>
        <w:tc>
          <w:tcPr>
            <w:tcW w:type="dxa" w:w="1008"/>
            <w:vAlign w:val="center"/>
          </w:tcPr>
          <w:p>
            <w:pPr>
              <w:jc w:val="center"/>
            </w:pPr>
            <w:r>
              <w:rPr>
                <w:sz w:val="19"/>
              </w:rPr>
              <w:t>FR-10</w:t>
            </w:r>
          </w:p>
        </w:tc>
        <w:tc>
          <w:tcPr>
            <w:tcW w:type="dxa" w:w="6912"/>
            <w:vAlign w:val="center"/>
          </w:tcPr>
          <w:p>
            <w:r>
              <w:rPr>
                <w:sz w:val="19"/>
              </w:rPr>
              <w:t>Search fixtures by club, date, or matchweek</w:t>
            </w:r>
          </w:p>
        </w:tc>
        <w:tc>
          <w:tcPr>
            <w:tcW w:type="dxa" w:w="1440"/>
            <w:vAlign w:val="center"/>
          </w:tcPr>
          <w:p>
            <w:pPr>
              <w:jc w:val="left"/>
            </w:pPr>
            <w:r>
              <w:rPr>
                <w:sz w:val="19"/>
              </w:rPr>
              <w:t>All users</w:t>
            </w:r>
          </w:p>
        </w:tc>
      </w:tr>
      <w:tr>
        <w:tc>
          <w:tcPr>
            <w:tcW w:type="dxa" w:w="1008"/>
            <w:vAlign w:val="center"/>
          </w:tcPr>
          <w:p>
            <w:pPr>
              <w:jc w:val="center"/>
            </w:pPr>
            <w:r>
              <w:rPr>
                <w:sz w:val="19"/>
              </w:rPr>
              <w:t>FR-11</w:t>
            </w:r>
          </w:p>
        </w:tc>
        <w:tc>
          <w:tcPr>
            <w:tcW w:type="dxa" w:w="6912"/>
            <w:vAlign w:val="center"/>
          </w:tcPr>
          <w:p>
            <w:r>
              <w:rPr>
                <w:sz w:val="19"/>
              </w:rPr>
              <w:t>Produce standings and top scorer reports</w:t>
            </w:r>
          </w:p>
        </w:tc>
        <w:tc>
          <w:tcPr>
            <w:tcW w:type="dxa" w:w="1440"/>
            <w:vAlign w:val="center"/>
          </w:tcPr>
          <w:p>
            <w:r>
              <w:rPr>
                <w:sz w:val="19"/>
              </w:rPr>
              <w:t>Administrator / Reporting user</w:t>
            </w:r>
          </w:p>
        </w:tc>
      </w:tr>
      <w:tr>
        <w:tc>
          <w:tcPr>
            <w:tcW w:type="dxa" w:w="1008"/>
            <w:vAlign w:val="center"/>
          </w:tcPr>
          <w:p>
            <w:pPr>
              <w:jc w:val="center"/>
            </w:pPr>
            <w:r>
              <w:rPr>
                <w:sz w:val="19"/>
              </w:rPr>
              <w:t>FR-12</w:t>
            </w:r>
          </w:p>
        </w:tc>
        <w:tc>
          <w:tcPr>
            <w:tcW w:type="dxa" w:w="6912"/>
            <w:vAlign w:val="center"/>
          </w:tcPr>
          <w:p>
            <w:r>
              <w:rPr>
                <w:sz w:val="19"/>
              </w:rPr>
              <w:t>Display roster and transfer history for a club</w:t>
            </w:r>
          </w:p>
        </w:tc>
        <w:tc>
          <w:tcPr>
            <w:tcW w:type="dxa" w:w="1440"/>
            <w:vAlign w:val="center"/>
          </w:tcPr>
          <w:p>
            <w:r>
              <w:rPr>
                <w:sz w:val="19"/>
              </w:rPr>
              <w:t>Administrator / Reporting user</w:t>
            </w:r>
          </w:p>
        </w:tc>
      </w:tr>
    </w:tbl>
    <w:p/>
    <w:p>
      <w:r>
        <w:rPr>
          <w:b/>
          <w:color w:val="0F4432"/>
          <w:sz w:val="26"/>
        </w:rPr>
        <w:t>4.3 Nonfunctional Requirements</w:t>
      </w:r>
    </w:p>
    <w:p>
      <w:pPr>
        <w:pStyle w:val="ListBullet"/>
        <w:spacing w:after="40"/>
      </w:pPr>
      <w:r>
        <w:t>The application must be implemented in Java Swing and should run without additional configuration beyond Java and database access.</w:t>
      </w:r>
    </w:p>
    <w:p>
      <w:pPr>
        <w:pStyle w:val="ListBullet"/>
        <w:spacing w:after="40"/>
      </w:pPr>
      <w:r>
        <w:t>All database updates should use prepared statements and input validation.</w:t>
      </w:r>
    </w:p>
    <w:p>
      <w:pPr>
        <w:pStyle w:val="ListBullet"/>
        <w:spacing w:after="40"/>
      </w:pPr>
      <w:r>
        <w:t>The interface should be easy to navigate and visually organized by module.</w:t>
      </w:r>
    </w:p>
    <w:p>
      <w:pPr>
        <w:pStyle w:val="ListBullet"/>
        <w:spacing w:after="40"/>
      </w:pPr>
      <w:r>
        <w:t>The application should return search and report results in a readable table format.</w:t>
      </w:r>
    </w:p>
    <w:p>
      <w:pPr>
        <w:pStyle w:val="ListBullet"/>
        <w:spacing w:after="40"/>
      </w:pPr>
      <w:r>
        <w:t>Sample data should be realistic enough to demonstrate joins, aggregations, filters, and ordering queries.</w:t>
      </w:r>
    </w:p>
    <w:p>
      <w:r>
        <w:rPr>
          <w:b/>
          <w:color w:val="0F4432"/>
          <w:sz w:val="32"/>
        </w:rPr>
        <w:t>5. Data Model</w:t>
      </w:r>
    </w:p>
    <w:p>
      <w:pPr>
        <w:spacing w:line="276" w:lineRule="auto" w:after="80"/>
      </w:pPr>
      <w:r>
        <w:rPr>
          <w:i w:val="0"/>
          <w:color w:val="232323"/>
          <w:sz w:val="22"/>
        </w:rPr>
        <w:t>The data model is centered on the season, club, player, fixture, result, and standing entities. Supporting entities such as manager, stadium, position, sponsor, and transfer history strengthen the realism of the model and provide richer SQL reporting opportunities.</w:t>
      </w:r>
    </w:p>
    <w:p>
      <w:pPr>
        <w:jc w:val="center"/>
      </w:pPr>
      <w:r>
        <w:drawing>
          <wp:inline xmlns:a="http://schemas.openxmlformats.org/drawingml/2006/main" xmlns:pic="http://schemas.openxmlformats.org/drawingml/2006/picture">
            <wp:extent cx="5943600" cy="4066154"/>
            <wp:docPr id="3" name="Picture 3"/>
            <wp:cNvGraphicFramePr>
              <a:graphicFrameLocks noChangeAspect="1"/>
            </wp:cNvGraphicFramePr>
            <a:graphic>
              <a:graphicData uri="http://schemas.openxmlformats.org/drawingml/2006/picture">
                <pic:pic>
                  <pic:nvPicPr>
                    <pic:cNvPr id="0" name="erd.png"/>
                    <pic:cNvPicPr/>
                  </pic:nvPicPr>
                  <pic:blipFill>
                    <a:blip r:embed="rId11"/>
                    <a:stretch>
                      <a:fillRect/>
                    </a:stretch>
                  </pic:blipFill>
                  <pic:spPr>
                    <a:xfrm>
                      <a:off x="0" y="0"/>
                      <a:ext cx="5943600" cy="4066154"/>
                    </a:xfrm>
                    <a:prstGeom prst="rect"/>
                  </pic:spPr>
                </pic:pic>
              </a:graphicData>
            </a:graphic>
          </wp:inline>
        </w:drawing>
      </w:r>
    </w:p>
    <w:p>
      <w:pPr>
        <w:jc w:val="center"/>
      </w:pPr>
      <w:r>
        <w:rPr>
          <w:i/>
          <w:color w:val="5F5F5F"/>
          <w:sz w:val="18"/>
        </w:rPr>
        <w:t>Conceptual ERD for the proposed system.</w:t>
      </w:r>
    </w:p>
    <w:p>
      <w:r>
        <w:rPr>
          <w:b/>
          <w:color w:val="0F4432"/>
          <w:sz w:val="26"/>
        </w:rPr>
        <w:t>5.1 Main Entities and Purpose</w:t>
      </w:r>
    </w:p>
    <w:tbl>
      <w:tblPr>
        <w:tblStyle w:val="TableGrid"/>
        <w:tblW w:type="auto" w:w="0"/>
        <w:jc w:val="center"/>
        <w:tblLook w:firstColumn="1" w:firstRow="1" w:lastColumn="0" w:lastRow="0" w:noHBand="0" w:noVBand="1" w:val="04A0"/>
      </w:tblPr>
      <w:tblGrid>
        <w:gridCol w:w="4968"/>
        <w:gridCol w:w="4968"/>
      </w:tblGrid>
      <w:tr>
        <w:tc>
          <w:tcPr>
            <w:tcW w:type="dxa" w:w="2880"/>
            <w:shd w:fill="166247"/>
            <w:vAlign w:val="center"/>
          </w:tcPr>
          <w:p>
            <w:pPr>
              <w:jc w:val="center"/>
            </w:pPr>
            <w:r>
              <w:rPr>
                <w:b/>
                <w:color w:val="FFFFFF"/>
                <w:sz w:val="20"/>
              </w:rPr>
              <w:t>Entity</w:t>
            </w:r>
          </w:p>
        </w:tc>
        <w:tc>
          <w:tcPr>
            <w:tcW w:type="dxa" w:w="6336"/>
            <w:shd w:fill="166247"/>
            <w:vAlign w:val="center"/>
          </w:tcPr>
          <w:p>
            <w:pPr>
              <w:jc w:val="center"/>
            </w:pPr>
            <w:r>
              <w:rPr>
                <w:b/>
                <w:color w:val="FFFFFF"/>
                <w:sz w:val="20"/>
              </w:rPr>
              <w:t>Purpose</w:t>
            </w:r>
          </w:p>
        </w:tc>
      </w:tr>
      <w:tr>
        <w:tc>
          <w:tcPr>
            <w:tcW w:type="dxa" w:w="2880"/>
            <w:vAlign w:val="center"/>
          </w:tcPr>
          <w:p>
            <w:pPr>
              <w:jc w:val="center"/>
            </w:pPr>
            <w:r>
              <w:rPr>
                <w:sz w:val="19"/>
              </w:rPr>
              <w:t>Season</w:t>
            </w:r>
          </w:p>
        </w:tc>
        <w:tc>
          <w:tcPr>
            <w:tcW w:type="dxa" w:w="6336"/>
            <w:vAlign w:val="center"/>
          </w:tcPr>
          <w:p>
            <w:r>
              <w:rPr>
                <w:sz w:val="19"/>
              </w:rPr>
              <w:t>Stores each competition season and its active state.</w:t>
            </w:r>
          </w:p>
        </w:tc>
      </w:tr>
      <w:tr>
        <w:tc>
          <w:tcPr>
            <w:tcW w:type="dxa" w:w="2880"/>
            <w:vAlign w:val="center"/>
          </w:tcPr>
          <w:p>
            <w:pPr>
              <w:jc w:val="center"/>
            </w:pPr>
            <w:r>
              <w:rPr>
                <w:sz w:val="19"/>
              </w:rPr>
              <w:t>Club</w:t>
            </w:r>
          </w:p>
        </w:tc>
        <w:tc>
          <w:tcPr>
            <w:tcW w:type="dxa" w:w="6336"/>
            <w:vAlign w:val="center"/>
          </w:tcPr>
          <w:p>
            <w:r>
              <w:rPr>
                <w:sz w:val="19"/>
              </w:rPr>
              <w:t>Stores club identity and operating information.</w:t>
            </w:r>
          </w:p>
        </w:tc>
      </w:tr>
      <w:tr>
        <w:tc>
          <w:tcPr>
            <w:tcW w:type="dxa" w:w="2880"/>
            <w:vAlign w:val="center"/>
          </w:tcPr>
          <w:p>
            <w:pPr>
              <w:jc w:val="center"/>
            </w:pPr>
            <w:r>
              <w:rPr>
                <w:sz w:val="19"/>
              </w:rPr>
              <w:t>Player</w:t>
            </w:r>
          </w:p>
        </w:tc>
        <w:tc>
          <w:tcPr>
            <w:tcW w:type="dxa" w:w="6336"/>
            <w:vAlign w:val="center"/>
          </w:tcPr>
          <w:p>
            <w:r>
              <w:rPr>
                <w:sz w:val="19"/>
              </w:rPr>
              <w:t>Stores player master data independent of club movement.</w:t>
            </w:r>
          </w:p>
        </w:tc>
      </w:tr>
      <w:tr>
        <w:tc>
          <w:tcPr>
            <w:tcW w:type="dxa" w:w="2880"/>
            <w:vAlign w:val="center"/>
          </w:tcPr>
          <w:p>
            <w:r>
              <w:rPr>
                <w:sz w:val="19"/>
              </w:rPr>
              <w:t>ClubPlayerRegistration</w:t>
            </w:r>
          </w:p>
        </w:tc>
        <w:tc>
          <w:tcPr>
            <w:tcW w:type="dxa" w:w="6336"/>
            <w:vAlign w:val="center"/>
          </w:tcPr>
          <w:p>
            <w:r>
              <w:rPr>
                <w:sz w:val="19"/>
              </w:rPr>
              <w:t>Tracks which player belongs to which club for a season.</w:t>
            </w:r>
          </w:p>
        </w:tc>
      </w:tr>
      <w:tr>
        <w:tc>
          <w:tcPr>
            <w:tcW w:type="dxa" w:w="2880"/>
            <w:vAlign w:val="center"/>
          </w:tcPr>
          <w:p>
            <w:pPr>
              <w:jc w:val="center"/>
            </w:pPr>
            <w:r>
              <w:rPr>
                <w:sz w:val="19"/>
              </w:rPr>
              <w:t>Fixture</w:t>
            </w:r>
          </w:p>
        </w:tc>
        <w:tc>
          <w:tcPr>
            <w:tcW w:type="dxa" w:w="6336"/>
            <w:vAlign w:val="center"/>
          </w:tcPr>
          <w:p>
            <w:r>
              <w:rPr>
                <w:sz w:val="19"/>
              </w:rPr>
              <w:t>Stores scheduled matches including home club and away club.</w:t>
            </w:r>
          </w:p>
        </w:tc>
      </w:tr>
      <w:tr>
        <w:tc>
          <w:tcPr>
            <w:tcW w:type="dxa" w:w="2880"/>
            <w:vAlign w:val="center"/>
          </w:tcPr>
          <w:p>
            <w:pPr>
              <w:jc w:val="center"/>
            </w:pPr>
            <w:r>
              <w:rPr>
                <w:sz w:val="19"/>
              </w:rPr>
              <w:t>MatchResult</w:t>
            </w:r>
          </w:p>
        </w:tc>
        <w:tc>
          <w:tcPr>
            <w:tcW w:type="dxa" w:w="6336"/>
            <w:vAlign w:val="center"/>
          </w:tcPr>
          <w:p>
            <w:r>
              <w:rPr>
                <w:sz w:val="19"/>
              </w:rPr>
              <w:t>Stores final score for each fixture.</w:t>
            </w:r>
          </w:p>
        </w:tc>
      </w:tr>
      <w:tr>
        <w:tc>
          <w:tcPr>
            <w:tcW w:type="dxa" w:w="2880"/>
            <w:vAlign w:val="center"/>
          </w:tcPr>
          <w:p>
            <w:pPr>
              <w:jc w:val="center"/>
            </w:pPr>
            <w:r>
              <w:rPr>
                <w:sz w:val="19"/>
              </w:rPr>
              <w:t>MatchEvent</w:t>
            </w:r>
          </w:p>
        </w:tc>
        <w:tc>
          <w:tcPr>
            <w:tcW w:type="dxa" w:w="6336"/>
            <w:vAlign w:val="center"/>
          </w:tcPr>
          <w:p>
            <w:r>
              <w:rPr>
                <w:sz w:val="19"/>
              </w:rPr>
              <w:t>Stores goals, cards, substitutions, and time-based events.</w:t>
            </w:r>
          </w:p>
        </w:tc>
      </w:tr>
      <w:tr>
        <w:tc>
          <w:tcPr>
            <w:tcW w:type="dxa" w:w="2880"/>
            <w:vAlign w:val="center"/>
          </w:tcPr>
          <w:p>
            <w:pPr>
              <w:jc w:val="center"/>
            </w:pPr>
            <w:r>
              <w:rPr>
                <w:sz w:val="19"/>
              </w:rPr>
              <w:t>Standing</w:t>
            </w:r>
          </w:p>
        </w:tc>
        <w:tc>
          <w:tcPr>
            <w:tcW w:type="dxa" w:w="6336"/>
            <w:vAlign w:val="center"/>
          </w:tcPr>
          <w:p>
            <w:r>
              <w:rPr>
                <w:sz w:val="19"/>
              </w:rPr>
              <w:t>Stores club performance totals for a season.</w:t>
            </w:r>
          </w:p>
        </w:tc>
      </w:tr>
      <w:tr>
        <w:tc>
          <w:tcPr>
            <w:tcW w:type="dxa" w:w="2880"/>
            <w:vAlign w:val="center"/>
          </w:tcPr>
          <w:p>
            <w:pPr>
              <w:jc w:val="center"/>
            </w:pPr>
            <w:r>
              <w:rPr>
                <w:sz w:val="19"/>
              </w:rPr>
              <w:t>Transfer</w:t>
            </w:r>
          </w:p>
        </w:tc>
        <w:tc>
          <w:tcPr>
            <w:tcW w:type="dxa" w:w="6336"/>
            <w:vAlign w:val="center"/>
          </w:tcPr>
          <w:p>
            <w:r>
              <w:rPr>
                <w:sz w:val="19"/>
              </w:rPr>
              <w:t>Stores player movement between clubs over time.</w:t>
            </w:r>
          </w:p>
        </w:tc>
      </w:tr>
      <w:tr>
        <w:tc>
          <w:tcPr>
            <w:tcW w:type="dxa" w:w="2880"/>
            <w:vAlign w:val="center"/>
          </w:tcPr>
          <w:p>
            <w:r>
              <w:rPr>
                <w:sz w:val="19"/>
              </w:rPr>
              <w:t>Sponsor / ClubSponsor</w:t>
            </w:r>
          </w:p>
        </w:tc>
        <w:tc>
          <w:tcPr>
            <w:tcW w:type="dxa" w:w="6336"/>
            <w:vAlign w:val="center"/>
          </w:tcPr>
          <w:p>
            <w:r>
              <w:rPr>
                <w:sz w:val="19"/>
              </w:rPr>
              <w:t>Supports optional commercial relationship tracking.</w:t>
            </w:r>
          </w:p>
        </w:tc>
      </w:tr>
    </w:tbl>
    <w:p/>
    <w:p>
      <w:r>
        <w:rPr>
          <w:b/>
          <w:color w:val="0F4432"/>
          <w:sz w:val="26"/>
        </w:rPr>
        <w:t>5.2 Key Business Rules</w:t>
      </w:r>
    </w:p>
    <w:p>
      <w:pPr>
        <w:pStyle w:val="ListBullet"/>
        <w:spacing w:after="40"/>
      </w:pPr>
      <w:r>
        <w:t>A fixture belongs to exactly one season and one matchweek.</w:t>
      </w:r>
    </w:p>
    <w:p>
      <w:pPr>
        <w:pStyle w:val="ListBullet"/>
        <w:spacing w:after="40"/>
      </w:pPr>
      <w:r>
        <w:t>Each fixture must involve two different clubs.</w:t>
      </w:r>
    </w:p>
    <w:p>
      <w:pPr>
        <w:pStyle w:val="ListBullet"/>
        <w:spacing w:after="40"/>
      </w:pPr>
      <w:r>
        <w:t>Each match result belongs to one fixture.</w:t>
      </w:r>
    </w:p>
    <w:p>
      <w:pPr>
        <w:pStyle w:val="ListBullet"/>
        <w:spacing w:after="40"/>
      </w:pPr>
      <w:r>
        <w:t>A player can have many registration records over time, but only one active club registration for a given season period.</w:t>
      </w:r>
    </w:p>
    <w:p>
      <w:pPr>
        <w:pStyle w:val="ListBullet"/>
        <w:spacing w:after="40"/>
      </w:pPr>
      <w:r>
        <w:t>A standing record is unique per club per season.</w:t>
      </w:r>
    </w:p>
    <w:p>
      <w:pPr>
        <w:pStyle w:val="ListBullet"/>
        <w:spacing w:after="40"/>
      </w:pPr>
      <w:r>
        <w:t>Transfer history must be preserved even after a player changes clubs.</w:t>
      </w:r>
    </w:p>
    <w:p>
      <w:r>
        <w:rPr>
          <w:b/>
          <w:color w:val="0F4432"/>
          <w:sz w:val="26"/>
        </w:rPr>
        <w:t>5.3 Relational Schema Summary</w:t>
      </w:r>
    </w:p>
    <w:p>
      <w:r>
        <w:rPr>
          <w:rFonts w:ascii="Courier New" w:hAnsi="Courier New"/>
          <w:sz w:val="19"/>
        </w:rPr>
        <w:t>Season(season_id PK, name, start_date, end_date, status)</w:t>
      </w:r>
    </w:p>
    <w:p>
      <w:r>
        <w:rPr>
          <w:rFonts w:ascii="Courier New" w:hAnsi="Courier New"/>
          <w:sz w:val="19"/>
        </w:rPr>
        <w:t>Stadium(stadium_id PK, name, city, capacity)</w:t>
      </w:r>
    </w:p>
    <w:p>
      <w:r>
        <w:rPr>
          <w:rFonts w:ascii="Courier New" w:hAnsi="Courier New"/>
          <w:sz w:val="19"/>
        </w:rPr>
        <w:t>Manager(manager_id PK, full_name, nationality, date_joined)</w:t>
      </w:r>
    </w:p>
    <w:p>
      <w:r>
        <w:rPr>
          <w:rFonts w:ascii="Courier New" w:hAnsi="Courier New"/>
          <w:sz w:val="19"/>
        </w:rPr>
        <w:t>Club(club_id PK, club_name, city, stadium_id FK, manager_id FK)</w:t>
      </w:r>
    </w:p>
    <w:p>
      <w:r>
        <w:rPr>
          <w:rFonts w:ascii="Courier New" w:hAnsi="Courier New"/>
          <w:sz w:val="19"/>
        </w:rPr>
        <w:t>Position(position_id PK, position_name)</w:t>
      </w:r>
    </w:p>
    <w:p>
      <w:r>
        <w:rPr>
          <w:rFonts w:ascii="Courier New" w:hAnsi="Courier New"/>
          <w:sz w:val="19"/>
        </w:rPr>
        <w:t>Player(player_id PK, full_name, dob, nationality, position_id FK)</w:t>
      </w:r>
    </w:p>
    <w:p>
      <w:r>
        <w:rPr>
          <w:rFonts w:ascii="Courier New" w:hAnsi="Courier New"/>
          <w:sz w:val="19"/>
        </w:rPr>
        <w:t>ClubPlayerRegistration(registration_id PK, club_id FK, player_id FK, season_id FK, shirt_no, status)</w:t>
      </w:r>
    </w:p>
    <w:p>
      <w:r>
        <w:rPr>
          <w:rFonts w:ascii="Courier New" w:hAnsi="Courier New"/>
          <w:sz w:val="19"/>
        </w:rPr>
        <w:t>Fixture(fixture_id PK, season_id FK, matchweek, match_date, home_club_id FK, away_club_id FK, status)</w:t>
      </w:r>
    </w:p>
    <w:p>
      <w:r>
        <w:rPr>
          <w:rFonts w:ascii="Courier New" w:hAnsi="Courier New"/>
          <w:sz w:val="19"/>
        </w:rPr>
        <w:t>MatchResult(result_id PK, fixture_id FK, home_goals, away_goals, winner_club_id FK)</w:t>
      </w:r>
    </w:p>
    <w:p>
      <w:r>
        <w:rPr>
          <w:rFonts w:ascii="Courier New" w:hAnsi="Courier New"/>
          <w:sz w:val="19"/>
        </w:rPr>
        <w:t>MatchEvent(event_id PK, fixture_id FK, player_id FK, event_type, minute)</w:t>
      </w:r>
    </w:p>
    <w:p>
      <w:r>
        <w:rPr>
          <w:rFonts w:ascii="Courier New" w:hAnsi="Courier New"/>
          <w:sz w:val="19"/>
        </w:rPr>
        <w:t>Transfer(transfer_id PK, player_id FK, from_club_id FK, to_club_id FK, transfer_date, fee)</w:t>
      </w:r>
    </w:p>
    <w:p>
      <w:r>
        <w:rPr>
          <w:rFonts w:ascii="Courier New" w:hAnsi="Courier New"/>
          <w:sz w:val="19"/>
        </w:rPr>
        <w:t>Standing(standing_id PK, season_id FK, club_id FK, played, wins, draws, losses, goals_for, goals_against, goal_difference, points)</w:t>
      </w:r>
    </w:p>
    <w:p/>
    <w:p>
      <w:r>
        <w:rPr>
          <w:b/>
          <w:color w:val="0F4432"/>
          <w:sz w:val="32"/>
        </w:rPr>
        <w:t>6. Expected SQL Reports</w:t>
      </w:r>
    </w:p>
    <w:tbl>
      <w:tblPr>
        <w:tblStyle w:val="TableGrid"/>
        <w:tblW w:type="auto" w:w="0"/>
        <w:jc w:val="center"/>
        <w:tblLook w:firstColumn="1" w:firstRow="1" w:lastColumn="0" w:lastRow="0" w:noHBand="0" w:noVBand="1" w:val="04A0"/>
      </w:tblPr>
      <w:tblGrid>
        <w:gridCol w:w="4968"/>
        <w:gridCol w:w="4968"/>
      </w:tblGrid>
      <w:tr>
        <w:tc>
          <w:tcPr>
            <w:tcW w:type="dxa" w:w="4320"/>
            <w:shd w:fill="166247"/>
            <w:vAlign w:val="center"/>
          </w:tcPr>
          <w:p>
            <w:pPr>
              <w:jc w:val="center"/>
            </w:pPr>
            <w:r>
              <w:rPr>
                <w:b/>
                <w:color w:val="FFFFFF"/>
                <w:sz w:val="20"/>
              </w:rPr>
              <w:t>Report</w:t>
            </w:r>
          </w:p>
        </w:tc>
        <w:tc>
          <w:tcPr>
            <w:tcW w:type="dxa" w:w="4896"/>
            <w:shd w:fill="166247"/>
            <w:vAlign w:val="center"/>
          </w:tcPr>
          <w:p>
            <w:pPr>
              <w:jc w:val="center"/>
            </w:pPr>
            <w:r>
              <w:rPr>
                <w:b/>
                <w:color w:val="FFFFFF"/>
                <w:sz w:val="20"/>
              </w:rPr>
              <w:t>Business Value</w:t>
            </w:r>
          </w:p>
        </w:tc>
      </w:tr>
      <w:tr>
        <w:tc>
          <w:tcPr>
            <w:tcW w:type="dxa" w:w="4320"/>
            <w:vAlign w:val="center"/>
          </w:tcPr>
          <w:p>
            <w:r>
              <w:rPr>
                <w:sz w:val="19"/>
              </w:rPr>
              <w:t>List all players in a selected club roster</w:t>
            </w:r>
          </w:p>
        </w:tc>
        <w:tc>
          <w:tcPr>
            <w:tcW w:type="dxa" w:w="4896"/>
            <w:vAlign w:val="center"/>
          </w:tcPr>
          <w:p>
            <w:r>
              <w:rPr>
                <w:sz w:val="19"/>
              </w:rPr>
              <w:t>supports squad review and roster verification</w:t>
            </w:r>
          </w:p>
        </w:tc>
      </w:tr>
      <w:tr>
        <w:tc>
          <w:tcPr>
            <w:tcW w:type="dxa" w:w="4320"/>
            <w:vAlign w:val="center"/>
          </w:tcPr>
          <w:p>
            <w:r>
              <w:rPr>
                <w:sz w:val="19"/>
              </w:rPr>
              <w:t>Show fixtures for a selected matchweek</w:t>
            </w:r>
          </w:p>
        </w:tc>
        <w:tc>
          <w:tcPr>
            <w:tcW w:type="dxa" w:w="4896"/>
            <w:vAlign w:val="center"/>
          </w:tcPr>
          <w:p>
            <w:r>
              <w:rPr>
                <w:sz w:val="19"/>
              </w:rPr>
              <w:t>supports weekly operations and planning</w:t>
            </w:r>
          </w:p>
        </w:tc>
      </w:tr>
      <w:tr>
        <w:tc>
          <w:tcPr>
            <w:tcW w:type="dxa" w:w="4320"/>
            <w:vAlign w:val="center"/>
          </w:tcPr>
          <w:p>
            <w:r>
              <w:rPr>
                <w:sz w:val="19"/>
              </w:rPr>
              <w:t>Display league standings for a selected season</w:t>
            </w:r>
          </w:p>
        </w:tc>
        <w:tc>
          <w:tcPr>
            <w:tcW w:type="dxa" w:w="4896"/>
            <w:vAlign w:val="center"/>
          </w:tcPr>
          <w:p>
            <w:r>
              <w:rPr>
                <w:sz w:val="19"/>
              </w:rPr>
              <w:t>supports performance monitoring</w:t>
            </w:r>
          </w:p>
        </w:tc>
      </w:tr>
      <w:tr>
        <w:tc>
          <w:tcPr>
            <w:tcW w:type="dxa" w:w="4320"/>
            <w:vAlign w:val="center"/>
          </w:tcPr>
          <w:p>
            <w:r>
              <w:rPr>
                <w:sz w:val="19"/>
              </w:rPr>
              <w:t>Find top scorers in the season</w:t>
            </w:r>
          </w:p>
        </w:tc>
        <w:tc>
          <w:tcPr>
            <w:tcW w:type="dxa" w:w="4896"/>
            <w:vAlign w:val="center"/>
          </w:tcPr>
          <w:p>
            <w:r>
              <w:rPr>
                <w:sz w:val="19"/>
              </w:rPr>
              <w:t>supports media and analytics reporting</w:t>
            </w:r>
          </w:p>
        </w:tc>
      </w:tr>
      <w:tr>
        <w:tc>
          <w:tcPr>
            <w:tcW w:type="dxa" w:w="4320"/>
            <w:vAlign w:val="center"/>
          </w:tcPr>
          <w:p>
            <w:r>
              <w:rPr>
                <w:sz w:val="19"/>
              </w:rPr>
              <w:t>Show transfer history for a club or player</w:t>
            </w:r>
          </w:p>
        </w:tc>
        <w:tc>
          <w:tcPr>
            <w:tcW w:type="dxa" w:w="4896"/>
            <w:vAlign w:val="center"/>
          </w:tcPr>
          <w:p>
            <w:r>
              <w:rPr>
                <w:sz w:val="19"/>
              </w:rPr>
              <w:t>supports player movement analysis</w:t>
            </w:r>
          </w:p>
        </w:tc>
      </w:tr>
      <w:tr>
        <w:tc>
          <w:tcPr>
            <w:tcW w:type="dxa" w:w="4320"/>
            <w:vAlign w:val="center"/>
          </w:tcPr>
          <w:p>
            <w:r>
              <w:rPr>
                <w:sz w:val="19"/>
              </w:rPr>
              <w:t>Show clubs with the most wins</w:t>
            </w:r>
          </w:p>
        </w:tc>
        <w:tc>
          <w:tcPr>
            <w:tcW w:type="dxa" w:w="4896"/>
            <w:vAlign w:val="center"/>
          </w:tcPr>
          <w:p>
            <w:r>
              <w:rPr>
                <w:sz w:val="19"/>
              </w:rPr>
              <w:t>supports performance comparison</w:t>
            </w:r>
          </w:p>
        </w:tc>
      </w:tr>
      <w:tr>
        <w:tc>
          <w:tcPr>
            <w:tcW w:type="dxa" w:w="4320"/>
            <w:vAlign w:val="center"/>
          </w:tcPr>
          <w:p>
            <w:r>
              <w:rPr>
                <w:sz w:val="19"/>
              </w:rPr>
              <w:t>List fixtures played in a selected stadium</w:t>
            </w:r>
          </w:p>
        </w:tc>
        <w:tc>
          <w:tcPr>
            <w:tcW w:type="dxa" w:w="4896"/>
            <w:vAlign w:val="center"/>
          </w:tcPr>
          <w:p>
            <w:r>
              <w:rPr>
                <w:sz w:val="19"/>
              </w:rPr>
              <w:t>supports venue usage review</w:t>
            </w:r>
          </w:p>
        </w:tc>
      </w:tr>
      <w:tr>
        <w:tc>
          <w:tcPr>
            <w:tcW w:type="dxa" w:w="4320"/>
            <w:vAlign w:val="center"/>
          </w:tcPr>
          <w:p>
            <w:r>
              <w:rPr>
                <w:sz w:val="19"/>
              </w:rPr>
              <w:t>Find players with the most yellow or red cards</w:t>
            </w:r>
          </w:p>
        </w:tc>
        <w:tc>
          <w:tcPr>
            <w:tcW w:type="dxa" w:w="4896"/>
            <w:vAlign w:val="center"/>
          </w:tcPr>
          <w:p>
            <w:r>
              <w:rPr>
                <w:sz w:val="19"/>
              </w:rPr>
              <w:t>supports discipline analysis</w:t>
            </w:r>
          </w:p>
        </w:tc>
      </w:tr>
    </w:tbl>
    <w:p/>
    <w:p>
      <w:r>
        <w:rPr>
          <w:b/>
          <w:color w:val="0F4432"/>
          <w:sz w:val="32"/>
        </w:rPr>
        <w:t>7. Application Design Notes</w:t>
      </w:r>
    </w:p>
    <w:p>
      <w:pPr>
        <w:jc w:val="center"/>
      </w:pPr>
      <w:r>
        <w:drawing>
          <wp:inline xmlns:a="http://schemas.openxmlformats.org/drawingml/2006/main" xmlns:pic="http://schemas.openxmlformats.org/drawingml/2006/picture">
            <wp:extent cx="5852160" cy="3678501"/>
            <wp:docPr id="4" name="Picture 4"/>
            <wp:cNvGraphicFramePr>
              <a:graphicFrameLocks noChangeAspect="1"/>
            </wp:cNvGraphicFramePr>
            <a:graphic>
              <a:graphicData uri="http://schemas.openxmlformats.org/drawingml/2006/picture">
                <pic:pic>
                  <pic:nvPicPr>
                    <pic:cNvPr id="0" name="dashboard.png"/>
                    <pic:cNvPicPr/>
                  </pic:nvPicPr>
                  <pic:blipFill>
                    <a:blip r:embed="rId12"/>
                    <a:stretch>
                      <a:fillRect/>
                    </a:stretch>
                  </pic:blipFill>
                  <pic:spPr>
                    <a:xfrm>
                      <a:off x="0" y="0"/>
                      <a:ext cx="5852160" cy="3678501"/>
                    </a:xfrm>
                    <a:prstGeom prst="rect"/>
                  </pic:spPr>
                </pic:pic>
              </a:graphicData>
            </a:graphic>
          </wp:inline>
        </w:drawing>
      </w:r>
    </w:p>
    <w:p>
      <w:pPr>
        <w:jc w:val="center"/>
      </w:pPr>
      <w:r>
        <w:rPr>
          <w:i/>
          <w:color w:val="5F5F5F"/>
          <w:sz w:val="18"/>
        </w:rPr>
        <w:t>Prototype dashboard screen used to guide final Swing implementation.</w:t>
      </w:r>
    </w:p>
    <w:p>
      <w:pPr>
        <w:spacing w:line="276" w:lineRule="auto" w:after="80"/>
      </w:pPr>
      <w:r>
        <w:rPr>
          <w:i w:val="0"/>
          <w:color w:val="232323"/>
          <w:sz w:val="22"/>
        </w:rPr>
        <w:t>The application will use a menu-driven desktop layout. Each major module opens a form for data entry or a grid view for search and reporting. Prototype screens are included in this package to accelerate documentation and interface planning; they should be replaced with live screenshots once the application is implemented.</w:t>
      </w:r>
    </w:p>
    <w:p>
      <w:r>
        <w:rPr>
          <w:b/>
          <w:color w:val="0F4432"/>
          <w:sz w:val="32"/>
        </w:rPr>
        <w:t>8. Assumptions and Limitations</w:t>
      </w:r>
    </w:p>
    <w:p>
      <w:pPr>
        <w:pStyle w:val="ListBullet"/>
        <w:spacing w:after="40"/>
      </w:pPr>
      <w:r>
        <w:t>The model assumes one league competition rather than multiple domestic or continental competitions.</w:t>
      </w:r>
    </w:p>
    <w:p>
      <w:pPr>
        <w:pStyle w:val="ListBullet"/>
        <w:spacing w:after="40"/>
      </w:pPr>
      <w:r>
        <w:t>Financial operations such as payroll and ticketing are outside the minimum scope.</w:t>
      </w:r>
    </w:p>
    <w:p>
      <w:pPr>
        <w:pStyle w:val="ListBullet"/>
        <w:spacing w:after="40"/>
      </w:pPr>
      <w:r>
        <w:t>The sponsor module is optional and may be simplified if time becomes limited.</w:t>
      </w:r>
    </w:p>
    <w:p>
      <w:pPr>
        <w:pStyle w:val="ListBullet"/>
        <w:spacing w:after="40"/>
      </w:pPr>
      <w:r>
        <w:t>The system is intended for academic use and therefore does not include enterprise authentication or online public access.</w:t>
      </w:r>
    </w:p>
    <w:p>
      <w:r>
        <w:rPr>
          <w:b/>
          <w:color w:val="0F4432"/>
          <w:sz w:val="32"/>
        </w:rPr>
        <w:t>9. Project Plan</w:t>
      </w:r>
    </w:p>
    <w:p>
      <w:pPr>
        <w:jc w:val="center"/>
      </w:pPr>
      <w:r>
        <w:drawing>
          <wp:inline xmlns:a="http://schemas.openxmlformats.org/drawingml/2006/main" xmlns:pic="http://schemas.openxmlformats.org/drawingml/2006/picture">
            <wp:extent cx="5669280" cy="3307080"/>
            <wp:docPr id="5" name="Picture 5"/>
            <wp:cNvGraphicFramePr>
              <a:graphicFrameLocks noChangeAspect="1"/>
            </wp:cNvGraphicFramePr>
            <a:graphic>
              <a:graphicData uri="http://schemas.openxmlformats.org/drawingml/2006/picture">
                <pic:pic>
                  <pic:nvPicPr>
                    <pic:cNvPr id="0" name="gantt.png"/>
                    <pic:cNvPicPr/>
                  </pic:nvPicPr>
                  <pic:blipFill>
                    <a:blip r:embed="rId13"/>
                    <a:stretch>
                      <a:fillRect/>
                    </a:stretch>
                  </pic:blipFill>
                  <pic:spPr>
                    <a:xfrm>
                      <a:off x="0" y="0"/>
                      <a:ext cx="5669280" cy="3307080"/>
                    </a:xfrm>
                    <a:prstGeom prst="rect"/>
                  </pic:spPr>
                </pic:pic>
              </a:graphicData>
            </a:graphic>
          </wp:inline>
        </w:drawing>
      </w:r>
    </w:p>
    <w:p>
      <w:pPr>
        <w:jc w:val="center"/>
      </w:pPr>
      <w:r>
        <w:rPr>
          <w:i/>
          <w:color w:val="5F5F5F"/>
          <w:sz w:val="18"/>
        </w:rPr>
        <w:t>Recommended work breakdown and timeline.</w:t>
      </w:r>
    </w:p>
    <w:p>
      <w:r>
        <w:rPr>
          <w:b/>
          <w:color w:val="0F4432"/>
          <w:sz w:val="32"/>
        </w:rPr>
        <w:t>10. Conclusion</w:t>
      </w:r>
    </w:p>
    <w:p>
      <w:pPr>
        <w:spacing w:line="276" w:lineRule="auto" w:after="80"/>
      </w:pPr>
      <w:r>
        <w:rPr>
          <w:i w:val="0"/>
          <w:color w:val="232323"/>
          <w:sz w:val="22"/>
        </w:rPr>
        <w:t>The EPL database application is a strong and realistic semester project because it combines rich operational data, clear business rules, and meaningful reporting requirements. It is complex enough to support a solid ERD and nontrivial SQL queries, yet structured enough to implement successfully with Java Swing and MySQL. With disciplined scope control, realistic sample data, and polished documentation, the project can become a complete and convincing database business application.</w:t>
      </w:r>
    </w:p>
    <w:sectPr w:rsidR="00FC693F" w:rsidRPr="0006063C" w:rsidSect="00034616">
      <w:footerReference w:type="default" r:id="rId14"/>
      <w:pgSz w:w="12240" w:h="15840"/>
      <w:pgMar w:top="1080"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EPL Database Application • Design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