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40" w:after="160"/>
      </w:pPr>
      <w:r>
        <w:rPr>
          <w:rFonts w:ascii="Georgia" w:hAnsi="Georgia"/>
          <w:b/>
          <w:color w:val="111111"/>
          <w:sz w:val="54"/>
        </w:rPr>
        <w:t>LearnOS AI Product and Feature Report</w:t>
      </w:r>
    </w:p>
    <w:p>
      <w:pPr>
        <w:spacing w:after="100"/>
      </w:pPr>
      <w:r>
        <w:rPr>
          <w:rFonts w:ascii="Aptos Display" w:hAnsi="Aptos Display"/>
          <w:b w:val="0"/>
          <w:color w:val="5F5A54"/>
          <w:sz w:val="26"/>
        </w:rPr>
        <w:t>Implemented capabilities, operating boundaries, and verification</w:t>
      </w:r>
    </w:p>
    <w:p>
      <w:pPr>
        <w:spacing w:after="300"/>
      </w:pPr>
      <w:r>
        <w:rPr>
          <w:rFonts w:ascii="Aptos" w:hAnsi="Aptos"/>
          <w:b/>
          <w:color w:val="2563EB"/>
          <w:sz w:val="18"/>
        </w:rPr>
        <w:t>Project status as of 24 October 2026  |  GitHub commit 34b18d4 on main</w:t>
      </w:r>
    </w:p>
    <w:p>
      <w:pPr>
        <w:pStyle w:val="Heading1"/>
        <w:keepNext/>
        <w:spacing w:before="240" w:after="100"/>
      </w:pPr>
      <w:r>
        <w:rPr>
          <w:rFonts w:ascii="Aptos Display" w:hAnsi="Aptos Display"/>
          <w:b/>
          <w:color w:val="111111"/>
          <w:sz w:val="34"/>
        </w:rPr>
        <w:t>Executive summary</w:t>
      </w:r>
    </w:p>
    <w:p>
      <w:pPr>
        <w:spacing w:after="100" w:line="269" w:lineRule="auto"/>
      </w:pPr>
      <w:r>
        <w:rPr>
          <w:rFonts w:ascii="Aptos" w:hAnsi="Aptos"/>
          <w:b w:val="0"/>
          <w:color w:val="111111"/>
          <w:sz w:val="20"/>
        </w:rPr>
        <w:t>LearnOS AI is a personalized learning prototype organized around a continuous study loop. It combines dedicated learning screens, syllabus and note analysis, diagnostic assessment, a document-aware tutor, adaptive planning, and browser-local progress tracking. The current demo centers on DSA while supporting course topics derived from uploaded material.</w:t>
      </w:r>
    </w:p>
    <w:p>
      <w:pPr>
        <w:spacing w:after="100" w:line="269" w:lineRule="auto"/>
      </w:pPr>
      <w:r>
        <w:rPr>
          <w:rFonts w:ascii="Aptos" w:hAnsi="Aptos"/>
          <w:b w:val="0"/>
          <w:color w:val="111111"/>
          <w:sz w:val="20"/>
        </w:rPr>
        <w:t>The pushed implementation also adds tested community-domain rules for fair scoring, room permissions, and knowledge-battle state transitions, plus a bounded tutor context that can use the learner's six most recent practice outcomes. The community rules are not connected to shared identity, storage, or realtime delivery. Friends, messages, rooms, and challenges remain clearly marked as unavailable until a real backend is configured.</w:t>
      </w:r>
    </w:p>
    <w:tbl>
      <w:tblPr>
        <w:tblW w:type="auto" w:w="0"/>
        <w:jc w:val="center"/>
        <w:tblLook w:firstColumn="1" w:firstRow="1" w:lastColumn="0" w:lastRow="0" w:noHBand="0" w:noVBand="1" w:val="04A0"/>
      </w:tblPr>
      <w:tblGrid>
        <w:gridCol w:w="9994"/>
      </w:tblGrid>
      <w:tr>
        <w:tc>
          <w:tcPr>
            <w:tcW w:type="dxa" w:w="9994"/>
            <w:shd w:fill="E8F0FF" w:val="clear"/>
            <w:tcBorders>
              <w:top w:val="single" w:sz="8" w:space="0" w:color="C8D8FA"/>
              <w:left w:val="single" w:sz="8" w:space="0" w:color="C8D8FA"/>
              <w:bottom w:val="single" w:sz="8" w:space="0" w:color="C8D8FA"/>
              <w:right w:val="single" w:sz="8" w:space="0" w:color="C8D8FA"/>
              <w:insideH w:val="single" w:sz="8" w:space="0" w:color="C8D8FA"/>
              <w:insideV w:val="single" w:sz="8" w:space="0" w:color="C8D8FA"/>
            </w:tcBorders>
            <w:tcMar>
              <w:top w:w="150" w:type="dxa"/>
              <w:start w:w="180" w:type="dxa"/>
              <w:bottom w:w="150" w:type="dxa"/>
              <w:end w:w="180" w:type="dxa"/>
            </w:tcMar>
          </w:tcPr>
          <w:p>
            <w:pPr>
              <w:spacing w:after="40"/>
            </w:pPr>
            <w:r/>
            <w:r>
              <w:rPr>
                <w:rFonts w:ascii="Aptos" w:hAnsi="Aptos"/>
                <w:b/>
                <w:color w:val="2563EB"/>
                <w:sz w:val="16"/>
              </w:rPr>
              <w:t>CURRENT PRODUCT STATE</w:t>
            </w:r>
          </w:p>
          <w:p>
            <w:pPr>
              <w:spacing w:after="0" w:line="264" w:lineRule="auto"/>
            </w:pPr>
            <w:r>
              <w:rPr>
                <w:rFonts w:ascii="Aptos" w:hAnsi="Aptos"/>
                <w:b w:val="0"/>
                <w:color w:val="111111"/>
                <w:sz w:val="20"/>
              </w:rPr>
              <w:t>The learning prototype and configured-provider AI workflows are implemented. Learning records remain in this browser. Shared community features are documented and have tested policy foundations, but are not live or synchronized.</w:t>
            </w:r>
          </w:p>
        </w:tc>
      </w:tr>
    </w:tbl>
    <w:p>
      <w:pPr>
        <w:spacing w:after="20"/>
      </w:pPr>
    </w:p>
    <w:p>
      <w:pPr>
        <w:pStyle w:val="Heading2"/>
        <w:keepNext/>
        <w:spacing w:before="140" w:after="60"/>
      </w:pPr>
      <w:r>
        <w:rPr>
          <w:rFonts w:ascii="Aptos Display" w:hAnsi="Aptos Display"/>
          <w:b/>
          <w:color w:val="111111"/>
          <w:sz w:val="24"/>
        </w:rPr>
        <w:t>At a glance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Area</w:t>
            </w:r>
          </w:p>
        </w:tc>
        <w:tc>
          <w:tcPr>
            <w:tcW w:type="dxa" w:w="7992"/>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Current state</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Learning screens</w:t>
            </w:r>
          </w:p>
        </w:tc>
        <w:tc>
          <w:tcPr>
            <w:tcW w:type="dxa" w:w="799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Dedicated routes for overview, upload, assessment, knowledge map, tutor, study plan, progress, goals, profile, and achievements.</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AI and documents</w:t>
            </w:r>
          </w:p>
        </w:tc>
        <w:tc>
          <w:tcPr>
            <w:tcW w:type="dxa" w:w="799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Server-side provider routing, syllabus analysis, Note2Learn, document-grounded tutor answers, and verified source citations.</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Persistence</w:t>
            </w:r>
          </w:p>
        </w:tc>
        <w:tc>
          <w:tcPr>
            <w:tcW w:type="dxa" w:w="799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Browser-local learning, course, document-source, tutor-conversation, and profile data; no cross-device sync.</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Community</w:t>
            </w:r>
          </w:p>
        </w:tc>
        <w:tc>
          <w:tcPr>
            <w:tcW w:type="dxa" w:w="799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Scoring, room, and battle rules are tested as pure modules; no secure accounts, shared database, or realtime service.</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Verification</w:t>
            </w:r>
          </w:p>
        </w:tc>
        <w:tc>
          <w:tcPr>
            <w:tcW w:type="dxa" w:w="799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38 tests pass; typecheck, lint, and production build pass. No new packages were added.</w:t>
            </w:r>
          </w:p>
        </w:tc>
      </w:tr>
    </w:tbl>
    <w:p>
      <w:pPr>
        <w:spacing w:after="20"/>
      </w:pPr>
    </w:p>
    <w:p>
      <w:r>
        <w:br w:type="page"/>
      </w:r>
    </w:p>
    <w:p>
      <w:pPr>
        <w:pStyle w:val="Heading1"/>
        <w:keepNext/>
        <w:spacing w:before="240" w:after="100"/>
      </w:pPr>
      <w:r>
        <w:rPr>
          <w:rFonts w:ascii="Aptos Display" w:hAnsi="Aptos Display"/>
          <w:b/>
          <w:color w:val="111111"/>
          <w:sz w:val="34"/>
        </w:rPr>
        <w:t>Product model and shared experience</w:t>
      </w:r>
    </w:p>
    <w:p>
      <w:pPr>
        <w:spacing w:after="100" w:line="269" w:lineRule="auto"/>
      </w:pPr>
      <w:r>
        <w:rPr>
          <w:rFonts w:ascii="Aptos" w:hAnsi="Aptos"/>
          <w:b w:val="0"/>
          <w:color w:val="111111"/>
          <w:sz w:val="20"/>
        </w:rPr>
        <w:t>LearnOS keeps its features on separate routes so each task has its own content hierarchy and interactions. The routes share the same navigation, typography, warm cream canvas, thin borders, rounded panels, and restrained blue AI accent.</w:t>
      </w:r>
    </w:p>
    <w:tbl>
      <w:tblPr>
        <w:tblW w:type="auto" w:w="0"/>
        <w:jc w:val="center"/>
        <w:tblLook w:firstColumn="1" w:firstRow="1" w:lastColumn="0" w:lastRow="0" w:noHBand="0" w:noVBand="1" w:val="04A0"/>
      </w:tblPr>
      <w:tblGrid>
        <w:gridCol w:w="9994"/>
      </w:tblGrid>
      <w:tr>
        <w:tc>
          <w:tcPr>
            <w:tcW w:type="dxa" w:w="9994"/>
            <w:shd w:fill="E8F0FF" w:val="clear"/>
            <w:tcBorders>
              <w:top w:val="single" w:sz="8" w:space="0" w:color="C8D8FA"/>
              <w:left w:val="single" w:sz="8" w:space="0" w:color="C8D8FA"/>
              <w:bottom w:val="single" w:sz="8" w:space="0" w:color="C8D8FA"/>
              <w:right w:val="single" w:sz="8" w:space="0" w:color="C8D8FA"/>
              <w:insideH w:val="single" w:sz="8" w:space="0" w:color="C8D8FA"/>
              <w:insideV w:val="single" w:sz="8" w:space="0" w:color="C8D8FA"/>
            </w:tcBorders>
            <w:tcMar>
              <w:top w:w="150" w:type="dxa"/>
              <w:start w:w="180" w:type="dxa"/>
              <w:bottom w:w="150" w:type="dxa"/>
              <w:end w:w="180" w:type="dxa"/>
            </w:tcMar>
          </w:tcPr>
          <w:p>
            <w:pPr>
              <w:spacing w:after="40"/>
            </w:pPr>
            <w:r/>
            <w:r>
              <w:rPr>
                <w:rFonts w:ascii="Aptos" w:hAnsi="Aptos"/>
                <w:b/>
                <w:color w:val="2563EB"/>
                <w:sz w:val="16"/>
              </w:rPr>
              <w:t>LEARNING LOOP</w:t>
            </w:r>
          </w:p>
          <w:p>
            <w:pPr>
              <w:spacing w:after="0" w:line="264" w:lineRule="auto"/>
            </w:pPr>
            <w:r>
              <w:rPr>
                <w:rFonts w:ascii="Aptos" w:hAnsi="Aptos"/>
                <w:b w:val="0"/>
                <w:color w:val="111111"/>
                <w:sz w:val="20"/>
              </w:rPr>
              <w:t>ASSESS  →  LEARN  →  PRACTICE  →  ANALYZE  →  ADAPT  →  REPEAT</w:t>
            </w:r>
          </w:p>
        </w:tc>
      </w:tr>
    </w:tbl>
    <w:p>
      <w:pPr>
        <w:spacing w:after="20"/>
      </w:pPr>
    </w:p>
    <w:p>
      <w:pPr>
        <w:pStyle w:val="Heading2"/>
        <w:keepNext/>
        <w:spacing w:before="140" w:after="60"/>
      </w:pPr>
      <w:r>
        <w:rPr>
          <w:rFonts w:ascii="Aptos Display" w:hAnsi="Aptos Display"/>
          <w:b/>
          <w:color w:val="111111"/>
          <w:sz w:val="24"/>
        </w:rPr>
        <w:t>Visual and motion foundation</w:t>
      </w:r>
    </w:p>
    <w:p>
      <w:pPr>
        <w:pStyle w:val="ListBullet"/>
        <w:spacing w:after="60" w:line="259" w:lineRule="auto"/>
        <w:ind w:left="346" w:hanging="202"/>
      </w:pPr>
      <w:r>
        <w:rPr>
          <w:rFonts w:ascii="Aptos" w:hAnsi="Aptos"/>
          <w:b w:val="0"/>
          <w:color w:val="111111"/>
          <w:sz w:val="19"/>
        </w:rPr>
        <w:t>Palette: warm cream background (#F5EEE5), near-black text (#111111), muted text (#5F5A54), and selective LearnOS blue (#2563EB) with a pale blue support color (#E8F0FF).</w:t>
      </w:r>
    </w:p>
    <w:p>
      <w:pPr>
        <w:pStyle w:val="ListBullet"/>
        <w:spacing w:after="60" w:line="259" w:lineRule="auto"/>
        <w:ind w:left="346" w:hanging="202"/>
      </w:pPr>
      <w:r>
        <w:rPr>
          <w:rFonts w:ascii="Aptos" w:hAnsi="Aptos"/>
          <w:b w:val="0"/>
          <w:color w:val="111111"/>
          <w:sz w:val="19"/>
        </w:rPr>
        <w:t>Editorial presentation: generous spacing, clear type hierarchy, fine borders, large panels, and subtle shadows. The visual language remains original to LearnOS rather than copying a reference product.</w:t>
      </w:r>
    </w:p>
    <w:p>
      <w:pPr>
        <w:pStyle w:val="ListBullet"/>
        <w:spacing w:after="60" w:line="259" w:lineRule="auto"/>
        <w:ind w:left="346" w:hanging="202"/>
      </w:pPr>
      <w:r>
        <w:rPr>
          <w:rFonts w:ascii="Aptos" w:hAnsi="Aptos"/>
          <w:b w:val="0"/>
          <w:color w:val="111111"/>
          <w:sz w:val="19"/>
        </w:rPr>
        <w:t>Motion primitives: page and section entrances, staggered content, restrained card and button feedback, progress reveal, AI activity pulse, and navigation transitions built with CSS and existing utilities.</w:t>
      </w:r>
    </w:p>
    <w:p>
      <w:pPr>
        <w:pStyle w:val="ListBullet"/>
        <w:spacing w:after="60" w:line="259" w:lineRule="auto"/>
        <w:ind w:left="346" w:hanging="202"/>
      </w:pPr>
      <w:r>
        <w:rPr>
          <w:rFonts w:ascii="Aptos" w:hAnsi="Aptos"/>
          <w:b w:val="0"/>
          <w:color w:val="111111"/>
          <w:sz w:val="19"/>
        </w:rPr>
        <w:t>Accessibility and performance: reduced-motion preferences are respected; motion favors opacity and transforms and avoids heavy parallax or a new animation dependency.</w:t>
      </w:r>
    </w:p>
    <w:p>
      <w:r>
        <w:br w:type="page"/>
      </w:r>
    </w:p>
    <w:p>
      <w:pPr>
        <w:pStyle w:val="Heading2"/>
        <w:keepNext/>
        <w:spacing w:before="140" w:after="60"/>
      </w:pPr>
      <w:r>
        <w:rPr>
          <w:rFonts w:ascii="Aptos Display" w:hAnsi="Aptos Display"/>
          <w:b/>
          <w:color w:val="111111"/>
          <w:sz w:val="24"/>
        </w:rPr>
        <w:t>Route inventory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Route</w:t>
            </w:r>
          </w:p>
        </w:tc>
        <w:tc>
          <w:tcPr>
            <w:tcW w:type="dxa" w:w="6840"/>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Purpose and included experience</w:t>
            </w:r>
          </w:p>
        </w:tc>
        <w:tc>
          <w:tcPr>
            <w:tcW w:type="dxa" w:w="1152"/>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State</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/dashboard</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Overview, current focus, learning status, knowledge profile, insight, and next-step recommendations.</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/upload</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Upload up to three PDF/TXT files for syllabus analysis; inspect extracted sources and saved materials.</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/assessment</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Eight-question diagnostic with answer feedback and provisional topic estimates.</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/knowledge-map</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Topic mastery profile and learning gaps, informed by current course and learner evidence.</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/tutor</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Targeted explanations, guided steps, practice checks, document-grounded answers, and the global floating tutor.</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/plan</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Four-task adaptive study sequence focused on the learner's current priority.</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/note2learn</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Turn one PDF/TXT note into a summary, flashcards, and a short quiz.</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/quests</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Daily goals derived from dated learner activity and completion criteria.</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/progress</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Provisional mastery estimates, assessment history, and activity totals.</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/achievements</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Badges with explicit unlock criteria based on saved activity.</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/profile</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Local avatar customization, interests, and learning goal.</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Local only</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/feed</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Private activity timeline assembled from this learner's saved records.</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Local only</w:t>
            </w:r>
          </w:p>
        </w:tc>
      </w:tr>
      <w:tr>
        <w:trPr>
          <w:cantSplit/>
        </w:trPr>
        <w:tc>
          <w:tcPr>
            <w:tcW w:type="dxa" w:w="194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/friends, /messages, /rooms, /challenges</w:t>
            </w:r>
          </w:p>
        </w:tc>
        <w:tc>
          <w:tcPr>
            <w:tcW w:type="dxa" w:w="68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Honest setup states for social features that require shared identity and storage.</w:t>
            </w:r>
          </w:p>
        </w:tc>
        <w:tc>
          <w:tcPr>
            <w:tcW w:type="dxa" w:w="115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Not live</w:t>
            </w:r>
          </w:p>
        </w:tc>
      </w:tr>
      <w:tr>
        <w:trPr>
          <w:cantSplit/>
        </w:trPr>
        <w:tc>
          <w:tcPr>
            <w:tcW w:type="dxa" w:w="194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/about, /login</w:t>
            </w:r>
          </w:p>
        </w:tc>
        <w:tc>
          <w:tcPr>
            <w:tcW w:type="dxa" w:w="68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Product information and local demo-name entry.</w:t>
            </w:r>
          </w:p>
        </w:tc>
        <w:tc>
          <w:tcPr>
            <w:tcW w:type="dxa" w:w="115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5"/>
              </w:rPr>
              <w:t>Implemented</w:t>
            </w:r>
          </w:p>
        </w:tc>
      </w:tr>
    </w:tbl>
    <w:p>
      <w:pPr>
        <w:spacing w:after="20"/>
      </w:pPr>
    </w:p>
    <w:p>
      <w:r>
        <w:br w:type="page"/>
      </w:r>
    </w:p>
    <w:p>
      <w:pPr>
        <w:pStyle w:val="Heading1"/>
        <w:keepNext/>
        <w:spacing w:before="240" w:after="100"/>
      </w:pPr>
      <w:r>
        <w:rPr>
          <w:rFonts w:ascii="Aptos Display" w:hAnsi="Aptos Display"/>
          <w:b/>
          <w:color w:val="111111"/>
          <w:sz w:val="34"/>
        </w:rPr>
        <w:t>Learning workflows</w:t>
      </w:r>
    </w:p>
    <w:p>
      <w:pPr>
        <w:pStyle w:val="Heading2"/>
        <w:keepNext/>
        <w:spacing w:before="140" w:after="60"/>
      </w:pPr>
      <w:r>
        <w:rPr>
          <w:rFonts w:ascii="Aptos Display" w:hAnsi="Aptos Display"/>
          <w:b/>
          <w:color w:val="111111"/>
          <w:sz w:val="24"/>
        </w:rPr>
        <w:t>Dashboard and adaptive study plan</w:t>
      </w:r>
    </w:p>
    <w:p>
      <w:pPr>
        <w:spacing w:after="100" w:line="269" w:lineRule="auto"/>
      </w:pPr>
      <w:r>
        <w:rPr>
          <w:rFonts w:ascii="Aptos" w:hAnsi="Aptos"/>
          <w:b w:val="0"/>
          <w:color w:val="111111"/>
          <w:sz w:val="20"/>
        </w:rPr>
        <w:t>The dashboard summarizes the learner's current state and provides a recommended focus. Its cards and knowledge profile are grounded in the local learning state; seeded DSA values are identified as sample data until the learner adds course data or completes activities. The study plan presents a short sequence of four tasks and updates its priority from recent assessment or practice evidence.</w:t>
      </w:r>
    </w:p>
    <w:p>
      <w:pPr>
        <w:pStyle w:val="Heading2"/>
        <w:keepNext/>
        <w:spacing w:before="140" w:after="60"/>
      </w:pPr>
      <w:r>
        <w:rPr>
          <w:rFonts w:ascii="Aptos Display" w:hAnsi="Aptos Display"/>
          <w:b/>
          <w:color w:val="111111"/>
          <w:sz w:val="24"/>
        </w:rPr>
        <w:t>Syllabus upload and course analysis</w:t>
      </w:r>
    </w:p>
    <w:p>
      <w:pPr>
        <w:pStyle w:val="ListBullet"/>
        <w:spacing w:after="60" w:line="259" w:lineRule="auto"/>
        <w:ind w:left="346" w:hanging="202"/>
      </w:pPr>
      <w:r>
        <w:rPr>
          <w:rFonts w:ascii="Aptos" w:hAnsi="Aptos"/>
          <w:b w:val="0"/>
          <w:color w:val="111111"/>
          <w:sz w:val="19"/>
        </w:rPr>
        <w:t>Accepts PDF and plain-text files, up to three per analysis and 10 MB combined.</w:t>
      </w:r>
    </w:p>
    <w:p>
      <w:pPr>
        <w:pStyle w:val="ListBullet"/>
        <w:spacing w:after="60" w:line="259" w:lineRule="auto"/>
        <w:ind w:left="346" w:hanging="202"/>
      </w:pPr>
      <w:r>
        <w:rPr>
          <w:rFonts w:ascii="Aptos" w:hAnsi="Aptos"/>
          <w:b w:val="0"/>
          <w:color w:val="111111"/>
          <w:sz w:val="19"/>
        </w:rPr>
        <w:t>Extracts selectable PDF text with physical page references. Scanned PDFs are unsupported because OCR is not configured.</w:t>
      </w:r>
    </w:p>
    <w:p>
      <w:pPr>
        <w:pStyle w:val="ListBullet"/>
        <w:spacing w:after="60" w:line="259" w:lineRule="auto"/>
        <w:ind w:left="346" w:hanging="202"/>
      </w:pPr>
      <w:r>
        <w:rPr>
          <w:rFonts w:ascii="Aptos" w:hAnsi="Aptos"/>
          <w:b w:val="0"/>
          <w:color w:val="111111"/>
          <w:sz w:val="19"/>
        </w:rPr>
        <w:t>Keeps analysis bounded: up to 240 pages and 240,000 extracted characters per PDF, with at most 48,000 characters of page-bounded chunks sent to the configured AI router.</w:t>
      </w:r>
    </w:p>
    <w:p>
      <w:pPr>
        <w:pStyle w:val="ListBullet"/>
        <w:spacing w:after="60" w:line="259" w:lineRule="auto"/>
        <w:ind w:left="346" w:hanging="202"/>
      </w:pPr>
      <w:r>
        <w:rPr>
          <w:rFonts w:ascii="Aptos" w:hAnsi="Aptos"/>
          <w:b w:val="0"/>
          <w:color w:val="111111"/>
          <w:sz w:val="19"/>
        </w:rPr>
        <w:t>Analysis output can include a course outline, topics, subtopics, prerequisites, concepts, definitions, formulas, examples, questions, and source references. Details without source support are omitted or marked uncertain.</w:t>
      </w:r>
    </w:p>
    <w:p>
      <w:pPr>
        <w:pStyle w:val="ListBullet"/>
        <w:spacing w:after="60" w:line="259" w:lineRule="auto"/>
        <w:ind w:left="346" w:hanging="202"/>
      </w:pPr>
      <w:r>
        <w:rPr>
          <w:rFonts w:ascii="Aptos" w:hAnsi="Aptos"/>
          <w:b w:val="0"/>
          <w:color w:val="111111"/>
          <w:sz w:val="19"/>
        </w:rPr>
        <w:t>Original uploaded files are discarded after extraction. Extracted source text and learner selection are stored in the browser for later grounded tutoring.</w:t>
      </w:r>
    </w:p>
    <w:p>
      <w:pPr>
        <w:pStyle w:val="Heading2"/>
        <w:keepNext/>
        <w:spacing w:before="140" w:after="60"/>
      </w:pPr>
      <w:r>
        <w:rPr>
          <w:rFonts w:ascii="Aptos Display" w:hAnsi="Aptos Display"/>
          <w:b/>
          <w:color w:val="111111"/>
          <w:sz w:val="24"/>
        </w:rPr>
        <w:t>Diagnostic assessment and mastery</w:t>
      </w:r>
    </w:p>
    <w:p>
      <w:pPr>
        <w:spacing w:after="100" w:line="269" w:lineRule="auto"/>
      </w:pPr>
      <w:r>
        <w:rPr>
          <w:rFonts w:ascii="Aptos" w:hAnsi="Aptos"/>
          <w:b w:val="0"/>
          <w:color w:val="111111"/>
          <w:sz w:val="20"/>
        </w:rPr>
        <w:t>The diagnostic contains eight questions and uses submitted answers to produce bounded, provisional topic estimates. Estimates are early learning signals rather than validated measures of ability. When AI is unavailable for a non-DSA course, the deterministic fallback checks recall of the supplied course map rather than deep subject understanding.</w:t>
      </w:r>
    </w:p>
    <w:p>
      <w:pPr>
        <w:pStyle w:val="Heading2"/>
        <w:keepNext/>
        <w:spacing w:before="140" w:after="60"/>
      </w:pPr>
      <w:r>
        <w:rPr>
          <w:rFonts w:ascii="Aptos Display" w:hAnsi="Aptos Display"/>
          <w:b/>
          <w:color w:val="111111"/>
          <w:sz w:val="24"/>
        </w:rPr>
        <w:t>Note2Learn, quests, progress, and achievements</w:t>
      </w:r>
    </w:p>
    <w:p>
      <w:pPr>
        <w:spacing w:after="100" w:line="269" w:lineRule="auto"/>
      </w:pPr>
      <w:r>
        <w:rPr>
          <w:rFonts w:ascii="Aptos" w:hAnsi="Aptos"/>
          <w:b w:val="0"/>
          <w:color w:val="111111"/>
          <w:sz w:val="20"/>
        </w:rPr>
        <w:t>Note2Learn accepts one file up to 5 MB and can produce a summary, flashcards, and quiz from up to 50,000 extracted characters. Saved quiz answers contribute to learner evidence. Daily quests are derived from dated activity, progress reports evidence and assessment history, and achievement badges use explicit thresholds. These records are local to the browser.</w:t>
      </w:r>
    </w:p>
    <w:p>
      <w:pPr>
        <w:pStyle w:val="Heading2"/>
        <w:keepNext/>
        <w:spacing w:before="140" w:after="60"/>
      </w:pPr>
      <w:r>
        <w:rPr>
          <w:rFonts w:ascii="Aptos Display" w:hAnsi="Aptos Display"/>
          <w:b/>
          <w:color w:val="111111"/>
          <w:sz w:val="24"/>
        </w:rPr>
        <w:t>Tutor experience</w:t>
      </w:r>
    </w:p>
    <w:p>
      <w:pPr>
        <w:spacing w:after="100" w:line="269" w:lineRule="auto"/>
      </w:pPr>
      <w:r>
        <w:rPr>
          <w:rFonts w:ascii="Aptos" w:hAnsi="Aptos"/>
          <w:b w:val="0"/>
          <w:color w:val="111111"/>
          <w:sz w:val="20"/>
        </w:rPr>
        <w:t>The tutor can explain a topic in smaller steps, provide worked examples and hints, and offer practice checks. When a learner selects saved material, the tutor retrieves relevant chunks and validates returned citation excerpts against the extracted source before displaying document and page references. If the source does not support an answer, the source-grounded mode can report that limitation instead of inventing a citation.</w:t>
      </w:r>
    </w:p>
    <w:p>
      <w:r>
        <w:br w:type="page"/>
      </w:r>
    </w:p>
    <w:p>
      <w:pPr>
        <w:pStyle w:val="Heading1"/>
        <w:keepNext/>
        <w:spacing w:before="240" w:after="100"/>
      </w:pPr>
      <w:r>
        <w:rPr>
          <w:rFonts w:ascii="Aptos Display" w:hAnsi="Aptos Display"/>
          <w:b/>
          <w:color w:val="111111"/>
          <w:sz w:val="34"/>
        </w:rPr>
        <w:t>AI, data handling, and privacy</w:t>
      </w:r>
    </w:p>
    <w:p>
      <w:pPr>
        <w:pStyle w:val="Heading2"/>
        <w:keepNext/>
        <w:spacing w:before="140" w:after="60"/>
      </w:pPr>
      <w:r>
        <w:rPr>
          <w:rFonts w:ascii="Aptos Display" w:hAnsi="Aptos Display"/>
          <w:b/>
          <w:color w:val="111111"/>
          <w:sz w:val="24"/>
        </w:rPr>
        <w:t>Tutor context sent to configured providers</w:t>
      </w:r>
    </w:p>
    <w:p>
      <w:pPr>
        <w:spacing w:after="100" w:line="269" w:lineRule="auto"/>
      </w:pPr>
      <w:r>
        <w:rPr>
          <w:rFonts w:ascii="Aptos" w:hAnsi="Aptos"/>
          <w:b w:val="0"/>
          <w:color w:val="111111"/>
          <w:sz w:val="20"/>
        </w:rPr>
        <w:t>The tutor API sends the learner's current question, up to the last eight chat messages, relevant retrieved source chunks when document mode is active, and bounded learning context such as the current route, goal, priority topic, and its mastery estimate. Provider keys are server-side; they are not exposed to the browser.</w:t>
      </w:r>
    </w:p>
    <w:tbl>
      <w:tblPr>
        <w:tblW w:type="auto" w:w="0"/>
        <w:jc w:val="center"/>
        <w:tblLook w:firstColumn="1" w:firstRow="1" w:lastColumn="0" w:lastRow="0" w:noHBand="0" w:noVBand="1" w:val="04A0"/>
      </w:tblPr>
      <w:tblGrid>
        <w:gridCol w:w="9994"/>
      </w:tblGrid>
      <w:tr>
        <w:tc>
          <w:tcPr>
            <w:tcW w:type="dxa" w:w="9994"/>
            <w:shd w:fill="E8F0FF" w:val="clear"/>
            <w:tcBorders>
              <w:top w:val="single" w:sz="8" w:space="0" w:color="C8D8FA"/>
              <w:left w:val="single" w:sz="8" w:space="0" w:color="C8D8FA"/>
              <w:bottom w:val="single" w:sz="8" w:space="0" w:color="C8D8FA"/>
              <w:right w:val="single" w:sz="8" w:space="0" w:color="C8D8FA"/>
              <w:insideH w:val="single" w:sz="8" w:space="0" w:color="C8D8FA"/>
              <w:insideV w:val="single" w:sz="8" w:space="0" w:color="C8D8FA"/>
            </w:tcBorders>
            <w:tcMar>
              <w:top w:w="150" w:type="dxa"/>
              <w:start w:w="180" w:type="dxa"/>
              <w:bottom w:w="150" w:type="dxa"/>
              <w:end w:w="180" w:type="dxa"/>
            </w:tcMar>
          </w:tcPr>
          <w:p>
            <w:pPr>
              <w:spacing w:after="40"/>
            </w:pPr>
            <w:r/>
            <w:r>
              <w:rPr>
                <w:rFonts w:ascii="Aptos" w:hAnsi="Aptos"/>
                <w:b/>
                <w:color w:val="2563EB"/>
                <w:sz w:val="16"/>
              </w:rPr>
              <w:t>APPROVED PRACTICE CONTEXT</w:t>
            </w:r>
          </w:p>
          <w:p>
            <w:pPr>
              <w:spacing w:after="0" w:line="264" w:lineRule="auto"/>
            </w:pPr>
            <w:r>
              <w:rPr>
                <w:rFonts w:ascii="Aptos" w:hAnsi="Aptos"/>
                <w:b w:val="0"/>
                <w:color w:val="111111"/>
                <w:sz w:val="20"/>
              </w:rPr>
              <w:t>A tutor request may include up to six most-recent tutor-practice or Note2Learn quiz outcomes. Each record contains only topic, activity type, and correct/review result. Assessment history, question IDs, selected answers, timestamps, and activity identifiers are excluded from this added context.</w:t>
            </w:r>
          </w:p>
        </w:tc>
      </w:tr>
    </w:tbl>
    <w:p>
      <w:pPr>
        <w:spacing w:after="20"/>
      </w:pPr>
    </w:p>
    <w:p>
      <w:pPr>
        <w:spacing w:after="100" w:line="269" w:lineRule="auto"/>
      </w:pPr>
      <w:r>
        <w:rPr>
          <w:rFonts w:ascii="Aptos" w:hAnsi="Aptos"/>
          <w:b w:val="0"/>
          <w:color w:val="5F5A54"/>
          <w:sz w:val="19"/>
        </w:rPr>
        <w:t>The application sends this context to whichever configured provider handles the tutor request. Relevant document excerpts are sent only when document grounding is active and matching chunks are retrieved. Tutor conversations are saved locally in this demo; the added practice context is request context, not a new server-side history store.</w:t>
      </w:r>
    </w:p>
    <w:p>
      <w:pPr>
        <w:pStyle w:val="Heading2"/>
        <w:keepNext/>
        <w:spacing w:before="140" w:after="60"/>
      </w:pPr>
      <w:r>
        <w:rPr>
          <w:rFonts w:ascii="Aptos Display" w:hAnsi="Aptos Display"/>
          <w:b/>
          <w:color w:val="111111"/>
          <w:sz w:val="24"/>
        </w:rPr>
        <w:t>Browser-local persistence</w:t>
      </w:r>
    </w:p>
    <w:p>
      <w:pPr>
        <w:pStyle w:val="ListBullet"/>
        <w:spacing w:after="60" w:line="259" w:lineRule="auto"/>
        <w:ind w:left="346" w:hanging="202"/>
      </w:pPr>
      <w:r>
        <w:rPr>
          <w:rFonts w:ascii="Aptos" w:hAnsi="Aptos"/>
          <w:b w:val="0"/>
          <w:color w:val="111111"/>
          <w:sz w:val="19"/>
        </w:rPr>
        <w:t>Learning state, course information, evidence, quiz answers, and rewards are stored in browser storage under learnos_learning_state.</w:t>
      </w:r>
    </w:p>
    <w:p>
      <w:pPr>
        <w:pStyle w:val="ListBullet"/>
        <w:spacing w:after="60" w:line="259" w:lineRule="auto"/>
        <w:ind w:left="346" w:hanging="202"/>
      </w:pPr>
      <w:r>
        <w:rPr>
          <w:rFonts w:ascii="Aptos" w:hAnsi="Aptos"/>
          <w:b w:val="0"/>
          <w:color w:val="111111"/>
          <w:sz w:val="19"/>
        </w:rPr>
        <w:t>Extracted source text and source selection use a separate browser-local document library. Tutor conversation history is stored locally and scoped to the current demo display name.</w:t>
      </w:r>
    </w:p>
    <w:p>
      <w:pPr>
        <w:pStyle w:val="ListBullet"/>
        <w:spacing w:after="60" w:line="259" w:lineRule="auto"/>
        <w:ind w:left="346" w:hanging="202"/>
      </w:pPr>
      <w:r>
        <w:rPr>
          <w:rFonts w:ascii="Aptos" w:hAnsi="Aptos"/>
          <w:b w:val="0"/>
          <w:color w:val="111111"/>
          <w:sz w:val="19"/>
        </w:rPr>
        <w:t>Avatar preferences and learning interests use a separate local key. The local display-name sign-in is a navigation convenience, not authentication or access control.</w:t>
      </w:r>
    </w:p>
    <w:p>
      <w:pPr>
        <w:pStyle w:val="ListBullet"/>
        <w:spacing w:after="60" w:line="259" w:lineRule="auto"/>
        <w:ind w:left="346" w:hanging="202"/>
      </w:pPr>
      <w:r>
        <w:rPr>
          <w:rFonts w:ascii="Aptos" w:hAnsi="Aptos"/>
          <w:b w:val="0"/>
          <w:color w:val="111111"/>
          <w:sz w:val="19"/>
        </w:rPr>
        <w:t>There is no database or cross-device synchronization. Do not enter real credentials or sensitive personal information into this prototype.</w:t>
      </w:r>
    </w:p>
    <w:p>
      <w:pPr>
        <w:pStyle w:val="Heading2"/>
        <w:keepNext/>
        <w:spacing w:before="140" w:after="60"/>
      </w:pPr>
      <w:r>
        <w:rPr>
          <w:rFonts w:ascii="Aptos Display" w:hAnsi="Aptos Display"/>
          <w:b/>
          <w:color w:val="111111"/>
          <w:sz w:val="24"/>
        </w:rPr>
        <w:t>API safeguards and limits</w:t>
      </w:r>
    </w:p>
    <w:p>
      <w:pPr>
        <w:spacing w:after="100" w:line="269" w:lineRule="auto"/>
      </w:pPr>
      <w:r>
        <w:rPr>
          <w:rFonts w:ascii="Aptos" w:hAnsi="Aptos"/>
          <w:b w:val="0"/>
          <w:color w:val="111111"/>
          <w:sz w:val="20"/>
        </w:rPr>
        <w:t>Existing API routes apply request-size and field bounds, same-origin checks when an Origin header is present, timeouts, response-schema validation, and a process-local request throttle. The throttle resets when the server restarts and depends on hosting-layer forwarded IP headers. These are prototype protections, not production-grade abuse controls.</w:t>
      </w:r>
    </w:p>
    <w:p>
      <w:pPr>
        <w:spacing w:after="100" w:line="269" w:lineRule="auto"/>
      </w:pPr>
      <w:r>
        <w:rPr>
          <w:rFonts w:ascii="Aptos" w:hAnsi="Aptos"/>
          <w:b w:val="0"/>
          <w:color w:val="111111"/>
          <w:sz w:val="20"/>
        </w:rPr>
        <w:t>Uploaded educational material is treated as untrusted source text. Prompts tell providers not to follow embedded instructions, and generated output is validated before display. Document-grounded answers verify citation text against retrieved chunks; that verification does not make provider output infallible.</w:t>
      </w:r>
    </w:p>
    <w:p>
      <w:r>
        <w:br w:type="page"/>
      </w:r>
    </w:p>
    <w:p>
      <w:pPr>
        <w:pStyle w:val="Heading1"/>
        <w:keepNext/>
        <w:spacing w:before="240" w:after="100"/>
      </w:pPr>
      <w:r>
        <w:rPr>
          <w:rFonts w:ascii="Aptos Display" w:hAnsi="Aptos Display"/>
          <w:b/>
          <w:color w:val="111111"/>
          <w:sz w:val="34"/>
        </w:rPr>
        <w:t>Community features and backend readiness</w:t>
      </w:r>
    </w:p>
    <w:p>
      <w:pPr>
        <w:spacing w:after="100" w:line="269" w:lineRule="auto"/>
      </w:pPr>
      <w:r>
        <w:rPr>
          <w:rFonts w:ascii="Aptos" w:hAnsi="Aptos"/>
          <w:b w:val="0"/>
          <w:color w:val="111111"/>
          <w:sz w:val="20"/>
        </w:rPr>
        <w:t>The latest implementation adds deterministic domain policies for future shared features. These modules can be tested without credentials, but they are not wired to live routes, database writes, authentication, or realtime events. Current unavailable states remain in place so local browser data is not presented as shared community activity.</w:t>
      </w:r>
    </w:p>
    <w:p>
      <w:pPr>
        <w:pStyle w:val="Heading2"/>
        <w:keepNext/>
        <w:spacing w:before="140" w:after="60"/>
      </w:pPr>
      <w:r>
        <w:rPr>
          <w:rFonts w:ascii="Aptos Display" w:hAnsi="Aptos Display"/>
          <w:b/>
          <w:color w:val="111111"/>
          <w:sz w:val="24"/>
        </w:rPr>
        <w:t>Fair scoring policy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5184"/>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Verified event type</w:t>
            </w:r>
          </w:p>
        </w:tc>
        <w:tc>
          <w:tcPr>
            <w:tcW w:type="dxa" w:w="1440"/>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Points</w:t>
            </w:r>
          </w:p>
        </w:tc>
        <w:tc>
          <w:tcPr>
            <w:tcW w:type="dxa" w:w="3312"/>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Daily cap</w:t>
            </w:r>
          </w:p>
        </w:tc>
      </w:tr>
      <w:tr>
        <w:trPr>
          <w:cantSplit/>
        </w:trPr>
        <w:tc>
          <w:tcPr>
            <w:tcW w:type="dxa" w:w="518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Validated practice attempt</w:t>
            </w:r>
          </w:p>
        </w:tc>
        <w:tc>
          <w:tcPr>
            <w:tcW w:type="dxa" w:w="14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4</w:t>
            </w:r>
          </w:p>
        </w:tc>
        <w:tc>
          <w:tcPr>
            <w:tcW w:type="dxa" w:w="331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5 per learner, UTC day</w:t>
            </w:r>
          </w:p>
        </w:tc>
      </w:tr>
      <w:tr>
        <w:trPr>
          <w:cantSplit/>
        </w:trPr>
        <w:tc>
          <w:tcPr>
            <w:tcW w:type="dxa" w:w="518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Validated skill demonstration</w:t>
            </w:r>
          </w:p>
        </w:tc>
        <w:tc>
          <w:tcPr>
            <w:tcW w:type="dxa" w:w="14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8</w:t>
            </w:r>
          </w:p>
        </w:tc>
        <w:tc>
          <w:tcPr>
            <w:tcW w:type="dxa" w:w="331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2 per learner, UTC day</w:t>
            </w:r>
          </w:p>
        </w:tc>
      </w:tr>
      <w:tr>
        <w:trPr>
          <w:cantSplit/>
        </w:trPr>
        <w:tc>
          <w:tcPr>
            <w:tcW w:type="dxa" w:w="518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Moderator-marked helpful answer</w:t>
            </w:r>
          </w:p>
        </w:tc>
        <w:tc>
          <w:tcPr>
            <w:tcW w:type="dxa" w:w="144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6</w:t>
            </w:r>
          </w:p>
        </w:tc>
        <w:tc>
          <w:tcPr>
            <w:tcW w:type="dxa" w:w="331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3 per learner, UTC day</w:t>
            </w:r>
          </w:p>
        </w:tc>
      </w:tr>
      <w:tr>
        <w:trPr>
          <w:cantSplit/>
        </w:trPr>
        <w:tc>
          <w:tcPr>
            <w:tcW w:type="dxa" w:w="518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Completed battle participation</w:t>
            </w:r>
          </w:p>
        </w:tc>
        <w:tc>
          <w:tcPr>
            <w:tcW w:type="dxa" w:w="144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6</w:t>
            </w:r>
          </w:p>
        </w:tc>
        <w:tc>
          <w:tcPr>
            <w:tcW w:type="dxa" w:w="331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8"/>
              </w:rPr>
              <w:t>2 per learner, UTC day</w:t>
            </w:r>
          </w:p>
        </w:tc>
      </w:tr>
    </w:tbl>
    <w:p>
      <w:pPr>
        <w:spacing w:after="20"/>
      </w:pPr>
    </w:p>
    <w:p>
      <w:pPr>
        <w:spacing w:after="100" w:line="269" w:lineRule="auto"/>
      </w:pPr>
      <w:r>
        <w:rPr>
          <w:rFonts w:ascii="Aptos" w:hAnsi="Aptos"/>
          <w:b w:val="0"/>
          <w:color w:val="111111"/>
          <w:sz w:val="20"/>
        </w:rPr>
        <w:t>Awards use stable event IDs, a policy version, and idempotent handling. Opening a page, sending a message, or requesting an AI response earns no points. Battle participation uses the same award regardless of winner or response speed. The rules are projections only until a trusted server verifies each source event and persists the ledger.</w:t>
      </w:r>
    </w:p>
    <w:p>
      <w:pPr>
        <w:pStyle w:val="Heading2"/>
        <w:keepNext/>
        <w:spacing w:before="140" w:after="60"/>
      </w:pPr>
      <w:r>
        <w:rPr>
          <w:rFonts w:ascii="Aptos Display" w:hAnsi="Aptos Display"/>
          <w:b/>
          <w:color w:val="111111"/>
          <w:sz w:val="24"/>
        </w:rPr>
        <w:t>Room and battle rules</w:t>
      </w:r>
    </w:p>
    <w:p>
      <w:pPr>
        <w:pStyle w:val="ListBullet"/>
        <w:spacing w:after="60" w:line="259" w:lineRule="auto"/>
        <w:ind w:left="346" w:hanging="202"/>
      </w:pPr>
      <w:r>
        <w:rPr>
          <w:rFonts w:ascii="Aptos" w:hAnsi="Aptos"/>
          <w:b w:val="0"/>
          <w:color w:val="111111"/>
          <w:sz w:val="19"/>
        </w:rPr>
        <w:t>Room policy distinguishes public and private visibility, active, left, and removed memberships, owner/moderator/member roles, mute expiry, and author or moderator actions.</w:t>
      </w:r>
    </w:p>
    <w:p>
      <w:pPr>
        <w:pStyle w:val="ListBullet"/>
        <w:spacing w:after="60" w:line="259" w:lineRule="auto"/>
        <w:ind w:left="346" w:hanging="202"/>
      </w:pPr>
      <w:r>
        <w:rPr>
          <w:rFonts w:ascii="Aptos" w:hAnsi="Aptos"/>
          <w:b w:val="0"/>
          <w:color w:val="111111"/>
          <w:sz w:val="19"/>
        </w:rPr>
        <w:t>Message validation bounds body length and client IDs, rejects control characters, accepts only credential-free HTTPS resource links, and limits reply references.</w:t>
      </w:r>
    </w:p>
    <w:p>
      <w:pPr>
        <w:pStyle w:val="ListBullet"/>
        <w:spacing w:after="60" w:line="259" w:lineRule="auto"/>
        <w:ind w:left="346" w:hanging="202"/>
      </w:pPr>
      <w:r>
        <w:rPr>
          <w:rFonts w:ascii="Aptos" w:hAnsi="Aptos"/>
          <w:b w:val="0"/>
          <w:color w:val="111111"/>
          <w:sz w:val="19"/>
        </w:rPr>
        <w:t>Battles require two distinct participants and a validated same-topic question set of five to twelve questions with four unique options each. The client projection omits answer keys and explanations before the results stage.</w:t>
      </w:r>
    </w:p>
    <w:p>
      <w:pPr>
        <w:pStyle w:val="ListBullet"/>
        <w:spacing w:after="60" w:line="259" w:lineRule="auto"/>
        <w:ind w:left="346" w:hanging="202"/>
      </w:pPr>
      <w:r>
        <w:rPr>
          <w:rFonts w:ascii="Aptos" w:hAnsi="Aptos"/>
          <w:b w:val="0"/>
          <w:color w:val="111111"/>
          <w:sz w:val="19"/>
        </w:rPr>
        <w:t>Answer submission is participant-only, one answer per question, and scores depend on correctness. Results are restricted to participants; invitations can expire and completed battles can start a fresh rematch.</w:t>
      </w:r>
    </w:p>
    <w:p>
      <w:pPr>
        <w:pStyle w:val="Heading2"/>
        <w:keepNext/>
        <w:spacing w:before="140" w:after="60"/>
      </w:pPr>
      <w:r>
        <w:rPr>
          <w:rFonts w:ascii="Aptos Display" w:hAnsi="Aptos Display"/>
          <w:b/>
          <w:color w:val="111111"/>
          <w:sz w:val="24"/>
        </w:rPr>
        <w:t>What is required to make community live</w:t>
      </w:r>
    </w:p>
    <w:p>
      <w:pPr>
        <w:spacing w:after="100" w:line="269" w:lineRule="auto"/>
      </w:pPr>
      <w:r>
        <w:rPr>
          <w:rFonts w:ascii="Aptos" w:hAnsi="Aptos"/>
          <w:b w:val="0"/>
          <w:color w:val="111111"/>
          <w:sz w:val="20"/>
        </w:rPr>
        <w:t>The selected target is one Supabase project for Auth, PostgreSQL with Row Level Security, and Realtime. The repository currently has no Supabase client, server-verifiable learner identity, schema/migrations, or realtime transport. Add the project URL and publishable key, implement cookie-backed server sessions and reviewed RLS policies, persist community events and records, then test with multiple accounts before enabling the routes.</w:t>
      </w:r>
    </w:p>
    <w:p>
      <w:pPr>
        <w:spacing w:after="100" w:line="269" w:lineRule="auto"/>
      </w:pPr>
      <w:r>
        <w:rPr>
          <w:rFonts w:ascii="Aptos" w:hAnsi="Aptos"/>
          <w:b w:val="0"/>
          <w:color w:val="5F5A54"/>
          <w:sz w:val="18"/>
        </w:rPr>
        <w:t>The browser display name and local XP must not be used as public identity or leaderboard authority. The backend setup sequence and table/policy requirements are documented in docs/community-backend.md. Official references: https://supabase.com/docs/guides/auth/server-side/creating-a-client and https://supabase.com/docs/guides/database/postgres/row-level-security.</w:t>
      </w:r>
    </w:p>
    <w:p>
      <w:r>
        <w:br w:type="page"/>
      </w:r>
    </w:p>
    <w:p>
      <w:pPr>
        <w:pStyle w:val="Heading1"/>
        <w:keepNext/>
        <w:spacing w:before="240" w:after="100"/>
      </w:pPr>
      <w:r>
        <w:rPr>
          <w:rFonts w:ascii="Aptos Display" w:hAnsi="Aptos Display"/>
          <w:b/>
          <w:color w:val="111111"/>
          <w:sz w:val="34"/>
        </w:rPr>
        <w:t>Engineering and verification</w:t>
      </w:r>
    </w:p>
    <w:p>
      <w:pPr>
        <w:pStyle w:val="Heading2"/>
        <w:keepNext/>
        <w:spacing w:before="140" w:after="60"/>
      </w:pPr>
      <w:r>
        <w:rPr>
          <w:rFonts w:ascii="Aptos Display" w:hAnsi="Aptos Display"/>
          <w:b/>
          <w:color w:val="111111"/>
          <w:sz w:val="24"/>
        </w:rPr>
        <w:t>Application stack</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Layer</w:t>
            </w:r>
          </w:p>
        </w:tc>
        <w:tc>
          <w:tcPr>
            <w:tcW w:type="dxa" w:w="7920"/>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Current implementation</w:t>
            </w:r>
          </w:p>
        </w:tc>
      </w:tr>
      <w:tr>
        <w:trPr>
          <w:cantSplit/>
        </w:trPr>
        <w:tc>
          <w:tcPr>
            <w:tcW w:type="dxa" w:w="2016"/>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Framework</w:t>
            </w:r>
          </w:p>
        </w:tc>
        <w:tc>
          <w:tcPr>
            <w:tcW w:type="dxa" w:w="792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Next.js 16.3.6 App Router with React 19.2.8 and TypeScript.</w:t>
            </w:r>
          </w:p>
        </w:tc>
      </w:tr>
      <w:tr>
        <w:trPr>
          <w:cantSplit/>
        </w:trPr>
        <w:tc>
          <w:tcPr>
            <w:tcW w:type="dxa" w:w="2016"/>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Styling</w:t>
            </w:r>
          </w:p>
        </w:tc>
        <w:tc>
          <w:tcPr>
            <w:tcW w:type="dxa" w:w="792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Tailwind CSS 4 plus shared global CSS variables, responsive styling, and motion utilities.</w:t>
            </w:r>
          </w:p>
        </w:tc>
      </w:tr>
      <w:tr>
        <w:trPr>
          <w:cantSplit/>
        </w:trPr>
        <w:tc>
          <w:tcPr>
            <w:tcW w:type="dxa" w:w="2016"/>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AI</w:t>
            </w:r>
          </w:p>
        </w:tc>
        <w:tc>
          <w:tcPr>
            <w:tcW w:type="dxa" w:w="792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Server-side provider router supports Gemini, Groq, and Cerebras when configured; provider availability depends on server environment keys.</w:t>
            </w:r>
          </w:p>
        </w:tc>
      </w:tr>
      <w:tr>
        <w:trPr>
          <w:cantSplit/>
        </w:trPr>
        <w:tc>
          <w:tcPr>
            <w:tcW w:type="dxa" w:w="2016"/>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Documents</w:t>
            </w:r>
          </w:p>
        </w:tc>
        <w:tc>
          <w:tcPr>
            <w:tcW w:type="dxa" w:w="792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PDF/TXT extraction and page-aware document intelligence; no OCR for scanned pages.</w:t>
            </w:r>
          </w:p>
        </w:tc>
      </w:tr>
      <w:tr>
        <w:trPr>
          <w:cantSplit/>
        </w:trPr>
        <w:tc>
          <w:tcPr>
            <w:tcW w:type="dxa" w:w="2016"/>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Persistence</w:t>
            </w:r>
          </w:p>
        </w:tc>
        <w:tc>
          <w:tcPr>
            <w:tcW w:type="dxa" w:w="7920"/>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Browser storage for learner and source records; no database, authentication provider, or cross-device sync.</w:t>
            </w:r>
          </w:p>
        </w:tc>
      </w:tr>
      <w:tr>
        <w:trPr>
          <w:cantSplit/>
        </w:trPr>
        <w:tc>
          <w:tcPr>
            <w:tcW w:type="dxa" w:w="2016"/>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Community backend</w:t>
            </w:r>
          </w:p>
        </w:tc>
        <w:tc>
          <w:tcPr>
            <w:tcW w:type="dxa" w:w="7920"/>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No active backend. Tested domain policies are ready for a future authenticated persistence layer.</w:t>
            </w:r>
          </w:p>
        </w:tc>
      </w:tr>
    </w:tbl>
    <w:p>
      <w:pPr>
        <w:spacing w:after="20"/>
      </w:pPr>
    </w:p>
    <w:p>
      <w:pPr>
        <w:pStyle w:val="Heading2"/>
        <w:keepNext/>
        <w:spacing w:before="140" w:after="60"/>
      </w:pPr>
      <w:r>
        <w:rPr>
          <w:rFonts w:ascii="Aptos Display" w:hAnsi="Aptos Display"/>
          <w:b/>
          <w:color w:val="111111"/>
          <w:sz w:val="24"/>
        </w:rPr>
        <w:t>Files added or updated in the pushed change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672"/>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File</w:t>
            </w:r>
          </w:p>
        </w:tc>
        <w:tc>
          <w:tcPr>
            <w:tcW w:type="dxa" w:w="6264"/>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Change</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src/lib/community/scoring.ts</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Versioned points policy and leaderboard projections.</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src/lib/community/rooms.ts</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Room permissions, moderation hierarchy, and input validators.</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src/lib/community/battles.ts</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Battle question validation, lifecycle, answer privacy, and results.</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src/lib/tutor-chat.ts</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Six-outcome projection and strict tutor-request validation.</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src/app/api/tutor-chat/route.ts</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Whitelisted recent practice context in provider prompt.</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src/components/features/floating-ai-tutor.tsx</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Recent context wiring and user-facing data notice.</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src/types/document.ts</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Tutor request and practice outcome types.</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tests/community-domain.test.mjs</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Community scoring, room, and battle rule coverage.</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tests/document-intelligence.test.mjs</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Tutor context bounds, fields, and validation coverage.</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docs/community-backend.md</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Backend readiness, selected architecture, and setup sequence.</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README.md and .env.local.example</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6"/>
              </w:rPr>
              <w:t>Feature and privacy notes; Supabase target setup placeholders.</w:t>
            </w:r>
          </w:p>
        </w:tc>
      </w:tr>
    </w:tbl>
    <w:p>
      <w:pPr>
        <w:spacing w:after="20"/>
      </w:pPr>
    </w:p>
    <w:p>
      <w:r>
        <w:br w:type="page"/>
      </w:r>
    </w:p>
    <w:p>
      <w:pPr>
        <w:pStyle w:val="Heading2"/>
        <w:keepNext/>
        <w:spacing w:before="140" w:after="60"/>
      </w:pPr>
      <w:r>
        <w:rPr>
          <w:rFonts w:ascii="Aptos Display" w:hAnsi="Aptos Display"/>
          <w:b/>
          <w:color w:val="111111"/>
          <w:sz w:val="24"/>
        </w:rPr>
        <w:t>Verification results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672"/>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Check</w:t>
            </w:r>
          </w:p>
        </w:tc>
        <w:tc>
          <w:tcPr>
            <w:tcW w:type="dxa" w:w="6264"/>
            <w:vAlign w:val="center"/>
            <w:shd w:fill="2563EB"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color w:val="FFFFFF"/>
                <w:sz w:val="18"/>
              </w:rPr>
              <w:t>Result</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npm test</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38 tests passed.</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npm run typecheck</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Passed.</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npm run lint</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Passed.</w:t>
            </w:r>
          </w:p>
        </w:tc>
      </w:tr>
      <w:tr>
        <w:trPr>
          <w:cantSplit/>
        </w:trPr>
        <w:tc>
          <w:tcPr>
            <w:tcW w:type="dxa" w:w="3672"/>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npm run build -- --webpack</w:t>
            </w:r>
          </w:p>
        </w:tc>
        <w:tc>
          <w:tcPr>
            <w:tcW w:type="dxa" w:w="6264"/>
            <w:vAlign w:val="center"/>
            <w:shd w:fill="F7F5F1"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Passed; first attempt hit a Windows generated-cache EPERM and retry succeeded.</w:t>
            </w:r>
          </w:p>
        </w:tc>
      </w:tr>
      <w:tr>
        <w:trPr>
          <w:cantSplit/>
        </w:trPr>
        <w:tc>
          <w:tcPr>
            <w:tcW w:type="dxa" w:w="3672"/>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git diff --check</w:t>
            </w:r>
          </w:p>
        </w:tc>
        <w:tc>
          <w:tcPr>
            <w:tcW w:type="dxa" w:w="6264"/>
            <w:vAlign w:val="center"/>
            <w:shd w:fill="FFFFFF" w:val="clear"/>
            <w:tcBorders>
              <w:top w:val="single" w:sz="6" w:space="0" w:color="D9D5CF"/>
              <w:left w:val="single" w:sz="6" w:space="0" w:color="D9D5CF"/>
              <w:bottom w:val="single" w:sz="6" w:space="0" w:color="D9D5CF"/>
              <w:right w:val="single" w:sz="6" w:space="0" w:color="D9D5CF"/>
              <w:insideH w:val="single" w:sz="6" w:space="0" w:color="D9D5CF"/>
              <w:insideV w:val="single" w:sz="6" w:space="0" w:color="D9D5CF"/>
            </w:tcBorders>
            <w:tcMar>
              <w:top w:w="100" w:type="dxa"/>
              <w:start w:w="120" w:type="dxa"/>
              <w:bottom w:w="100" w:type="dxa"/>
              <w:end w:w="120" w:type="dxa"/>
            </w:tcMar>
          </w:tcPr>
          <w:p>
            <w:pPr>
              <w:spacing w:after="0" w:line="259" w:lineRule="auto"/>
            </w:pPr>
            <w:r/>
            <w:r>
              <w:rPr>
                <w:rFonts w:ascii="Aptos" w:hAnsi="Aptos"/>
                <w:b w:val="0"/>
                <w:color w:val="111111"/>
                <w:sz w:val="17"/>
              </w:rPr>
              <w:t>Passed.</w:t>
            </w:r>
          </w:p>
        </w:tc>
      </w:tr>
    </w:tbl>
    <w:p>
      <w:pPr>
        <w:spacing w:after="20"/>
      </w:pPr>
    </w:p>
    <w:p>
      <w:pPr>
        <w:pStyle w:val="Heading2"/>
        <w:keepNext/>
        <w:spacing w:before="140" w:after="60"/>
      </w:pPr>
      <w:r>
        <w:rPr>
          <w:rFonts w:ascii="Aptos Display" w:hAnsi="Aptos Display"/>
          <w:b/>
          <w:color w:val="111111"/>
          <w:sz w:val="24"/>
        </w:rPr>
        <w:t>Run the app</w:t>
      </w:r>
    </w:p>
    <w:p>
      <w:pPr>
        <w:spacing w:after="100" w:line="269" w:lineRule="auto"/>
      </w:pPr>
      <w:r>
        <w:rPr>
          <w:rFonts w:ascii="Aptos" w:hAnsi="Aptos"/>
          <w:b w:val="0"/>
          <w:color w:val="111111"/>
          <w:sz w:val="20"/>
        </w:rPr>
        <w:t>Use Node.js 20.9 or newer for Next.js. The built-in tests use Node.js 22.6 or newer for TypeScript stripping. From the repository root, run npm install and npm run dev, then open http://localhost:3000. Configure server-side AI provider keys in .env.local for live AI responses. Community routes remain unavailable until the authenticated shared backend is implemented.</w:t>
      </w:r>
    </w:p>
    <w:tbl>
      <w:tblPr>
        <w:tblW w:type="auto" w:w="0"/>
        <w:jc w:val="center"/>
        <w:tblLook w:firstColumn="1" w:firstRow="1" w:lastColumn="0" w:lastRow="0" w:noHBand="0" w:noVBand="1" w:val="04A0"/>
      </w:tblPr>
      <w:tblGrid>
        <w:gridCol w:w="9994"/>
      </w:tblGrid>
      <w:tr>
        <w:tc>
          <w:tcPr>
            <w:tcW w:type="dxa" w:w="9994"/>
            <w:shd w:fill="E8F0FF" w:val="clear"/>
            <w:tcBorders>
              <w:top w:val="single" w:sz="8" w:space="0" w:color="C8D8FA"/>
              <w:left w:val="single" w:sz="8" w:space="0" w:color="C8D8FA"/>
              <w:bottom w:val="single" w:sz="8" w:space="0" w:color="C8D8FA"/>
              <w:right w:val="single" w:sz="8" w:space="0" w:color="C8D8FA"/>
              <w:insideH w:val="single" w:sz="8" w:space="0" w:color="C8D8FA"/>
              <w:insideV w:val="single" w:sz="8" w:space="0" w:color="C8D8FA"/>
            </w:tcBorders>
            <w:tcMar>
              <w:top w:w="150" w:type="dxa"/>
              <w:start w:w="180" w:type="dxa"/>
              <w:bottom w:w="150" w:type="dxa"/>
              <w:end w:w="180" w:type="dxa"/>
            </w:tcMar>
          </w:tcPr>
          <w:p>
            <w:pPr>
              <w:spacing w:after="40"/>
            </w:pPr>
            <w:r/>
            <w:r>
              <w:rPr>
                <w:rFonts w:ascii="Aptos" w:hAnsi="Aptos"/>
                <w:b/>
                <w:color w:val="2563EB"/>
                <w:sz w:val="16"/>
              </w:rPr>
              <w:t>GITHUB DELIVERY</w:t>
            </w:r>
          </w:p>
          <w:p>
            <w:pPr>
              <w:spacing w:after="0" w:line="264" w:lineRule="auto"/>
            </w:pPr>
            <w:r>
              <w:rPr>
                <w:rFonts w:ascii="Aptos" w:hAnsi="Aptos"/>
                <w:b w:val="0"/>
                <w:color w:val="111111"/>
                <w:sz w:val="20"/>
              </w:rPr>
              <w:t>Repository: github.com/ABESAbhishek/LearnOS-AI  |  Branch: main  |  Commit: 34b18d4  |  Working tree verified clean after push.</w:t>
            </w:r>
          </w:p>
        </w:tc>
      </w:tr>
    </w:tbl>
    <w:p>
      <w:pPr>
        <w:spacing w:after="20"/>
      </w:pPr>
    </w:p>
    <w:sectPr w:rsidR="00FC693F" w:rsidRPr="0006063C" w:rsidSect="00034616">
      <w:footerReference w:type="default" r:id="rId9"/>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Aptos" w:hAnsi="Aptos"/>
        <w:b w:val="0"/>
        <w:color w:val="5F5A54"/>
        <w:sz w:val="16"/>
      </w:rPr>
      <w:t>LEARNOS AI  |  PRODUCT AND FEATURE REPORT</w:t>
    </w:r>
  </w:p>
  <w:p>
    <w:pPr>
      <w:jc w:val="right"/>
    </w:pPr>
    <w:r>
      <w:rPr>
        <w:rFonts w:ascii="Aptos" w:hAnsi="Aptos"/>
        <w:b w:val="0"/>
        <w:color w:val="5F5A5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LearnOS AI Product and Feature Report</dc:title>
  <dc:subject>Implemented capabilities, current status, data boundaries, and verification</dc:subject>
  <dc:creator>LearnOS AI Project</dc:creator>
  <cp:keywords>LearnOS AI, product report, feature inventory, implementation status</cp:keywords>
  <dc:description>generated by python-docx</dc:description>
  <cp:lastModifiedBy/>
  <cp:revision>1</cp:revision>
  <dcterms:created xsi:type="dcterms:W3CDTF">2013-12-23T23:15:00Z</dcterms:created>
  <dcterms:modified xsi:type="dcterms:W3CDTF">2013-12-23T23:15:00Z</dcterms:modified>
  <cp:category/>
</cp:coreProperties>
</file>