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Efficient and Provable Secure Ciphertext-Policy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Attribute-Based Encryption Schemes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Efficient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提出了一个高效的访问策略为</w:t>
            </w:r>
            <w:bookmarkStart w:id="0" w:name="OLE_LINK1"/>
            <w:r>
              <w:rPr>
                <w:rFonts w:hint="eastAsia"/>
                <w:sz w:val="18"/>
                <w:szCs w:val="18"/>
                <w:lang w:val="en-US" w:eastAsia="zh-CN"/>
              </w:rPr>
              <w:t>“∧”、“∨”</w:t>
            </w:r>
            <w:bookmarkEnd w:id="0"/>
            <w:r>
              <w:rPr>
                <w:rFonts w:hint="eastAsia"/>
                <w:sz w:val="18"/>
                <w:szCs w:val="18"/>
                <w:lang w:val="en-US" w:eastAsia="zh-CN"/>
              </w:rPr>
              <w:t>的CP-ABE方案，并进一步提出了高效的访问策略为“of”、“∧”、“∨”三种操作符的CP-ABE方案。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在“∧”、“∨”方案中采用</w:t>
            </w:r>
            <w:bookmarkStart w:id="1" w:name="OLE_LINK2"/>
            <w:r>
              <w:rPr>
                <w:rFonts w:hint="default"/>
                <w:sz w:val="18"/>
                <w:szCs w:val="18"/>
              </w:rPr>
              <w:t>Unanimous Consent Control by Modular Addition Scheme</w:t>
            </w:r>
            <w:bookmarkEnd w:id="1"/>
            <w:r>
              <w:rPr>
                <w:rFonts w:hint="eastAsia"/>
                <w:sz w:val="18"/>
                <w:szCs w:val="18"/>
                <w:lang w:eastAsia="zh-CN"/>
              </w:rPr>
              <w:t>（模块化加法方案的一致同意控制）；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将树结构中所以叶子节点统一按升序编号j，加密时对应叶节点</w:t>
            </w:r>
            <w:r>
              <w:rPr>
                <w:rFonts w:hint="eastAsia"/>
                <w:position w:val="-14"/>
                <w:sz w:val="18"/>
                <w:szCs w:val="18"/>
                <w:lang w:val="en-US" w:eastAsia="zh-CN"/>
              </w:rPr>
              <w:object>
                <v:shape id="_x0000_i1025" o:spt="75" type="#_x0000_t75" style="height:21pt;width:49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（</w:t>
            </w:r>
            <w:r>
              <w:rPr>
                <w:rFonts w:hint="eastAsia"/>
                <w:position w:val="-10"/>
                <w:sz w:val="18"/>
                <w:szCs w:val="18"/>
                <w:lang w:val="en-US" w:eastAsia="zh-CN"/>
              </w:rPr>
              <w:object>
                <v:shape id="_x0000_i1026" o:spt="75" type="#_x0000_t75" style="height:19pt;width:17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为属性值，</w:t>
            </w:r>
            <w:r>
              <w:rPr>
                <w:rFonts w:hint="eastAsia"/>
                <w:position w:val="-12"/>
                <w:sz w:val="18"/>
                <w:szCs w:val="18"/>
                <w:lang w:val="en-US" w:eastAsia="zh-CN"/>
              </w:rPr>
              <w:object>
                <v:shape id="_x0000_i1027" o:spt="75" type="#_x0000_t75" style="height:18pt;width:11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为shamir秘密分享的部分值），解密时密钥</w:t>
            </w:r>
            <w:r>
              <w:rPr>
                <w:rFonts w:hint="eastAsia"/>
                <w:position w:val="-14"/>
                <w:sz w:val="18"/>
                <w:szCs w:val="18"/>
                <w:lang w:val="en-US" w:eastAsia="zh-CN"/>
              </w:rPr>
              <w:object>
                <v:shape id="_x0000_i1028" o:spt="75" type="#_x0000_t75" style="height:23pt;width:47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，这样就可以直接双线性配（使用一次）对来计算shamir秘密分享的秘密值，不用再像BSW的CP-ABE中两次配对然后相除。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第一个方案比</w:t>
            </w:r>
            <w:r>
              <w:rPr>
                <w:rFonts w:hint="eastAsia" w:ascii="CMR9" w:hAnsi="CMR9" w:eastAsia="CMR9"/>
                <w:sz w:val="18"/>
              </w:rPr>
              <w:t>Cheung, L., Newport, C.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的</w:t>
            </w:r>
            <w:r>
              <w:rPr>
                <w:rFonts w:hint="eastAsia" w:ascii="CMR9" w:hAnsi="CMR9" w:eastAsia="CMR9"/>
                <w:sz w:val="18"/>
              </w:rPr>
              <w:t>Provably secure ciphertext policy ABE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方案具有更高的效率，第二个方案比</w:t>
            </w:r>
            <w:r>
              <w:rPr>
                <w:rFonts w:hint="eastAsia" w:ascii="CMR9" w:hAnsi="CMR9" w:eastAsia="CMR9"/>
                <w:sz w:val="18"/>
              </w:rPr>
              <w:t>Bethencourt, J., Sahai, A., Waters, B.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的</w:t>
            </w:r>
            <w:r>
              <w:rPr>
                <w:rFonts w:hint="eastAsia" w:ascii="CMR9" w:hAnsi="CMR9" w:eastAsia="CMR9"/>
                <w:sz w:val="18"/>
              </w:rPr>
              <w:t>Ciphertext-Policy Attribute-Based Encryption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方案具有更高的效率。</w:t>
            </w:r>
          </w:p>
        </w:tc>
      </w:tr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bookmarkStart w:id="2" w:name="OLE_LINK5"/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 w:ascii="Segoe UI" w:hAnsi="Segoe UI" w:eastAsia="Segoe UI"/>
                <w:sz w:val="18"/>
              </w:rPr>
              <w:t>Generic and Efficient Constructions of Attribute-Based Encryption with Verifiable Outsourced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Efficient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</w:t>
            </w:r>
            <w:bookmarkStart w:id="3" w:name="OLE_LINK3"/>
            <w:r>
              <w:rPr>
                <w:rFonts w:hint="default"/>
                <w:sz w:val="18"/>
                <w:szCs w:val="18"/>
                <w:lang w:val="en-US" w:eastAsia="zh-CN"/>
              </w:rPr>
              <w:t>CPA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安全</w:t>
            </w:r>
            <w:bookmarkEnd w:id="3"/>
            <w:r>
              <w:rPr>
                <w:rFonts w:hint="eastAsia"/>
                <w:sz w:val="18"/>
                <w:szCs w:val="18"/>
                <w:lang w:val="en-US" w:eastAsia="zh-CN"/>
              </w:rPr>
              <w:t>和RCCA安全的可验证外包解密的ABE系统的通用结构，并实现了一个在标准模型下CPA安全的具体实例。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</w:t>
            </w:r>
            <w:r>
              <w:rPr>
                <w:rFonts w:hint="default"/>
                <w:sz w:val="18"/>
                <w:szCs w:val="18"/>
                <w:lang w:val="en-US" w:eastAsia="zh-CN"/>
              </w:rPr>
              <w:t>CPA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安全的可验证外包解密的ABE系统的通用结构中，采用一个</w:t>
            </w:r>
            <w:bookmarkStart w:id="4" w:name="OLE_LINK4"/>
            <w:r>
              <w:rPr>
                <w:rFonts w:hint="eastAsia"/>
                <w:sz w:val="18"/>
                <w:szCs w:val="18"/>
                <w:lang w:val="en-US" w:eastAsia="zh-CN"/>
              </w:rPr>
              <w:t>commitment方案</w:t>
            </w:r>
            <w:bookmarkEnd w:id="4"/>
            <w:r>
              <w:rPr>
                <w:rFonts w:hint="eastAsia"/>
                <w:sz w:val="18"/>
                <w:szCs w:val="18"/>
                <w:lang w:val="en-US" w:eastAsia="zh-CN"/>
              </w:rPr>
              <w:t>来验证外包解密的正确性；在RCCA安全的通用结构中，在commitment方案的基础上，采用一个 encapsulation （封装）方案和一个massage authentication code来实现。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与现有的方案相比，文中的CPA安全结构中密文更加简短，计算消耗更低；此外，RCCA安全结构中的技术可以被用在实现通用的CCA安全的ABE中。</w:t>
            </w:r>
          </w:p>
        </w:tc>
      </w:tr>
      <w:bookmarkEnd w:id="2"/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bookmarkStart w:id="5" w:name="OLE_LINK7"/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Attribute Based Encryption with Direct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Efficiency Tradeoff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Efficient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提出了第一个</w:t>
            </w:r>
            <w:r>
              <w:rPr>
                <w:rFonts w:hint="eastAsia" w:ascii="CMR9" w:hAnsi="CMR9" w:eastAsia="CMR9"/>
                <w:sz w:val="18"/>
              </w:rPr>
              <w:t>fully secure unbounded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 xml:space="preserve"> ABE（完全安全的无限制ABE）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方案，在这个方案中，密文大小和密钥大小可以直接进行</w:t>
            </w:r>
            <w:r>
              <w:rPr>
                <w:rFonts w:hint="eastAsia"/>
                <w:sz w:val="18"/>
                <w:szCs w:val="18"/>
              </w:rPr>
              <w:t>Tradeoff</w:t>
            </w:r>
            <w:r>
              <w:rPr>
                <w:rFonts w:hint="eastAsia" w:eastAsia="宋体"/>
                <w:sz w:val="18"/>
                <w:szCs w:val="18"/>
                <w:lang w:eastAsia="zh-CN"/>
              </w:rPr>
              <w:t>（</w:t>
            </w: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权衡</w:t>
            </w:r>
            <w:r>
              <w:rPr>
                <w:rFonts w:hint="eastAsia" w:eastAsia="宋体"/>
                <w:sz w:val="18"/>
                <w:szCs w:val="18"/>
                <w:lang w:eastAsia="zh-CN"/>
              </w:rPr>
              <w:t>）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MR9" w:hAnsi="CMR9" w:eastAsia="CMR9"/>
                <w:sz w:val="18"/>
                <w:lang w:val="en-US" w:eastAsia="zh-CN"/>
              </w:rPr>
              <w:t>在</w:t>
            </w:r>
            <w:r>
              <w:rPr>
                <w:rFonts w:hint="eastAsia" w:ascii="CMR9" w:hAnsi="CMR9" w:eastAsia="CMR9"/>
                <w:sz w:val="18"/>
              </w:rPr>
              <w:t>Attrapadung, N.: Dual system encryption via doubly selective security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中提到的</w:t>
            </w:r>
            <w:r>
              <w:rPr>
                <w:rFonts w:hint="eastAsia" w:ascii="CMR10" w:hAnsi="CMR10" w:eastAsia="CMR10"/>
                <w:sz w:val="20"/>
              </w:rPr>
              <w:t>Doubly</w:t>
            </w:r>
            <w:r>
              <w:rPr>
                <w:rFonts w:hint="eastAsia" w:ascii="CMR10" w:hAnsi="CMR10" w:eastAsia="CMR1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MR10" w:hAnsi="CMR10" w:eastAsia="CMR10"/>
                <w:sz w:val="20"/>
              </w:rPr>
              <w:t>Spatial Encryption (</w:t>
            </w:r>
            <w:bookmarkStart w:id="6" w:name="OLE_LINK6"/>
            <w:r>
              <w:rPr>
                <w:rFonts w:hint="eastAsia" w:ascii="CMR10" w:hAnsi="CMR10" w:eastAsia="CMR10"/>
                <w:sz w:val="20"/>
              </w:rPr>
              <w:t>KP-DSE</w:t>
            </w:r>
            <w:bookmarkEnd w:id="6"/>
            <w:r>
              <w:rPr>
                <w:rFonts w:hint="eastAsia" w:ascii="CMR10" w:hAnsi="CMR10" w:eastAsia="CMR10"/>
                <w:sz w:val="20"/>
              </w:rPr>
              <w:t>) scheme</w:t>
            </w:r>
            <w:r>
              <w:rPr>
                <w:rFonts w:hint="eastAsia" w:ascii="CMR10" w:hAnsi="CMR10" w:eastAsia="CMR10"/>
                <w:sz w:val="20"/>
                <w:lang w:val="en-US" w:eastAsia="zh-CN"/>
              </w:rPr>
              <w:t>基础上，将对应于密文中的t个属性划分为t/d个不相交的子集，然后将每个子集编码到</w:t>
            </w:r>
            <w:r>
              <w:rPr>
                <w:rFonts w:hint="eastAsia" w:ascii="CMR10" w:hAnsi="CMR10" w:eastAsia="CMR10"/>
                <w:sz w:val="20"/>
              </w:rPr>
              <w:t>KP-DSE</w:t>
            </w:r>
            <w:r>
              <w:rPr>
                <w:rFonts w:hint="eastAsia" w:ascii="CMR10" w:hAnsi="CMR10" w:eastAsia="宋体"/>
                <w:sz w:val="20"/>
                <w:lang w:val="en-US" w:eastAsia="zh-CN"/>
              </w:rPr>
              <w:t>中的仿射子空间中，利用</w:t>
            </w:r>
            <w:r>
              <w:rPr>
                <w:rFonts w:hint="eastAsia" w:ascii="CMR10" w:hAnsi="CMR10" w:eastAsia="CMR10"/>
                <w:sz w:val="20"/>
              </w:rPr>
              <w:t>KP-DSE</w:t>
            </w:r>
            <w:r>
              <w:rPr>
                <w:rFonts w:hint="eastAsia" w:ascii="CMR10" w:hAnsi="CMR10" w:eastAsia="宋体"/>
                <w:sz w:val="20"/>
                <w:lang w:val="en-US" w:eastAsia="zh-CN"/>
              </w:rPr>
              <w:t>实现密文大小为</w:t>
            </w:r>
            <w:r>
              <w:rPr>
                <w:rFonts w:hint="eastAsia" w:ascii="CMTI10" w:hAnsi="CMTI10" w:eastAsia="CMTI10"/>
                <w:i/>
                <w:sz w:val="20"/>
              </w:rPr>
              <w:t>O(t/d)</w:t>
            </w:r>
            <w:r>
              <w:rPr>
                <w:rFonts w:hint="eastAsia" w:ascii="CMTI10" w:hAnsi="CMTI10" w:eastAsia="CMTI10"/>
                <w:i/>
                <w:sz w:val="20"/>
                <w:lang w:eastAsia="zh-CN"/>
              </w:rPr>
              <w:t>，</w:t>
            </w:r>
            <w:r>
              <w:rPr>
                <w:rFonts w:hint="eastAsia" w:ascii="CMTI10" w:hAnsi="CMTI10" w:eastAsia="CMTI10"/>
                <w:i w:val="0"/>
                <w:iCs/>
                <w:sz w:val="20"/>
                <w:lang w:val="en-US" w:eastAsia="zh-CN"/>
              </w:rPr>
              <w:t>通过调整d实现</w:t>
            </w:r>
            <w:r>
              <w:rPr>
                <w:rFonts w:hint="eastAsia"/>
                <w:sz w:val="18"/>
                <w:szCs w:val="18"/>
              </w:rPr>
              <w:t>Tradeoff</w:t>
            </w:r>
            <w:r>
              <w:rPr>
                <w:rFonts w:hint="eastAsia" w:eastAsia="宋体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实现密文大小和密钥大小之间的</w:t>
            </w:r>
            <w:r>
              <w:rPr>
                <w:rFonts w:hint="eastAsia"/>
                <w:sz w:val="18"/>
                <w:szCs w:val="18"/>
              </w:rPr>
              <w:t>Tradeoff</w:t>
            </w:r>
          </w:p>
        </w:tc>
      </w:tr>
      <w:bookmarkEnd w:id="5"/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bookmarkStart w:id="7" w:name="OLE_LINK8"/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Turing Machines with Shortcuts: Efficient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Attribute-Based Encryption for Bounded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Efficient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MR9" w:hAnsi="CMR9" w:eastAsia="CMR9"/>
                <w:sz w:val="18"/>
                <w:lang w:val="en-US" w:eastAsia="zh-CN"/>
              </w:rPr>
              <w:t>为有界多栈的</w:t>
            </w:r>
            <w:r>
              <w:rPr>
                <w:rFonts w:hint="eastAsia" w:ascii="CMR9" w:hAnsi="CMR9" w:eastAsia="CMR9"/>
                <w:sz w:val="18"/>
              </w:rPr>
              <w:t>deterministic pushdown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CMR9" w:hAnsi="CMR9" w:eastAsia="CMR9"/>
                <w:sz w:val="18"/>
              </w:rPr>
              <w:t>automata (DPDAs)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和</w:t>
            </w:r>
            <w:r>
              <w:rPr>
                <w:rFonts w:hint="eastAsia" w:ascii="CMR9" w:hAnsi="CMR9" w:eastAsia="CMR9"/>
                <w:sz w:val="18"/>
              </w:rPr>
              <w:t>Turing machines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提出了一个ABE方案的直接构造。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MR9" w:hAnsi="CMR9" w:eastAsia="CMR9"/>
                <w:sz w:val="18"/>
                <w:lang w:val="en-US" w:eastAsia="zh-CN"/>
              </w:rPr>
              <w:t>主要方法源自</w:t>
            </w:r>
            <w:r>
              <w:rPr>
                <w:rFonts w:hint="eastAsia" w:ascii="CMR9" w:hAnsi="CMR9" w:eastAsia="CMR9"/>
                <w:sz w:val="18"/>
              </w:rPr>
              <w:t>Boyen, X., Li, Q.: Attribute-based encryption for finite automata from LWE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中的LWE-based ABE方案</w:t>
            </w:r>
            <w:r>
              <w:rPr>
                <w:rFonts w:hint="eastAsia" w:ascii="CMR10" w:hAnsi="CMR10" w:eastAsia="CMR10"/>
                <w:sz w:val="20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CMR9" w:hAnsi="CMR9" w:eastAsia="CMR9"/>
                <w:sz w:val="18"/>
                <w:lang w:val="en-US" w:eastAsia="zh-CN"/>
              </w:rPr>
              <w:t>文中的方案具有</w:t>
            </w:r>
            <w:r>
              <w:rPr>
                <w:rFonts w:hint="eastAsia" w:ascii="CMR9" w:hAnsi="CMR9" w:eastAsia="CMR9"/>
                <w:sz w:val="18"/>
              </w:rPr>
              <w:t>“input-specific” decryption runtime</w:t>
            </w:r>
            <w:r>
              <w:rPr>
                <w:rFonts w:hint="eastAsia" w:ascii="CMR9" w:hAnsi="CMR9" w:eastAsia="CMR9"/>
                <w:sz w:val="18"/>
                <w:lang w:val="en-US" w:eastAsia="zh-CN"/>
              </w:rPr>
              <w:t>的特点，即解密时间由属性内容决定；如果一个机器在某个特定输入时过早停止时，它的执行可以中断。</w:t>
            </w:r>
          </w:p>
        </w:tc>
      </w:tr>
      <w:bookmarkEnd w:id="7"/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bookmarkStart w:id="8" w:name="OLE_LINK10"/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bookmarkStart w:id="9" w:name="OLE_LINK9"/>
            <w:r>
              <w:rPr>
                <w:rFonts w:hint="default"/>
                <w:sz w:val="18"/>
                <w:szCs w:val="18"/>
              </w:rPr>
              <w:t>Generic</w:t>
            </w:r>
            <w:bookmarkEnd w:id="9"/>
            <w:r>
              <w:rPr>
                <w:rFonts w:hint="default"/>
                <w:sz w:val="18"/>
                <w:szCs w:val="18"/>
              </w:rPr>
              <w:t xml:space="preserve"> Constructions for Chosen-Ciphertext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Secure Attribute Based Encryption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Generic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提出了将CPA安全的ABE转换为标准模型下CCA安全ABE的通用转换。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通用转换包括三个部分的结合：1、CP-ABE或者KP-ABE；2、最初的ABE方案中处理小属性域或者大属性域；3、采用已有的delegatability（代理）方法还是新的可验证性方法。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更加通用的将CPA安全的ABE方案转换为CCA安全方案。</w:t>
            </w:r>
          </w:p>
        </w:tc>
      </w:tr>
      <w:bookmarkEnd w:id="8"/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bookmarkStart w:id="10" w:name="OLE_LINK12"/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Accountable authority key policy attribute-based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encryption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KP-ABE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提出了一个accountable authority（负责任的授权中心）的KP-ABE方案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用一个</w:t>
            </w:r>
            <w:r>
              <w:rPr>
                <w:rFonts w:hint="eastAsia" w:ascii="CMR10" w:hAnsi="CMR10" w:eastAsia="CMR10"/>
                <w:color w:val="131413"/>
                <w:sz w:val="20"/>
              </w:rPr>
              <w:t>(id</w:t>
            </w:r>
            <w:r>
              <w:rPr>
                <w:rFonts w:hint="eastAsia" w:ascii="CMMI10" w:hAnsi="CMMI10" w:eastAsia="CMMI10"/>
                <w:i/>
                <w:color w:val="131413"/>
                <w:sz w:val="20"/>
              </w:rPr>
              <w:t xml:space="preserve">, </w:t>
            </w:r>
            <w:bookmarkStart w:id="11" w:name="OLE_LINK11"/>
            <w:r>
              <w:rPr>
                <w:rFonts w:hint="eastAsia" w:ascii="CMSY10" w:hAnsi="CMSY10" w:eastAsia="CMSY10"/>
                <w:i/>
                <w:color w:val="131413"/>
                <w:sz w:val="20"/>
              </w:rPr>
              <w:t>T</w:t>
            </w:r>
            <w:bookmarkEnd w:id="11"/>
            <w:r>
              <w:rPr>
                <w:rFonts w:hint="eastAsia" w:ascii="CMSY10" w:hAnsi="CMSY10" w:eastAsia="CMSY10"/>
                <w:i/>
                <w:color w:val="131413"/>
                <w:sz w:val="20"/>
              </w:rPr>
              <w:t xml:space="preserve"> </w:t>
            </w:r>
            <w:r>
              <w:rPr>
                <w:rFonts w:hint="eastAsia" w:ascii="CMR10" w:hAnsi="CMR10" w:eastAsia="CMR10"/>
                <w:color w:val="131413"/>
                <w:sz w:val="20"/>
              </w:rPr>
              <w:t>)</w:t>
            </w:r>
            <w:r>
              <w:rPr>
                <w:rFonts w:hint="eastAsia" w:ascii="CMR10" w:hAnsi="CMR10" w:eastAsia="宋体"/>
                <w:color w:val="131413"/>
                <w:sz w:val="20"/>
                <w:lang w:val="en-US" w:eastAsia="zh-CN"/>
              </w:rPr>
              <w:t>配对来确定一个用户，</w:t>
            </w:r>
            <w:r>
              <w:rPr>
                <w:rFonts w:hint="eastAsia" w:ascii="CMSY10" w:hAnsi="CMSY10" w:eastAsia="CMSY10"/>
                <w:i/>
                <w:color w:val="131413"/>
                <w:sz w:val="20"/>
              </w:rPr>
              <w:t>T</w:t>
            </w:r>
            <w:r>
              <w:rPr>
                <w:rFonts w:hint="eastAsia" w:ascii="CMSY10" w:hAnsi="CMSY10" w:eastAsia="宋体"/>
                <w:i w:val="0"/>
                <w:iCs/>
                <w:color w:val="131413"/>
                <w:sz w:val="20"/>
                <w:lang w:val="en-US" w:eastAsia="zh-CN"/>
              </w:rPr>
              <w:t>是访问树，id是用户身份，然后将一个秘密值分成两个部分，一个用来产生与身份相关的部分密钥，另一个用来产生与访问树相关的部分密钥，其解密能力与id不相关（一个额外的元素引入密文中来实现），将Libert B, Vergnaud D. Towards black-box accountable authority IBE with short ciphertexts and private keys中的弱黑箱跟踪机制扩展到本文中的方案里。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Li J, Ren K, Kim K. A2BE: accountable attribute-based encryption for abuse free access control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.相比，本文的方案不需要一个高层次的秘密，同时也非常高效；在标准模型下安全，基于</w:t>
            </w:r>
            <w:r>
              <w:rPr>
                <w:rFonts w:hint="eastAsia" w:ascii="CMR10" w:hAnsi="CMR10" w:eastAsia="CMR10"/>
                <w:color w:val="131413"/>
                <w:sz w:val="20"/>
              </w:rPr>
              <w:t>modified bilinear decisional Diffie-Hellman (mBDDH) assumption</w:t>
            </w:r>
            <w:r>
              <w:rPr>
                <w:rFonts w:hint="eastAsia" w:ascii="CMR10" w:hAnsi="CMR10" w:eastAsia="宋体"/>
                <w:color w:val="131413"/>
                <w:sz w:val="20"/>
                <w:lang w:eastAsia="zh-CN"/>
              </w:rPr>
              <w:t>。</w:t>
            </w:r>
          </w:p>
        </w:tc>
      </w:tr>
      <w:bookmarkEnd w:id="10"/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 general transformation from KP-ABE to searchable encryption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KP-ABE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提出了将ABE转换成Attribute Based Encryption with Keyword Search (</w:t>
            </w:r>
            <w:bookmarkStart w:id="12" w:name="OLE_LINK13"/>
            <w:r>
              <w:rPr>
                <w:rFonts w:hint="eastAsia"/>
                <w:sz w:val="18"/>
                <w:szCs w:val="18"/>
                <w:lang w:val="en-US" w:eastAsia="zh-CN"/>
              </w:rPr>
              <w:t>ABEKS</w:t>
            </w:r>
            <w:bookmarkEnd w:id="12"/>
            <w:r>
              <w:rPr>
                <w:rFonts w:hint="eastAsia"/>
                <w:sz w:val="18"/>
                <w:szCs w:val="18"/>
                <w:lang w:val="en-US" w:eastAsia="zh-CN"/>
              </w:rPr>
              <w:t>)方案的通用方式，并给出了一个具体的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</w:rPr>
              <w:t>attribute private</w:t>
            </w:r>
            <w:r>
              <w:rPr>
                <w:rFonts w:hint="eastAsia" w:ascii="Tahoma" w:hAnsi="Tahoma" w:eastAsia="宋体" w:cs="Tahoma"/>
                <w:b w:val="0"/>
                <w:i w:val="0"/>
                <w:caps w:val="0"/>
                <w:color w:val="434343"/>
                <w:spacing w:val="0"/>
                <w:sz w:val="18"/>
                <w:szCs w:val="18"/>
                <w:lang w:val="en-US" w:eastAsia="zh-CN"/>
              </w:rPr>
              <w:t>的KP-ABE方案以及基于这个方案实现</w:t>
            </w:r>
            <w:bookmarkStart w:id="13" w:name="OLE_LINK14"/>
            <w:r>
              <w:rPr>
                <w:rFonts w:hint="eastAsia"/>
                <w:sz w:val="18"/>
                <w:szCs w:val="18"/>
                <w:lang w:val="en-US" w:eastAsia="zh-CN"/>
              </w:rPr>
              <w:t>ABEKS</w:t>
            </w:r>
            <w:bookmarkEnd w:id="13"/>
            <w:r>
              <w:rPr>
                <w:rFonts w:hint="eastAsia"/>
                <w:sz w:val="18"/>
                <w:szCs w:val="18"/>
                <w:lang w:val="en-US" w:eastAsia="zh-CN"/>
              </w:rPr>
              <w:t>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t1-gul-regular" w:hAnsi="t1-gul-regular" w:eastAsia="t1-gul-regular"/>
                <w:sz w:val="17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引入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A. De Caro, V. Iovino, G. Persiano, Fully secure anonymous HIBE and secret-key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eastAsiaTheme="minorEastAsia"/>
                <w:sz w:val="18"/>
                <w:szCs w:val="18"/>
                <w:lang w:val="en-US" w:eastAsia="zh-CN"/>
              </w:rPr>
              <w:t>anonymous IBE with short ciphertexts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的技术来实现弱的的匿名特性，即</w:t>
            </w:r>
            <w:r>
              <w:rPr>
                <w:rFonts w:hint="eastAsia" w:ascii="t1-gul-regular" w:hAnsi="t1-gul-regular" w:eastAsia="t1-gul-regular"/>
                <w:sz w:val="17"/>
              </w:rPr>
              <w:t>attribute private ABE</w:t>
            </w:r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方案。</w:t>
            </w:r>
          </w:p>
          <w:p>
            <w:pPr>
              <w:spacing w:beforeLines="0" w:afterLines="0"/>
              <w:jc w:val="left"/>
              <w:rPr>
                <w:rFonts w:hint="eastAsia" w:ascii="t1-gul-regular" w:hAnsi="t1-gul-regular" w:eastAsia="t1-gul-regular"/>
                <w:sz w:val="17"/>
                <w:lang w:val="en-US" w:eastAsia="zh-CN"/>
              </w:rPr>
            </w:pPr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首先将加密数据文件作为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ABEKS的明文，加密者用数据文件的关键字进行加密，搜索者会构建一个与搜索策略相关的密钥，第三方服务器用这个密钥进行解密得到匹配搜索策略的原密文。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允许多用户针对远程数据执行一个灵活的搜索</w:t>
            </w:r>
          </w:p>
        </w:tc>
      </w:tr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bookmarkStart w:id="14" w:name="OLE_LINK16"/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Practical Direct Chosen Ciphertext Secure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Key-Policy Attribute-Based Encryption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with Public Ciphertext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KP-ABE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提出了一个在标准模型下实现CCA2语义安全的直接KP-ABE方案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t1-gul-regular" w:hAnsi="t1-gul-regular" w:eastAsia="t1-gul-regular"/>
                <w:sz w:val="17"/>
                <w:lang w:val="en-US" w:eastAsia="zh-CN"/>
              </w:rPr>
            </w:pPr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本文中的方案结构是基于Rouselakis, Y., Waters, B.: Practical constructions and new proof methods for large universe attribute-based encryption中的KP-ABE系统，该KP-ABE系统包含了一个Decision Diffie-Hellman (DDH) ciphertext tuple，并允许使用任意属性。</w:t>
            </w:r>
          </w:p>
          <w:p>
            <w:pPr>
              <w:spacing w:beforeLines="0" w:afterLines="0"/>
              <w:jc w:val="left"/>
              <w:rPr>
                <w:rFonts w:hint="eastAsia" w:ascii="t1-gul-regular" w:hAnsi="t1-gul-regular" w:eastAsia="t1-gul-regular"/>
                <w:sz w:val="17"/>
                <w:lang w:val="en-US" w:eastAsia="zh-CN"/>
              </w:rPr>
            </w:pPr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本文中的方案还添加了一个</w:t>
            </w:r>
            <w:bookmarkStart w:id="15" w:name="OLE_LINK15"/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on-the-fly dummy attribute</w:t>
            </w:r>
            <w:bookmarkEnd w:id="15"/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用于解密过程中的密文验证。此外，还利用Chameleon hash解决安全性证明过程中的不能提前知道挑战on-the-fly dummy attribute的问题。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与文中方案里的基础CPA安全的KP-ABE方案相比，仅仅引入了一个Chameleon hash的代价；并允许进行公共密文有效性测试；与现有的将Chameleon hash运用于签名不同，本文举例说明了Chameleon hash在加密方案中的结构和安全性证明过程中的应用。</w:t>
            </w:r>
          </w:p>
        </w:tc>
      </w:tr>
      <w:bookmarkEnd w:id="14"/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tbl>
      <w:tblPr>
        <w:tblStyle w:val="6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7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题目</w:t>
            </w:r>
          </w:p>
        </w:tc>
        <w:tc>
          <w:tcPr>
            <w:tcW w:w="7280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Key-Policy Weighted Attribute Based Encryption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for Fine-Grained Access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分类于endnote中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KP-ABE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文章目的：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提出了一个Key-Policy Weighted Attribute based Encryption (</w:t>
            </w:r>
            <w:bookmarkStart w:id="16" w:name="OLE_LINK17"/>
            <w:r>
              <w:rPr>
                <w:rFonts w:hint="eastAsia"/>
                <w:sz w:val="18"/>
                <w:szCs w:val="18"/>
                <w:lang w:val="en-US" w:eastAsia="zh-CN"/>
              </w:rPr>
              <w:t>KP-WABE</w:t>
            </w:r>
            <w:bookmarkEnd w:id="16"/>
            <w:r>
              <w:rPr>
                <w:rFonts w:hint="eastAsia"/>
                <w:sz w:val="18"/>
                <w:szCs w:val="18"/>
                <w:lang w:val="en-US" w:eastAsia="zh-CN"/>
              </w:rPr>
              <w:t>)，该方案中属性都有一个权值，对应于该属性在系统中的重要性。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主要方法</w:t>
            </w:r>
          </w:p>
        </w:tc>
        <w:tc>
          <w:tcPr>
            <w:tcW w:w="7280" w:type="dxa"/>
            <w:vAlign w:val="center"/>
          </w:tcPr>
          <w:p>
            <w:pPr>
              <w:spacing w:beforeLines="0" w:afterLines="0"/>
              <w:jc w:val="left"/>
              <w:rPr>
                <w:rFonts w:hint="eastAsia" w:ascii="t1-gul-regular" w:hAnsi="t1-gul-regular" w:eastAsia="t1-gul-regular"/>
                <w:sz w:val="17"/>
                <w:lang w:val="en-US" w:eastAsia="zh-CN"/>
              </w:rPr>
            </w:pPr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在这个结构中，属性被假定分成n个链，每一个链中代表着对应于一个属性的不同权值属性。</w:t>
            </w:r>
          </w:p>
          <w:p>
            <w:pPr>
              <w:spacing w:beforeLines="0" w:afterLines="0"/>
              <w:jc w:val="left"/>
              <w:rPr>
                <w:rFonts w:hint="eastAsia" w:ascii="t1-gul-regular" w:hAnsi="t1-gul-regular" w:eastAsia="t1-gul-regular"/>
                <w:sz w:val="17"/>
                <w:lang w:val="en-US" w:eastAsia="zh-CN"/>
              </w:rPr>
            </w:pPr>
            <w:r>
              <w:rPr>
                <w:rFonts w:hint="eastAsia" w:ascii="t1-gul-regular" w:hAnsi="t1-gul-regular" w:eastAsia="t1-gul-regular"/>
                <w:sz w:val="17"/>
                <w:lang w:val="en-US" w:eastAsia="zh-CN"/>
              </w:rPr>
              <w:t>要成功解密密文，需要密文中包含的加权属性集满足密钥中包含的加权访问树。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2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创新点</w:t>
            </w:r>
          </w:p>
        </w:tc>
        <w:tc>
          <w:tcPr>
            <w:tcW w:w="7280" w:type="dxa"/>
            <w:vAlign w:val="center"/>
          </w:tcPr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文中的KP-WABE方案可以简单的转成传统的KP-ABE方案，当所有的属性拥有相同的权值。</w:t>
            </w:r>
          </w:p>
          <w:p>
            <w:pPr>
              <w:pStyle w:val="7"/>
              <w:ind w:firstLine="0" w:firstLineChars="0"/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使用l-th bilinear Diffie-Hellman inversion assumption给出了安全性证明；比传统的ABE方案相比，在实用性方面有了显著的改进</w:t>
            </w:r>
            <w:bookmarkStart w:id="17" w:name="_GoBack"/>
            <w:bookmarkEnd w:id="17"/>
            <w:r>
              <w:rPr>
                <w:rFonts w:hint="eastAsia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spacing w:beforeLines="0" w:afterLines="0"/>
        <w:jc w:val="left"/>
        <w:rPr>
          <w:rFonts w:hint="eastAsia" w:ascii="CMSY10" w:hAnsi="CMSY10" w:eastAsia="宋体"/>
          <w:i w:val="0"/>
          <w:iCs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TI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R10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BX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SY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R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SY10">
    <w:altName w:val="Kozuka Mincho Pr6N 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MI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MMI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EX10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7">
    <w:altName w:val="Adobe Myungjo Std 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CMR7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1"/>
    <w:family w:val="auto"/>
    <w:pitch w:val="default"/>
    <w:sig w:usb0="00000001" w:usb1="21D72C10" w:usb2="00000010" w:usb3="00000000" w:csb0="602A0005" w:csb1="00000000"/>
  </w:font>
  <w:font w:name="CMR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dvP1491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MTI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BX12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中國龍新草體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CMR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R10">
    <w:altName w:val="Kozuka Mincho Pr6N R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MSY10">
    <w:altName w:val="Adobe Myungjo Std 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t1-gul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1-gul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625CE"/>
    <w:rsid w:val="03B169D0"/>
    <w:rsid w:val="03BD4B85"/>
    <w:rsid w:val="04487C60"/>
    <w:rsid w:val="04F80CDC"/>
    <w:rsid w:val="05BF1ACC"/>
    <w:rsid w:val="066E243A"/>
    <w:rsid w:val="06B810E6"/>
    <w:rsid w:val="080529E2"/>
    <w:rsid w:val="082C0D52"/>
    <w:rsid w:val="08972F6B"/>
    <w:rsid w:val="08E478DD"/>
    <w:rsid w:val="0970097E"/>
    <w:rsid w:val="0A390717"/>
    <w:rsid w:val="0AFE2D6C"/>
    <w:rsid w:val="0CB433E4"/>
    <w:rsid w:val="0EB92EF7"/>
    <w:rsid w:val="0F06458F"/>
    <w:rsid w:val="101A038B"/>
    <w:rsid w:val="10966BBD"/>
    <w:rsid w:val="110667E1"/>
    <w:rsid w:val="11227E6A"/>
    <w:rsid w:val="11CD565D"/>
    <w:rsid w:val="14A26215"/>
    <w:rsid w:val="14CA39A4"/>
    <w:rsid w:val="16684910"/>
    <w:rsid w:val="192E2F37"/>
    <w:rsid w:val="1B1D29E3"/>
    <w:rsid w:val="1B2B46EF"/>
    <w:rsid w:val="1B8D532D"/>
    <w:rsid w:val="1E754BD5"/>
    <w:rsid w:val="1F0D422C"/>
    <w:rsid w:val="1FA91FEF"/>
    <w:rsid w:val="216D192A"/>
    <w:rsid w:val="221176BE"/>
    <w:rsid w:val="22354C91"/>
    <w:rsid w:val="22355041"/>
    <w:rsid w:val="22724C0D"/>
    <w:rsid w:val="232C58A1"/>
    <w:rsid w:val="24D878B0"/>
    <w:rsid w:val="25785F49"/>
    <w:rsid w:val="25D75443"/>
    <w:rsid w:val="26733F52"/>
    <w:rsid w:val="27E3711E"/>
    <w:rsid w:val="287049CA"/>
    <w:rsid w:val="2889319E"/>
    <w:rsid w:val="28E71034"/>
    <w:rsid w:val="29BC019D"/>
    <w:rsid w:val="2B413D28"/>
    <w:rsid w:val="2C877C83"/>
    <w:rsid w:val="2E1C24DE"/>
    <w:rsid w:val="306C5117"/>
    <w:rsid w:val="30E259C3"/>
    <w:rsid w:val="315858DB"/>
    <w:rsid w:val="319332FC"/>
    <w:rsid w:val="32F477FE"/>
    <w:rsid w:val="35A751A7"/>
    <w:rsid w:val="37511AAA"/>
    <w:rsid w:val="387968FE"/>
    <w:rsid w:val="388750E6"/>
    <w:rsid w:val="395F0C21"/>
    <w:rsid w:val="39C96DB8"/>
    <w:rsid w:val="3A8223D6"/>
    <w:rsid w:val="3C1E10F9"/>
    <w:rsid w:val="3CD22402"/>
    <w:rsid w:val="3F1B181D"/>
    <w:rsid w:val="401C7393"/>
    <w:rsid w:val="405309B4"/>
    <w:rsid w:val="414B1362"/>
    <w:rsid w:val="42EF2AB8"/>
    <w:rsid w:val="43801F4A"/>
    <w:rsid w:val="44804AF1"/>
    <w:rsid w:val="45306C2B"/>
    <w:rsid w:val="478D4CB3"/>
    <w:rsid w:val="4A5C417B"/>
    <w:rsid w:val="4AA60C83"/>
    <w:rsid w:val="4DF11F8D"/>
    <w:rsid w:val="4E9B1956"/>
    <w:rsid w:val="4EB832A8"/>
    <w:rsid w:val="4F203A0B"/>
    <w:rsid w:val="50347E2C"/>
    <w:rsid w:val="53074EC9"/>
    <w:rsid w:val="53E75DD8"/>
    <w:rsid w:val="57716E4B"/>
    <w:rsid w:val="5B8C618B"/>
    <w:rsid w:val="5C8105D3"/>
    <w:rsid w:val="5CF322EA"/>
    <w:rsid w:val="5F72108C"/>
    <w:rsid w:val="61710407"/>
    <w:rsid w:val="618F7318"/>
    <w:rsid w:val="63741181"/>
    <w:rsid w:val="63BE7CD6"/>
    <w:rsid w:val="64B368BB"/>
    <w:rsid w:val="65610B7C"/>
    <w:rsid w:val="666F0984"/>
    <w:rsid w:val="679C7383"/>
    <w:rsid w:val="6C7178D5"/>
    <w:rsid w:val="6D6C6DAE"/>
    <w:rsid w:val="6D7D1815"/>
    <w:rsid w:val="6DE44C7F"/>
    <w:rsid w:val="6F2E3D10"/>
    <w:rsid w:val="6FFB2B28"/>
    <w:rsid w:val="71114191"/>
    <w:rsid w:val="73144B64"/>
    <w:rsid w:val="739867D1"/>
    <w:rsid w:val="73BC5AC4"/>
    <w:rsid w:val="75077BB8"/>
    <w:rsid w:val="76DA2116"/>
    <w:rsid w:val="77A5583A"/>
    <w:rsid w:val="791F366C"/>
    <w:rsid w:val="79A01BDB"/>
    <w:rsid w:val="7A483FCF"/>
    <w:rsid w:val="7AAA029F"/>
    <w:rsid w:val="7AB36C5A"/>
    <w:rsid w:val="7CD278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35A1D4"/>
      <w:u w:val="single"/>
    </w:rPr>
  </w:style>
  <w:style w:type="character" w:styleId="4">
    <w:name w:val="Hyperlink"/>
    <w:basedOn w:val="2"/>
    <w:uiPriority w:val="0"/>
    <w:rPr>
      <w:color w:val="35A1D4"/>
      <w:u w:val="single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split"/>
    <w:basedOn w:val="2"/>
    <w:qFormat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ads_123</dc:creator>
  <cp:lastModifiedBy>ads_123</cp:lastModifiedBy>
  <dcterms:modified xsi:type="dcterms:W3CDTF">2016-10-08T13:47:50Z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