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F6B5E3">
      <w:pPr>
        <w:spacing w:before="157" w:after="157" w:line="270" w:lineRule="auto"/>
        <w:jc w:val="left"/>
        <w:rPr>
          <w:rFonts w:hint="default" w:ascii="Arial" w:hAnsi="Arial" w:cs="Arial"/>
        </w:rPr>
      </w:pPr>
      <w:bookmarkStart w:id="0" w:name="_GoBack"/>
      <w:r>
        <w:rPr>
          <w:rFonts w:hint="default" w:ascii="Arial" w:hAnsi="Arial" w:eastAsia="inter" w:cs="Arial"/>
          <w:b/>
          <w:color w:val="000000"/>
          <w:sz w:val="39"/>
        </w:rPr>
        <w:t>Part 4: Knowledge Questions - Legal AI RAG System</w:t>
      </w:r>
    </w:p>
    <w:p w14:paraId="3443234C">
      <w:pPr>
        <w:spacing w:before="315" w:after="105" w:line="360" w:lineRule="auto"/>
        <w:ind w:left="-30"/>
        <w:jc w:val="left"/>
        <w:rPr>
          <w:rFonts w:hint="default" w:ascii="Arial" w:hAnsi="Arial" w:cs="Arial"/>
        </w:rPr>
      </w:pPr>
      <w:r>
        <w:rPr>
          <w:rFonts w:hint="default" w:ascii="Arial" w:hAnsi="Arial" w:eastAsia="inter" w:cs="Arial"/>
          <w:b/>
          <w:color w:val="000000"/>
          <w:sz w:val="24"/>
        </w:rPr>
        <w:t>Question 1: Legal RAG vs Generic RAG</w:t>
      </w:r>
    </w:p>
    <w:p w14:paraId="1E8040F9">
      <w:pPr>
        <w:spacing w:before="315" w:after="105" w:line="360" w:lineRule="auto"/>
        <w:ind w:left="-30"/>
        <w:jc w:val="left"/>
        <w:rPr>
          <w:rFonts w:hint="default" w:ascii="Arial" w:hAnsi="Arial" w:cs="Arial"/>
        </w:rPr>
      </w:pPr>
      <w:r>
        <w:rPr>
          <w:rFonts w:hint="default" w:ascii="Arial" w:hAnsi="Arial" w:eastAsia="inter" w:cs="Arial"/>
          <w:b/>
          <w:color w:val="000000"/>
          <w:sz w:val="24"/>
        </w:rPr>
        <w:t>What makes building legal assistants harder than generic RAG systems?</w:t>
      </w:r>
    </w:p>
    <w:p w14:paraId="6714FF41">
      <w:pPr>
        <w:spacing w:after="210" w:line="360" w:lineRule="auto"/>
        <w:rPr>
          <w:rFonts w:hint="default" w:ascii="Arial" w:hAnsi="Arial" w:cs="Arial"/>
        </w:rPr>
      </w:pPr>
      <w:r>
        <w:rPr>
          <w:rFonts w:hint="default" w:ascii="Arial" w:hAnsi="Arial" w:eastAsia="inter" w:cs="Arial"/>
          <w:color w:val="000000"/>
        </w:rPr>
        <w:t>Legal RAG systems face unique challenges that distinguish them from general-purpose applications:</w:t>
      </w:r>
    </w:p>
    <w:p w14:paraId="13A51299">
      <w:pPr>
        <w:spacing w:after="210" w:line="360" w:lineRule="auto"/>
        <w:rPr>
          <w:rFonts w:hint="default" w:ascii="Arial" w:hAnsi="Arial" w:cs="Arial"/>
        </w:rPr>
      </w:pPr>
      <w:r>
        <w:rPr>
          <w:rFonts w:hint="default" w:ascii="Arial" w:hAnsi="Arial" w:eastAsia="inter" w:cs="Arial"/>
          <w:b/>
          <w:color w:val="000000"/>
        </w:rPr>
        <w:t>1. Hallucination Consequences</w:t>
      </w:r>
    </w:p>
    <w:p w14:paraId="4E781979">
      <w:pPr>
        <w:numPr>
          <w:ilvl w:val="0"/>
          <w:numId w:val="1"/>
        </w:numPr>
        <w:spacing w:before="105" w:after="105" w:line="360" w:lineRule="auto"/>
        <w:rPr>
          <w:rFonts w:hint="default" w:ascii="Arial" w:hAnsi="Arial" w:cs="Arial"/>
        </w:rPr>
      </w:pPr>
      <w:r>
        <w:rPr>
          <w:rFonts w:hint="default" w:ascii="Arial" w:hAnsi="Arial" w:eastAsia="inter" w:cs="Arial"/>
          <w:color w:val="000000"/>
          <w:sz w:val="21"/>
        </w:rPr>
        <w:t>In legal contexts, hallucinated case citations can lead to sanctions, malpractice claims, and professional consequences</w:t>
      </w:r>
    </w:p>
    <w:p w14:paraId="0C26922B">
      <w:pPr>
        <w:numPr>
          <w:ilvl w:val="0"/>
          <w:numId w:val="1"/>
        </w:numPr>
        <w:spacing w:before="105" w:after="105" w:line="360" w:lineRule="auto"/>
        <w:rPr>
          <w:rFonts w:hint="default" w:ascii="Arial" w:hAnsi="Arial" w:cs="Arial"/>
        </w:rPr>
      </w:pPr>
      <w:r>
        <w:rPr>
          <w:rFonts w:hint="default" w:ascii="Arial" w:hAnsi="Arial" w:eastAsia="inter" w:cs="Arial"/>
          <w:color w:val="000000"/>
          <w:sz w:val="21"/>
        </w:rPr>
        <w:t>Generic RAG hallucinations might be inconvenient; legal hallucinations can be career-ending</w:t>
      </w:r>
    </w:p>
    <w:p w14:paraId="4BEC188E">
      <w:pPr>
        <w:numPr>
          <w:ilvl w:val="0"/>
          <w:numId w:val="1"/>
        </w:numPr>
        <w:spacing w:before="105" w:after="105" w:line="360" w:lineRule="auto"/>
        <w:rPr>
          <w:rFonts w:hint="default" w:ascii="Arial" w:hAnsi="Arial" w:cs="Arial"/>
        </w:rPr>
      </w:pPr>
      <w:r>
        <w:rPr>
          <w:rFonts w:hint="default" w:ascii="Arial" w:hAnsi="Arial" w:eastAsia="inter" w:cs="Arial"/>
          <w:color w:val="000000"/>
          <w:sz w:val="21"/>
        </w:rPr>
        <w:t>Legal professionals require 100% accurate citations with verifiable sources</w:t>
      </w:r>
    </w:p>
    <w:p w14:paraId="112F605D">
      <w:pPr>
        <w:numPr>
          <w:ilvl w:val="0"/>
          <w:numId w:val="1"/>
        </w:numPr>
        <w:spacing w:before="105" w:after="105" w:line="360" w:lineRule="auto"/>
        <w:rPr>
          <w:rFonts w:hint="default" w:ascii="Arial" w:hAnsi="Arial" w:cs="Arial"/>
        </w:rPr>
      </w:pPr>
      <w:r>
        <w:rPr>
          <w:rFonts w:hint="default" w:ascii="Arial" w:hAnsi="Arial" w:eastAsia="inter" w:cs="Arial"/>
          <w:color w:val="000000"/>
          <w:sz w:val="21"/>
        </w:rPr>
        <w:t>Stanford research shows legal AI models hallucinate in 1 out of 6 or more queries, making verification crucial</w:t>
      </w:r>
    </w:p>
    <w:p w14:paraId="44A1E360">
      <w:pPr>
        <w:spacing w:after="210" w:line="360" w:lineRule="auto"/>
        <w:rPr>
          <w:rFonts w:hint="default" w:ascii="Arial" w:hAnsi="Arial" w:cs="Arial"/>
        </w:rPr>
      </w:pPr>
      <w:r>
        <w:rPr>
          <w:rFonts w:hint="default" w:ascii="Arial" w:hAnsi="Arial" w:eastAsia="inter" w:cs="Arial"/>
          <w:b/>
          <w:color w:val="000000"/>
        </w:rPr>
        <w:t>2. Citation Accuracy Requirements</w:t>
      </w:r>
    </w:p>
    <w:p w14:paraId="3E21F790">
      <w:pPr>
        <w:numPr>
          <w:ilvl w:val="0"/>
          <w:numId w:val="2"/>
        </w:numPr>
        <w:spacing w:before="105" w:after="105" w:line="360" w:lineRule="auto"/>
        <w:rPr>
          <w:rFonts w:hint="default" w:ascii="Arial" w:hAnsi="Arial" w:cs="Arial"/>
        </w:rPr>
      </w:pPr>
      <w:r>
        <w:rPr>
          <w:rFonts w:hint="default" w:ascii="Arial" w:hAnsi="Arial" w:eastAsia="inter" w:cs="Arial"/>
          <w:color w:val="000000"/>
          <w:sz w:val="21"/>
        </w:rPr>
        <w:t>Legal documents require precise citation formats (Bluebook, ALWD)</w:t>
      </w:r>
    </w:p>
    <w:p w14:paraId="0E526A80">
      <w:pPr>
        <w:numPr>
          <w:ilvl w:val="0"/>
          <w:numId w:val="2"/>
        </w:numPr>
        <w:spacing w:before="105" w:after="105" w:line="360" w:lineRule="auto"/>
        <w:rPr>
          <w:rFonts w:hint="default" w:ascii="Arial" w:hAnsi="Arial" w:cs="Arial"/>
        </w:rPr>
      </w:pPr>
      <w:r>
        <w:rPr>
          <w:rFonts w:hint="default" w:ascii="Arial" w:hAnsi="Arial" w:eastAsia="inter" w:cs="Arial"/>
          <w:color w:val="000000"/>
          <w:sz w:val="21"/>
        </w:rPr>
        <w:t>Citations must link to actual, accessible legal sources</w:t>
      </w:r>
    </w:p>
    <w:p w14:paraId="69393733">
      <w:pPr>
        <w:numPr>
          <w:ilvl w:val="0"/>
          <w:numId w:val="2"/>
        </w:numPr>
        <w:spacing w:before="105" w:after="105" w:line="360" w:lineRule="auto"/>
        <w:rPr>
          <w:rFonts w:hint="default" w:ascii="Arial" w:hAnsi="Arial" w:cs="Arial"/>
        </w:rPr>
      </w:pPr>
      <w:r>
        <w:rPr>
          <w:rFonts w:hint="default" w:ascii="Arial" w:hAnsi="Arial" w:eastAsia="inter" w:cs="Arial"/>
          <w:color w:val="000000"/>
          <w:sz w:val="21"/>
        </w:rPr>
        <w:t>Case law requires specific court levels, jurisdictions, and procedural histories</w:t>
      </w:r>
    </w:p>
    <w:p w14:paraId="07DCDC7C">
      <w:pPr>
        <w:numPr>
          <w:ilvl w:val="0"/>
          <w:numId w:val="2"/>
        </w:numPr>
        <w:spacing w:before="105" w:after="105" w:line="360" w:lineRule="auto"/>
        <w:rPr>
          <w:rFonts w:hint="default" w:ascii="Arial" w:hAnsi="Arial" w:cs="Arial"/>
        </w:rPr>
      </w:pPr>
      <w:r>
        <w:rPr>
          <w:rFonts w:hint="default" w:ascii="Arial" w:hAnsi="Arial" w:eastAsia="inter" w:cs="Arial"/>
          <w:color w:val="000000"/>
          <w:sz w:val="21"/>
        </w:rPr>
        <w:t>Generic RAG can paraphrase; legal RAG must maintain exact legal language and context</w:t>
      </w:r>
    </w:p>
    <w:p w14:paraId="7C8DB416">
      <w:pPr>
        <w:spacing w:after="210" w:line="360" w:lineRule="auto"/>
        <w:rPr>
          <w:rFonts w:hint="default" w:ascii="Arial" w:hAnsi="Arial" w:cs="Arial"/>
        </w:rPr>
      </w:pPr>
      <w:r>
        <w:rPr>
          <w:rFonts w:hint="default" w:ascii="Arial" w:hAnsi="Arial" w:eastAsia="inter" w:cs="Arial"/>
          <w:b/>
          <w:color w:val="000000"/>
        </w:rPr>
        <w:t>3. Domain Trust and Professional Liability</w:t>
      </w:r>
    </w:p>
    <w:p w14:paraId="77539B12">
      <w:pPr>
        <w:numPr>
          <w:ilvl w:val="0"/>
          <w:numId w:val="3"/>
        </w:numPr>
        <w:spacing w:before="105" w:after="105" w:line="360" w:lineRule="auto"/>
        <w:rPr>
          <w:rFonts w:hint="default" w:ascii="Arial" w:hAnsi="Arial" w:cs="Arial"/>
        </w:rPr>
      </w:pPr>
      <w:r>
        <w:rPr>
          <w:rFonts w:hint="default" w:ascii="Arial" w:hAnsi="Arial" w:eastAsia="inter" w:cs="Arial"/>
          <w:color w:val="000000"/>
          <w:sz w:val="21"/>
        </w:rPr>
        <w:t>Legal professionals are personally liable for AI-generated advice</w:t>
      </w:r>
    </w:p>
    <w:p w14:paraId="2D110ED2">
      <w:pPr>
        <w:numPr>
          <w:ilvl w:val="0"/>
          <w:numId w:val="3"/>
        </w:numPr>
        <w:spacing w:before="105" w:after="105" w:line="360" w:lineRule="auto"/>
        <w:rPr>
          <w:rFonts w:hint="default" w:ascii="Arial" w:hAnsi="Arial" w:cs="Arial"/>
        </w:rPr>
      </w:pPr>
      <w:r>
        <w:rPr>
          <w:rFonts w:hint="default" w:ascii="Arial" w:hAnsi="Arial" w:eastAsia="inter" w:cs="Arial"/>
          <w:color w:val="000000"/>
          <w:sz w:val="21"/>
        </w:rPr>
        <w:t>Attorney-client privilege requires secure, auditable AI systems</w:t>
      </w:r>
    </w:p>
    <w:p w14:paraId="20C060BB">
      <w:pPr>
        <w:numPr>
          <w:ilvl w:val="0"/>
          <w:numId w:val="3"/>
        </w:numPr>
        <w:spacing w:before="105" w:after="105" w:line="360" w:lineRule="auto"/>
        <w:rPr>
          <w:rFonts w:hint="default" w:ascii="Arial" w:hAnsi="Arial" w:cs="Arial"/>
        </w:rPr>
      </w:pPr>
      <w:r>
        <w:rPr>
          <w:rFonts w:hint="default" w:ascii="Arial" w:hAnsi="Arial" w:eastAsia="inter" w:cs="Arial"/>
          <w:color w:val="000000"/>
          <w:sz w:val="21"/>
        </w:rPr>
        <w:t>State bar associations impose specific technology compliance requirements</w:t>
      </w:r>
    </w:p>
    <w:p w14:paraId="6DB30E29">
      <w:pPr>
        <w:numPr>
          <w:ilvl w:val="0"/>
          <w:numId w:val="3"/>
        </w:numPr>
        <w:spacing w:before="105" w:after="105" w:line="360" w:lineRule="auto"/>
        <w:rPr>
          <w:rFonts w:hint="default" w:ascii="Arial" w:hAnsi="Arial" w:cs="Arial"/>
        </w:rPr>
      </w:pPr>
      <w:r>
        <w:rPr>
          <w:rFonts w:hint="default" w:ascii="Arial" w:hAnsi="Arial" w:eastAsia="inter" w:cs="Arial"/>
          <w:color w:val="000000"/>
          <w:sz w:val="21"/>
        </w:rPr>
        <w:t>Trust must be earned through consistent accuracy over time</w:t>
      </w:r>
    </w:p>
    <w:p w14:paraId="3E0945B4">
      <w:pPr>
        <w:spacing w:after="210" w:line="360" w:lineRule="auto"/>
        <w:rPr>
          <w:rFonts w:hint="default" w:ascii="Arial" w:hAnsi="Arial" w:cs="Arial"/>
        </w:rPr>
      </w:pPr>
      <w:r>
        <w:rPr>
          <w:rFonts w:hint="default" w:ascii="Arial" w:hAnsi="Arial" w:eastAsia="inter" w:cs="Arial"/>
          <w:b/>
          <w:color w:val="000000"/>
        </w:rPr>
        <w:t>4. Temporal Sensitivity</w:t>
      </w:r>
    </w:p>
    <w:p w14:paraId="5C4B8066">
      <w:pPr>
        <w:numPr>
          <w:ilvl w:val="0"/>
          <w:numId w:val="4"/>
        </w:numPr>
        <w:spacing w:before="105" w:after="105" w:line="360" w:lineRule="auto"/>
        <w:rPr>
          <w:rFonts w:hint="default" w:ascii="Arial" w:hAnsi="Arial" w:cs="Arial"/>
        </w:rPr>
      </w:pPr>
      <w:r>
        <w:rPr>
          <w:rFonts w:hint="default" w:ascii="Arial" w:hAnsi="Arial" w:eastAsia="inter" w:cs="Arial"/>
          <w:color w:val="000000"/>
          <w:sz w:val="21"/>
        </w:rPr>
        <w:t>Legal precedents can be overturned, making historical accuracy critical</w:t>
      </w:r>
    </w:p>
    <w:p w14:paraId="0BEA8939">
      <w:pPr>
        <w:numPr>
          <w:ilvl w:val="0"/>
          <w:numId w:val="4"/>
        </w:numPr>
        <w:spacing w:before="105" w:after="105" w:line="360" w:lineRule="auto"/>
        <w:rPr>
          <w:rFonts w:hint="default" w:ascii="Arial" w:hAnsi="Arial" w:cs="Arial"/>
        </w:rPr>
      </w:pPr>
      <w:r>
        <w:rPr>
          <w:rFonts w:hint="default" w:ascii="Arial" w:hAnsi="Arial" w:eastAsia="inter" w:cs="Arial"/>
          <w:color w:val="000000"/>
          <w:sz w:val="21"/>
        </w:rPr>
        <w:t>Statutory changes require real-time knowledge updates</w:t>
      </w:r>
    </w:p>
    <w:p w14:paraId="5B402F4D">
      <w:pPr>
        <w:numPr>
          <w:ilvl w:val="0"/>
          <w:numId w:val="4"/>
        </w:numPr>
        <w:spacing w:before="105" w:after="105" w:line="360" w:lineRule="auto"/>
        <w:rPr>
          <w:rFonts w:hint="default" w:ascii="Arial" w:hAnsi="Arial" w:cs="Arial"/>
        </w:rPr>
      </w:pPr>
      <w:r>
        <w:rPr>
          <w:rFonts w:hint="default" w:ascii="Arial" w:hAnsi="Arial" w:eastAsia="inter" w:cs="Arial"/>
          <w:color w:val="000000"/>
          <w:sz w:val="21"/>
        </w:rPr>
        <w:t>Jurisdictional variations create complex decision trees</w:t>
      </w:r>
    </w:p>
    <w:p w14:paraId="79C7E82D">
      <w:pPr>
        <w:numPr>
          <w:ilvl w:val="0"/>
          <w:numId w:val="4"/>
        </w:numPr>
        <w:spacing w:before="105" w:after="105" w:line="360" w:lineRule="auto"/>
        <w:rPr>
          <w:rFonts w:hint="default" w:ascii="Arial" w:hAnsi="Arial" w:cs="Arial"/>
        </w:rPr>
      </w:pPr>
      <w:r>
        <w:rPr>
          <w:rFonts w:hint="default" w:ascii="Arial" w:hAnsi="Arial" w:eastAsia="inter" w:cs="Arial"/>
          <w:color w:val="000000"/>
          <w:sz w:val="21"/>
        </w:rPr>
        <w:t>Generic systems can use "best effort"; legal systems need perfect temporal accuracy</w:t>
      </w:r>
    </w:p>
    <w:p w14:paraId="59661A8C">
      <w:pPr>
        <w:spacing w:after="210" w:line="360" w:lineRule="auto"/>
        <w:rPr>
          <w:rFonts w:hint="default" w:ascii="Arial" w:hAnsi="Arial" w:cs="Arial"/>
        </w:rPr>
      </w:pPr>
      <w:r>
        <w:rPr>
          <w:rFonts w:hint="default" w:ascii="Arial" w:hAnsi="Arial" w:eastAsia="inter" w:cs="Arial"/>
          <w:b/>
          <w:color w:val="000000"/>
        </w:rPr>
        <w:t>5. Context Complexity</w:t>
      </w:r>
    </w:p>
    <w:p w14:paraId="6A4A8A17">
      <w:pPr>
        <w:numPr>
          <w:ilvl w:val="0"/>
          <w:numId w:val="5"/>
        </w:numPr>
        <w:spacing w:before="105" w:after="105" w:line="360" w:lineRule="auto"/>
        <w:rPr>
          <w:rFonts w:hint="default" w:ascii="Arial" w:hAnsi="Arial" w:cs="Arial"/>
        </w:rPr>
      </w:pPr>
      <w:r>
        <w:rPr>
          <w:rFonts w:hint="default" w:ascii="Arial" w:hAnsi="Arial" w:eastAsia="inter" w:cs="Arial"/>
          <w:color w:val="000000"/>
          <w:sz w:val="21"/>
        </w:rPr>
        <w:t>Legal reasoning requires understanding of procedural context, jurisdiction, and case hierarchy</w:t>
      </w:r>
    </w:p>
    <w:p w14:paraId="1A016B22">
      <w:pPr>
        <w:numPr>
          <w:ilvl w:val="0"/>
          <w:numId w:val="5"/>
        </w:numPr>
        <w:spacing w:before="105" w:after="105" w:line="360" w:lineRule="auto"/>
        <w:rPr>
          <w:rFonts w:hint="default" w:ascii="Arial" w:hAnsi="Arial" w:cs="Arial"/>
        </w:rPr>
      </w:pPr>
      <w:r>
        <w:rPr>
          <w:rFonts w:hint="default" w:ascii="Arial" w:hAnsi="Arial" w:eastAsia="inter" w:cs="Arial"/>
          <w:color w:val="000000"/>
          <w:sz w:val="21"/>
        </w:rPr>
        <w:t>Cross-references between statutes, regulations, and case law must be maintained</w:t>
      </w:r>
    </w:p>
    <w:p w14:paraId="7557E3D2">
      <w:pPr>
        <w:numPr>
          <w:ilvl w:val="0"/>
          <w:numId w:val="5"/>
        </w:numPr>
        <w:spacing w:before="105" w:after="105" w:line="360" w:lineRule="auto"/>
        <w:rPr>
          <w:rFonts w:hint="default" w:ascii="Arial" w:hAnsi="Arial" w:cs="Arial"/>
        </w:rPr>
      </w:pPr>
      <w:r>
        <w:rPr>
          <w:rFonts w:hint="default" w:ascii="Arial" w:hAnsi="Arial" w:eastAsia="inter" w:cs="Arial"/>
          <w:color w:val="000000"/>
          <w:sz w:val="21"/>
        </w:rPr>
        <w:t>Legal concepts have precise definitions that cannot be approximated</w:t>
      </w:r>
    </w:p>
    <w:p w14:paraId="74DE4C2C">
      <w:pPr>
        <w:spacing w:before="210" w:after="0" w:line="360" w:lineRule="auto"/>
        <w:rPr>
          <w:rFonts w:hint="default" w:ascii="Arial" w:hAnsi="Arial" w:cs="Arial"/>
        </w:rPr>
      </w:pPr>
      <w:r>
        <w:rPr>
          <w:rFonts w:hint="default" w:ascii="Arial" w:hAnsi="Arial" w:cs="Arial"/>
        </w:rPr>
        <w:pict>
          <v:rect id="_x0000_s1026" o:spid="_x0000_s1026" o:spt="1" style="height:0.05pt;width:475.5pt;" coordsize="21600,21600">
            <v:path/>
            <v:fill focussize="0,0"/>
            <v:stroke weight="1pt" color="#000000" opacity="0f"/>
            <v:imagedata o:title=""/>
            <o:lock v:ext="edit"/>
            <w10:wrap type="none"/>
            <w10:anchorlock/>
          </v:rect>
        </w:pict>
      </w:r>
    </w:p>
    <w:p w14:paraId="1C0CE760">
      <w:pPr>
        <w:spacing w:before="315" w:after="105" w:line="360" w:lineRule="auto"/>
        <w:ind w:left="-30"/>
        <w:jc w:val="left"/>
        <w:rPr>
          <w:rFonts w:hint="default" w:ascii="Arial" w:hAnsi="Arial" w:cs="Arial"/>
        </w:rPr>
      </w:pPr>
      <w:r>
        <w:rPr>
          <w:rFonts w:hint="default" w:ascii="Arial" w:hAnsi="Arial" w:eastAsia="inter" w:cs="Arial"/>
          <w:b/>
          <w:color w:val="000000"/>
          <w:sz w:val="24"/>
        </w:rPr>
        <w:t>Question 2: Caching Strategies for Legal RAG</w:t>
      </w:r>
    </w:p>
    <w:p w14:paraId="1C519D5B">
      <w:pPr>
        <w:spacing w:before="315" w:after="105" w:line="360" w:lineRule="auto"/>
        <w:ind w:left="-30"/>
        <w:jc w:val="left"/>
        <w:rPr>
          <w:rFonts w:hint="default" w:ascii="Arial" w:hAnsi="Arial" w:cs="Arial"/>
        </w:rPr>
      </w:pPr>
      <w:r>
        <w:rPr>
          <w:rFonts w:hint="default" w:ascii="Arial" w:hAnsi="Arial" w:eastAsia="inter" w:cs="Arial"/>
          <w:b/>
          <w:color w:val="000000"/>
          <w:sz w:val="24"/>
        </w:rPr>
        <w:t>Suggest at least two caching layers for law-specific RAG systems</w:t>
      </w:r>
    </w:p>
    <w:p w14:paraId="72926377">
      <w:pPr>
        <w:spacing w:after="210" w:line="360" w:lineRule="auto"/>
        <w:rPr>
          <w:rFonts w:hint="default" w:ascii="Arial" w:hAnsi="Arial" w:cs="Arial"/>
        </w:rPr>
      </w:pPr>
      <w:r>
        <w:rPr>
          <w:rFonts w:hint="default" w:ascii="Arial" w:hAnsi="Arial" w:eastAsia="inter" w:cs="Arial"/>
          <w:b/>
          <w:color w:val="000000"/>
        </w:rPr>
        <w:t>Layer 1: Query Semantic Caching</w:t>
      </w:r>
    </w:p>
    <w:p w14:paraId="666406BD">
      <w:pPr>
        <w:numPr>
          <w:ilvl w:val="0"/>
          <w:numId w:val="6"/>
        </w:numPr>
        <w:spacing w:before="105" w:after="105" w:line="360" w:lineRule="auto"/>
        <w:rPr>
          <w:rFonts w:hint="default" w:ascii="Arial" w:hAnsi="Arial" w:cs="Arial"/>
        </w:rPr>
      </w:pPr>
      <w:r>
        <w:rPr>
          <w:rFonts w:hint="default" w:ascii="Arial" w:hAnsi="Arial" w:eastAsia="inter" w:cs="Arial"/>
          <w:b/>
          <w:color w:val="000000"/>
          <w:sz w:val="21"/>
        </w:rPr>
        <w:t>Purpose</w:t>
      </w:r>
      <w:r>
        <w:rPr>
          <w:rFonts w:hint="default" w:ascii="Arial" w:hAnsi="Arial" w:eastAsia="inter" w:cs="Arial"/>
          <w:color w:val="000000"/>
          <w:sz w:val="21"/>
        </w:rPr>
        <w:t>: Cache semantically similar legal queries to avoid repeated processing</w:t>
      </w:r>
    </w:p>
    <w:p w14:paraId="0C12A5F7">
      <w:pPr>
        <w:numPr>
          <w:ilvl w:val="0"/>
          <w:numId w:val="6"/>
        </w:numPr>
        <w:spacing w:before="105" w:after="105" w:line="360" w:lineRule="auto"/>
        <w:rPr>
          <w:rFonts w:hint="default" w:ascii="Arial" w:hAnsi="Arial" w:cs="Arial"/>
        </w:rPr>
      </w:pPr>
      <w:r>
        <w:rPr>
          <w:rFonts w:hint="default" w:ascii="Arial" w:hAnsi="Arial" w:eastAsia="inter" w:cs="Arial"/>
          <w:b/>
          <w:color w:val="000000"/>
          <w:sz w:val="21"/>
        </w:rPr>
        <w:t>Implementation</w:t>
      </w:r>
      <w:r>
        <w:rPr>
          <w:rFonts w:hint="default" w:ascii="Arial" w:hAnsi="Arial" w:eastAsia="inter" w:cs="Arial"/>
          <w:color w:val="000000"/>
          <w:sz w:val="21"/>
        </w:rPr>
        <w:t>: Use legal-domain embeddings to identify similar queries (cosine similarity &gt; 0.85)</w:t>
      </w:r>
    </w:p>
    <w:p w14:paraId="6E685D7B">
      <w:pPr>
        <w:numPr>
          <w:ilvl w:val="0"/>
          <w:numId w:val="6"/>
        </w:numPr>
        <w:spacing w:before="105" w:after="105" w:line="360" w:lineRule="auto"/>
        <w:rPr>
          <w:rFonts w:hint="default" w:ascii="Arial" w:hAnsi="Arial" w:cs="Arial"/>
        </w:rPr>
      </w:pPr>
      <w:r>
        <w:rPr>
          <w:rFonts w:hint="default" w:ascii="Arial" w:hAnsi="Arial" w:eastAsia="inter" w:cs="Arial"/>
          <w:b/>
          <w:color w:val="000000"/>
          <w:sz w:val="21"/>
        </w:rPr>
        <w:t>TTL Strategy</w:t>
      </w:r>
      <w:r>
        <w:rPr>
          <w:rFonts w:hint="default" w:ascii="Arial" w:hAnsi="Arial" w:eastAsia="inter" w:cs="Arial"/>
          <w:color w:val="000000"/>
          <w:sz w:val="21"/>
        </w:rPr>
        <w:t>: 4-6 hours for case law queries, 24 hours for statutory interpretations</w:t>
      </w:r>
    </w:p>
    <w:p w14:paraId="532F4BEB">
      <w:pPr>
        <w:numPr>
          <w:ilvl w:val="0"/>
          <w:numId w:val="6"/>
        </w:numPr>
        <w:spacing w:before="105" w:after="105" w:line="360" w:lineRule="auto"/>
        <w:rPr>
          <w:rFonts w:hint="default" w:ascii="Arial" w:hAnsi="Arial" w:cs="Arial"/>
        </w:rPr>
      </w:pPr>
      <w:r>
        <w:rPr>
          <w:rFonts w:hint="default" w:ascii="Arial" w:hAnsi="Arial" w:eastAsia="inter" w:cs="Arial"/>
          <w:b/>
          <w:color w:val="000000"/>
          <w:sz w:val="21"/>
        </w:rPr>
        <w:t>Legal Specificity</w:t>
      </w:r>
      <w:r>
        <w:rPr>
          <w:rFonts w:hint="default" w:ascii="Arial" w:hAnsi="Arial" w:eastAsia="inter" w:cs="Arial"/>
          <w:color w:val="000000"/>
          <w:sz w:val="21"/>
        </w:rPr>
        <w:t>: Cache by jurisdiction and legal domain (constitutional, criminal, civil)</w:t>
      </w:r>
    </w:p>
    <w:p w14:paraId="48CEF64C">
      <w:pPr>
        <w:numPr>
          <w:ilvl w:val="0"/>
          <w:numId w:val="6"/>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"What is reasonable doubt?" cached for criminal law jurisdiction-specific queries</w:t>
      </w:r>
    </w:p>
    <w:p w14:paraId="2CBAB6AA">
      <w:pPr>
        <w:spacing w:after="210" w:line="360" w:lineRule="auto"/>
        <w:rPr>
          <w:rFonts w:hint="default" w:ascii="Arial" w:hAnsi="Arial" w:cs="Arial"/>
        </w:rPr>
      </w:pPr>
      <w:r>
        <w:rPr>
          <w:rFonts w:hint="default" w:ascii="Arial" w:hAnsi="Arial" w:eastAsia="inter" w:cs="Arial"/>
          <w:b/>
          <w:color w:val="000000"/>
        </w:rPr>
        <w:t>Layer 2: Legal Document Retrieval Caching</w:t>
      </w:r>
    </w:p>
    <w:p w14:paraId="4E1AC14F">
      <w:pPr>
        <w:numPr>
          <w:ilvl w:val="0"/>
          <w:numId w:val="7"/>
        </w:numPr>
        <w:spacing w:before="105" w:after="105" w:line="360" w:lineRule="auto"/>
        <w:rPr>
          <w:rFonts w:hint="default" w:ascii="Arial" w:hAnsi="Arial" w:cs="Arial"/>
        </w:rPr>
      </w:pPr>
      <w:r>
        <w:rPr>
          <w:rFonts w:hint="default" w:ascii="Arial" w:hAnsi="Arial" w:eastAsia="inter" w:cs="Arial"/>
          <w:b/>
          <w:color w:val="000000"/>
          <w:sz w:val="21"/>
        </w:rPr>
        <w:t>Purpose</w:t>
      </w:r>
      <w:r>
        <w:rPr>
          <w:rFonts w:hint="default" w:ascii="Arial" w:hAnsi="Arial" w:eastAsia="inter" w:cs="Arial"/>
          <w:color w:val="000000"/>
          <w:sz w:val="21"/>
        </w:rPr>
        <w:t>: Cache frequently accessed legal documents and their embeddings</w:t>
      </w:r>
    </w:p>
    <w:p w14:paraId="08B32809">
      <w:pPr>
        <w:numPr>
          <w:ilvl w:val="0"/>
          <w:numId w:val="7"/>
        </w:numPr>
        <w:spacing w:before="105" w:after="105" w:line="360" w:lineRule="auto"/>
        <w:rPr>
          <w:rFonts w:hint="default" w:ascii="Arial" w:hAnsi="Arial" w:cs="Arial"/>
        </w:rPr>
      </w:pPr>
      <w:r>
        <w:rPr>
          <w:rFonts w:hint="default" w:ascii="Arial" w:hAnsi="Arial" w:eastAsia="inter" w:cs="Arial"/>
          <w:b/>
          <w:color w:val="000000"/>
          <w:sz w:val="21"/>
        </w:rPr>
        <w:t>Implementation</w:t>
      </w:r>
      <w:r>
        <w:rPr>
          <w:rFonts w:hint="default" w:ascii="Arial" w:hAnsi="Arial" w:eastAsia="inter" w:cs="Arial"/>
          <w:color w:val="000000"/>
          <w:sz w:val="21"/>
        </w:rPr>
        <w:t>: Pre-computed embeddings for core legal documents (Constitution, major cases)</w:t>
      </w:r>
    </w:p>
    <w:p w14:paraId="4F90690B">
      <w:pPr>
        <w:numPr>
          <w:ilvl w:val="0"/>
          <w:numId w:val="7"/>
        </w:numPr>
        <w:spacing w:before="105" w:after="105" w:line="360" w:lineRule="auto"/>
        <w:rPr>
          <w:rFonts w:hint="default" w:ascii="Arial" w:hAnsi="Arial" w:cs="Arial"/>
        </w:rPr>
      </w:pPr>
      <w:r>
        <w:rPr>
          <w:rFonts w:hint="default" w:ascii="Arial" w:hAnsi="Arial" w:eastAsia="inter" w:cs="Arial"/>
          <w:b/>
          <w:color w:val="000000"/>
          <w:sz w:val="21"/>
        </w:rPr>
        <w:t>Structure</w:t>
      </w:r>
      <w:r>
        <w:rPr>
          <w:rFonts w:hint="default" w:ascii="Arial" w:hAnsi="Arial" w:eastAsia="inter" w:cs="Arial"/>
          <w:color w:val="000000"/>
          <w:sz w:val="21"/>
        </w:rPr>
        <w:t>: Hierarchical cache with Supreme Court cases (30-day TTL), Circuit Court cases (7-day TTL)</w:t>
      </w:r>
    </w:p>
    <w:p w14:paraId="30151A7A">
      <w:pPr>
        <w:numPr>
          <w:ilvl w:val="0"/>
          <w:numId w:val="7"/>
        </w:numPr>
        <w:spacing w:before="105" w:after="105" w:line="360" w:lineRule="auto"/>
        <w:rPr>
          <w:rFonts w:hint="default" w:ascii="Arial" w:hAnsi="Arial" w:cs="Arial"/>
        </w:rPr>
      </w:pPr>
      <w:r>
        <w:rPr>
          <w:rFonts w:hint="default" w:ascii="Arial" w:hAnsi="Arial" w:eastAsia="inter" w:cs="Arial"/>
          <w:b/>
          <w:color w:val="000000"/>
          <w:sz w:val="21"/>
        </w:rPr>
        <w:t>Legal Specificity</w:t>
      </w:r>
      <w:r>
        <w:rPr>
          <w:rFonts w:hint="default" w:ascii="Arial" w:hAnsi="Arial" w:eastAsia="inter" w:cs="Arial"/>
          <w:color w:val="000000"/>
          <w:sz w:val="21"/>
        </w:rPr>
        <w:t>: Jurisdiction-aware caching with automatic invalidation on legal updates</w:t>
      </w:r>
    </w:p>
    <w:p w14:paraId="71513AD9">
      <w:pPr>
        <w:numPr>
          <w:ilvl w:val="0"/>
          <w:numId w:val="7"/>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Cache embeddings for landmark cases like Miranda v. Arizona across multiple query contexts</w:t>
      </w:r>
    </w:p>
    <w:p w14:paraId="75544814">
      <w:pPr>
        <w:spacing w:after="210" w:line="360" w:lineRule="auto"/>
        <w:rPr>
          <w:rFonts w:hint="default" w:ascii="Arial" w:hAnsi="Arial" w:cs="Arial"/>
        </w:rPr>
      </w:pPr>
      <w:r>
        <w:rPr>
          <w:rFonts w:hint="default" w:ascii="Arial" w:hAnsi="Arial" w:eastAsia="inter" w:cs="Arial"/>
          <w:b/>
          <w:color w:val="000000"/>
        </w:rPr>
        <w:t>Layer 3: Citation Validation Caching</w:t>
      </w:r>
    </w:p>
    <w:p w14:paraId="27C80FA6">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Purpose</w:t>
      </w:r>
      <w:r>
        <w:rPr>
          <w:rFonts w:hint="default" w:ascii="Arial" w:hAnsi="Arial" w:eastAsia="inter" w:cs="Arial"/>
          <w:color w:val="000000"/>
          <w:sz w:val="21"/>
        </w:rPr>
        <w:t>: Cache validated legal citations to prevent repeated verification</w:t>
      </w:r>
    </w:p>
    <w:p w14:paraId="2A7F439A">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Implementation</w:t>
      </w:r>
      <w:r>
        <w:rPr>
          <w:rFonts w:hint="default" w:ascii="Arial" w:hAnsi="Arial" w:eastAsia="inter" w:cs="Arial"/>
          <w:color w:val="000000"/>
          <w:sz w:val="21"/>
        </w:rPr>
        <w:t>: Store verified case citations with metadata (court, date, validity status)</w:t>
      </w:r>
    </w:p>
    <w:p w14:paraId="77B7AF0E">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Update Strategy</w:t>
      </w:r>
      <w:r>
        <w:rPr>
          <w:rFonts w:hint="default" w:ascii="Arial" w:hAnsi="Arial" w:eastAsia="inter" w:cs="Arial"/>
          <w:color w:val="000000"/>
          <w:sz w:val="21"/>
        </w:rPr>
        <w:t>: Real-time invalidation when cases are overturned or modified</w:t>
      </w:r>
    </w:p>
    <w:p w14:paraId="62819124">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Legal Specificity</w:t>
      </w:r>
      <w:r>
        <w:rPr>
          <w:rFonts w:hint="default" w:ascii="Arial" w:hAnsi="Arial" w:eastAsia="inter" w:cs="Arial"/>
          <w:color w:val="000000"/>
          <w:sz w:val="21"/>
        </w:rPr>
        <w:t>: Track citation validity across different jurisdictions</w:t>
      </w:r>
    </w:p>
    <w:p w14:paraId="7BE85C51">
      <w:pPr>
        <w:numPr>
          <w:ilvl w:val="0"/>
          <w:numId w:val="8"/>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Cache verification that "Brown v. Board of Education, 347 U.S. 483 (1954)" is a valid Supreme Court citation</w:t>
      </w:r>
    </w:p>
    <w:p w14:paraId="789F4B30">
      <w:pPr>
        <w:spacing w:after="210" w:line="360" w:lineRule="auto"/>
        <w:rPr>
          <w:rFonts w:hint="default" w:ascii="Arial" w:hAnsi="Arial" w:cs="Arial"/>
        </w:rPr>
      </w:pPr>
      <w:r>
        <w:rPr>
          <w:rFonts w:hint="default" w:ascii="Arial" w:hAnsi="Arial" w:eastAsia="inter" w:cs="Arial"/>
          <w:b/>
          <w:color w:val="000000"/>
        </w:rPr>
        <w:t>Layer 4: Legal Analysis Response Caching</w:t>
      </w:r>
    </w:p>
    <w:p w14:paraId="623C5251">
      <w:pPr>
        <w:numPr>
          <w:ilvl w:val="0"/>
          <w:numId w:val="9"/>
        </w:numPr>
        <w:spacing w:before="105" w:after="105" w:line="360" w:lineRule="auto"/>
        <w:rPr>
          <w:rFonts w:hint="default" w:ascii="Arial" w:hAnsi="Arial" w:cs="Arial"/>
        </w:rPr>
      </w:pPr>
      <w:r>
        <w:rPr>
          <w:rFonts w:hint="default" w:ascii="Arial" w:hAnsi="Arial" w:eastAsia="inter" w:cs="Arial"/>
          <w:b/>
          <w:color w:val="000000"/>
          <w:sz w:val="21"/>
        </w:rPr>
        <w:t>Purpose</w:t>
      </w:r>
      <w:r>
        <w:rPr>
          <w:rFonts w:hint="default" w:ascii="Arial" w:hAnsi="Arial" w:eastAsia="inter" w:cs="Arial"/>
          <w:color w:val="000000"/>
          <w:sz w:val="21"/>
        </w:rPr>
        <w:t>: Cache complete legal analysis responses for identical fact patterns</w:t>
      </w:r>
    </w:p>
    <w:p w14:paraId="59124D68">
      <w:pPr>
        <w:numPr>
          <w:ilvl w:val="0"/>
          <w:numId w:val="9"/>
        </w:numPr>
        <w:spacing w:before="105" w:after="105" w:line="360" w:lineRule="auto"/>
        <w:rPr>
          <w:rFonts w:hint="default" w:ascii="Arial" w:hAnsi="Arial" w:cs="Arial"/>
        </w:rPr>
      </w:pPr>
      <w:r>
        <w:rPr>
          <w:rFonts w:hint="default" w:ascii="Arial" w:hAnsi="Arial" w:eastAsia="inter" w:cs="Arial"/>
          <w:b/>
          <w:color w:val="000000"/>
          <w:sz w:val="21"/>
        </w:rPr>
        <w:t>Implementation</w:t>
      </w:r>
      <w:r>
        <w:rPr>
          <w:rFonts w:hint="default" w:ascii="Arial" w:hAnsi="Arial" w:eastAsia="inter" w:cs="Arial"/>
          <w:color w:val="000000"/>
          <w:sz w:val="21"/>
        </w:rPr>
        <w:t>: Hash legal fact patterns and questions for exact match retrieval</w:t>
      </w:r>
    </w:p>
    <w:p w14:paraId="6F3D8D0D">
      <w:pPr>
        <w:numPr>
          <w:ilvl w:val="0"/>
          <w:numId w:val="9"/>
        </w:numPr>
        <w:spacing w:before="105" w:after="105" w:line="360" w:lineRule="auto"/>
        <w:rPr>
          <w:rFonts w:hint="default" w:ascii="Arial" w:hAnsi="Arial" w:cs="Arial"/>
        </w:rPr>
      </w:pPr>
      <w:r>
        <w:rPr>
          <w:rFonts w:hint="default" w:ascii="Arial" w:hAnsi="Arial" w:eastAsia="inter" w:cs="Arial"/>
          <w:b/>
          <w:color w:val="000000"/>
          <w:sz w:val="21"/>
        </w:rPr>
        <w:t>TTL Strategy</w:t>
      </w:r>
      <w:r>
        <w:rPr>
          <w:rFonts w:hint="default" w:ascii="Arial" w:hAnsi="Arial" w:eastAsia="inter" w:cs="Arial"/>
          <w:color w:val="000000"/>
          <w:sz w:val="21"/>
        </w:rPr>
        <w:t>: Short-lived (1-2 hours) due to evolving legal interpretations</w:t>
      </w:r>
    </w:p>
    <w:p w14:paraId="206DBB6F">
      <w:pPr>
        <w:numPr>
          <w:ilvl w:val="0"/>
          <w:numId w:val="9"/>
        </w:numPr>
        <w:spacing w:before="105" w:after="105" w:line="360" w:lineRule="auto"/>
        <w:rPr>
          <w:rFonts w:hint="default" w:ascii="Arial" w:hAnsi="Arial" w:cs="Arial"/>
        </w:rPr>
      </w:pPr>
      <w:r>
        <w:rPr>
          <w:rFonts w:hint="default" w:ascii="Arial" w:hAnsi="Arial" w:eastAsia="inter" w:cs="Arial"/>
          <w:b/>
          <w:color w:val="000000"/>
          <w:sz w:val="21"/>
        </w:rPr>
        <w:t>Legal Specificity</w:t>
      </w:r>
      <w:r>
        <w:rPr>
          <w:rFonts w:hint="default" w:ascii="Arial" w:hAnsi="Arial" w:eastAsia="inter" w:cs="Arial"/>
          <w:color w:val="000000"/>
          <w:sz w:val="21"/>
        </w:rPr>
        <w:t>: Separate caches for different practice areas and jurisdictions</w:t>
      </w:r>
    </w:p>
    <w:p w14:paraId="533F101E">
      <w:pPr>
        <w:numPr>
          <w:ilvl w:val="0"/>
          <w:numId w:val="9"/>
        </w:numPr>
        <w:spacing w:before="105" w:after="105" w:line="360" w:lineRule="auto"/>
        <w:rPr>
          <w:rFonts w:hint="default" w:ascii="Arial" w:hAnsi="Arial" w:cs="Arial"/>
        </w:rPr>
      </w:pPr>
      <w:r>
        <w:rPr>
          <w:rFonts w:hint="default" w:ascii="Arial" w:hAnsi="Arial" w:eastAsia="inter" w:cs="Arial"/>
          <w:b/>
          <w:color w:val="000000"/>
          <w:sz w:val="21"/>
        </w:rPr>
        <w:t>Invalidation</w:t>
      </w:r>
      <w:r>
        <w:rPr>
          <w:rFonts w:hint="default" w:ascii="Arial" w:hAnsi="Arial" w:eastAsia="inter" w:cs="Arial"/>
          <w:color w:val="000000"/>
          <w:sz w:val="21"/>
        </w:rPr>
        <w:t>: Automatic cache clearing when relevant case law changes</w:t>
      </w:r>
    </w:p>
    <w:p w14:paraId="6627D1CB">
      <w:pPr>
        <w:spacing w:before="210" w:after="0" w:line="360" w:lineRule="auto"/>
        <w:rPr>
          <w:rFonts w:hint="default" w:ascii="Arial" w:hAnsi="Arial" w:cs="Arial"/>
        </w:rPr>
      </w:pPr>
      <w:r>
        <w:rPr>
          <w:rFonts w:hint="default" w:ascii="Arial" w:hAnsi="Arial" w:cs="Arial"/>
        </w:rPr>
        <w:pict>
          <v:rect id="_x0000_s1027" o:spid="_x0000_s1027" o:spt="1" style="height:0.05pt;width:475.5pt;" coordsize="21600,21600">
            <v:path/>
            <v:fill focussize="0,0"/>
            <v:stroke weight="1pt" color="#000000" opacity="0f"/>
            <v:imagedata o:title=""/>
            <o:lock v:ext="edit"/>
            <w10:wrap type="none"/>
            <w10:anchorlock/>
          </v:rect>
        </w:pict>
      </w:r>
    </w:p>
    <w:p w14:paraId="5ADEFBCC">
      <w:pPr>
        <w:spacing w:before="315" w:after="105" w:line="360" w:lineRule="auto"/>
        <w:ind w:left="-30"/>
        <w:jc w:val="left"/>
        <w:rPr>
          <w:rFonts w:hint="default" w:ascii="Arial" w:hAnsi="Arial" w:cs="Arial"/>
        </w:rPr>
      </w:pPr>
      <w:r>
        <w:rPr>
          <w:rFonts w:hint="default" w:ascii="Arial" w:hAnsi="Arial" w:eastAsia="inter" w:cs="Arial"/>
          <w:b/>
          <w:color w:val="000000"/>
          <w:sz w:val="24"/>
        </w:rPr>
        <w:t>Question 3: LangGraph vs LangChain for Multi-Step Legal Reasoning</w:t>
      </w:r>
    </w:p>
    <w:p w14:paraId="6F713F41">
      <w:pPr>
        <w:spacing w:before="315" w:after="105" w:line="360" w:lineRule="auto"/>
        <w:ind w:left="-30"/>
        <w:jc w:val="left"/>
        <w:rPr>
          <w:rFonts w:hint="default" w:ascii="Arial" w:hAnsi="Arial" w:cs="Arial"/>
        </w:rPr>
      </w:pPr>
      <w:r>
        <w:rPr>
          <w:rFonts w:hint="default" w:ascii="Arial" w:hAnsi="Arial" w:eastAsia="inter" w:cs="Arial"/>
          <w:b/>
          <w:color w:val="000000"/>
          <w:sz w:val="24"/>
        </w:rPr>
        <w:t>Why is LangGraph better than plain chains for multi-step legal reasoning?</w:t>
      </w:r>
    </w:p>
    <w:p w14:paraId="09327B27">
      <w:pPr>
        <w:spacing w:after="210" w:line="360" w:lineRule="auto"/>
        <w:rPr>
          <w:rFonts w:hint="default" w:ascii="Arial" w:hAnsi="Arial" w:cs="Arial"/>
        </w:rPr>
      </w:pPr>
      <w:r>
        <w:rPr>
          <w:rFonts w:hint="default" w:ascii="Arial" w:hAnsi="Arial" w:eastAsia="inter" w:cs="Arial"/>
          <w:b/>
          <w:color w:val="000000"/>
        </w:rPr>
        <w:t>1. State Management for Legal Context</w:t>
      </w:r>
    </w:p>
    <w:p w14:paraId="4A071B2B">
      <w:pPr>
        <w:numPr>
          <w:ilvl w:val="0"/>
          <w:numId w:val="10"/>
        </w:numPr>
        <w:spacing w:before="105" w:after="105" w:line="360" w:lineRule="auto"/>
        <w:rPr>
          <w:rFonts w:hint="default" w:ascii="Arial" w:hAnsi="Arial" w:cs="Arial"/>
        </w:rPr>
      </w:pPr>
      <w:r>
        <w:rPr>
          <w:rFonts w:hint="default" w:ascii="Arial" w:hAnsi="Arial" w:eastAsia="inter" w:cs="Arial"/>
          <w:b/>
          <w:color w:val="000000"/>
          <w:sz w:val="21"/>
        </w:rPr>
        <w:t>LangChain Limitation</w:t>
      </w:r>
      <w:r>
        <w:rPr>
          <w:rFonts w:hint="default" w:ascii="Arial" w:hAnsi="Arial" w:eastAsia="inter" w:cs="Arial"/>
          <w:color w:val="000000"/>
          <w:sz w:val="21"/>
        </w:rPr>
        <w:t>: Linear chains lose context between steps, critical for legal reasoning</w:t>
      </w:r>
    </w:p>
    <w:p w14:paraId="58488ABA">
      <w:pPr>
        <w:numPr>
          <w:ilvl w:val="0"/>
          <w:numId w:val="10"/>
        </w:numPr>
        <w:spacing w:before="105" w:after="105" w:line="360" w:lineRule="auto"/>
        <w:rPr>
          <w:rFonts w:hint="default" w:ascii="Arial" w:hAnsi="Arial" w:cs="Arial"/>
        </w:rPr>
      </w:pPr>
      <w:r>
        <w:rPr>
          <w:rFonts w:hint="default" w:ascii="Arial" w:hAnsi="Arial" w:eastAsia="inter" w:cs="Arial"/>
          <w:b/>
          <w:color w:val="000000"/>
          <w:sz w:val="21"/>
        </w:rPr>
        <w:t>LangGraph Advantage</w:t>
      </w:r>
      <w:r>
        <w:rPr>
          <w:rFonts w:hint="default" w:ascii="Arial" w:hAnsi="Arial" w:eastAsia="inter" w:cs="Arial"/>
          <w:color w:val="000000"/>
          <w:sz w:val="21"/>
        </w:rPr>
        <w:t>: Maintains persistent state across complex legal analysis steps</w:t>
      </w:r>
    </w:p>
    <w:p w14:paraId="31F899AF">
      <w:pPr>
        <w:numPr>
          <w:ilvl w:val="0"/>
          <w:numId w:val="10"/>
        </w:numPr>
        <w:spacing w:before="105" w:after="105" w:line="360" w:lineRule="auto"/>
        <w:rPr>
          <w:rFonts w:hint="default" w:ascii="Arial" w:hAnsi="Arial" w:cs="Arial"/>
        </w:rPr>
      </w:pPr>
      <w:r>
        <w:rPr>
          <w:rFonts w:hint="default" w:ascii="Arial" w:hAnsi="Arial" w:eastAsia="inter" w:cs="Arial"/>
          <w:b/>
          <w:color w:val="000000"/>
          <w:sz w:val="21"/>
        </w:rPr>
        <w:t>Legal Application</w:t>
      </w:r>
      <w:r>
        <w:rPr>
          <w:rFonts w:hint="default" w:ascii="Arial" w:hAnsi="Arial" w:eastAsia="inter" w:cs="Arial"/>
          <w:color w:val="000000"/>
          <w:sz w:val="21"/>
        </w:rPr>
        <w:t>: Tracking client facts, applicable laws, and reasoning chain throughout multi-step analysis</w:t>
      </w:r>
    </w:p>
    <w:p w14:paraId="7995D0E6">
      <w:pPr>
        <w:numPr>
          <w:ilvl w:val="0"/>
          <w:numId w:val="10"/>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Personal injury case requiring fact analysis → liability determination → damages calculation → settlement strategy</w:t>
      </w:r>
    </w:p>
    <w:p w14:paraId="245E9DC5">
      <w:pPr>
        <w:spacing w:after="210" w:line="360" w:lineRule="auto"/>
        <w:rPr>
          <w:rFonts w:hint="default" w:ascii="Arial" w:hAnsi="Arial" w:cs="Arial"/>
        </w:rPr>
      </w:pPr>
      <w:r>
        <w:rPr>
          <w:rFonts w:hint="default" w:ascii="Arial" w:hAnsi="Arial" w:eastAsia="inter" w:cs="Arial"/>
          <w:b/>
          <w:color w:val="000000"/>
        </w:rPr>
        <w:t>2. Conditional Branching for Legal Logic</w:t>
      </w:r>
    </w:p>
    <w:p w14:paraId="4DB39DD1">
      <w:pPr>
        <w:numPr>
          <w:ilvl w:val="0"/>
          <w:numId w:val="11"/>
        </w:numPr>
        <w:spacing w:before="105" w:after="105" w:line="360" w:lineRule="auto"/>
        <w:rPr>
          <w:rFonts w:hint="default" w:ascii="Arial" w:hAnsi="Arial" w:cs="Arial"/>
        </w:rPr>
      </w:pPr>
      <w:r>
        <w:rPr>
          <w:rFonts w:hint="default" w:ascii="Arial" w:hAnsi="Arial" w:eastAsia="inter" w:cs="Arial"/>
          <w:b/>
          <w:color w:val="000000"/>
          <w:sz w:val="21"/>
        </w:rPr>
        <w:t>LangChain Limitation</w:t>
      </w:r>
      <w:r>
        <w:rPr>
          <w:rFonts w:hint="default" w:ascii="Arial" w:hAnsi="Arial" w:eastAsia="inter" w:cs="Arial"/>
          <w:color w:val="000000"/>
          <w:sz w:val="21"/>
        </w:rPr>
        <w:t>: Fixed sequential processing cannot handle legal decision trees</w:t>
      </w:r>
    </w:p>
    <w:p w14:paraId="50D1BF56">
      <w:pPr>
        <w:numPr>
          <w:ilvl w:val="0"/>
          <w:numId w:val="11"/>
        </w:numPr>
        <w:spacing w:before="105" w:after="105" w:line="360" w:lineRule="auto"/>
        <w:rPr>
          <w:rFonts w:hint="default" w:ascii="Arial" w:hAnsi="Arial" w:cs="Arial"/>
        </w:rPr>
      </w:pPr>
      <w:r>
        <w:rPr>
          <w:rFonts w:hint="default" w:ascii="Arial" w:hAnsi="Arial" w:eastAsia="inter" w:cs="Arial"/>
          <w:b/>
          <w:color w:val="000000"/>
          <w:sz w:val="21"/>
        </w:rPr>
        <w:t>LangGraph Advantage</w:t>
      </w:r>
      <w:r>
        <w:rPr>
          <w:rFonts w:hint="default" w:ascii="Arial" w:hAnsi="Arial" w:eastAsia="inter" w:cs="Arial"/>
          <w:color w:val="000000"/>
          <w:sz w:val="21"/>
        </w:rPr>
        <w:t>: Dynamic routing based on legal conditions and case facts</w:t>
      </w:r>
    </w:p>
    <w:p w14:paraId="3CE94B8F">
      <w:pPr>
        <w:numPr>
          <w:ilvl w:val="0"/>
          <w:numId w:val="11"/>
        </w:numPr>
        <w:spacing w:before="105" w:after="105" w:line="360" w:lineRule="auto"/>
        <w:rPr>
          <w:rFonts w:hint="default" w:ascii="Arial" w:hAnsi="Arial" w:cs="Arial"/>
        </w:rPr>
      </w:pPr>
      <w:r>
        <w:rPr>
          <w:rFonts w:hint="default" w:ascii="Arial" w:hAnsi="Arial" w:eastAsia="inter" w:cs="Arial"/>
          <w:b/>
          <w:color w:val="000000"/>
          <w:sz w:val="21"/>
        </w:rPr>
        <w:t>Legal Application</w:t>
      </w:r>
      <w:r>
        <w:rPr>
          <w:rFonts w:hint="default" w:ascii="Arial" w:hAnsi="Arial" w:eastAsia="inter" w:cs="Arial"/>
          <w:color w:val="000000"/>
          <w:sz w:val="21"/>
        </w:rPr>
        <w:t>: Different legal standards apply based on jurisdiction, case type, and procedural stage</w:t>
      </w:r>
    </w:p>
    <w:p w14:paraId="45B538D4">
      <w:pPr>
        <w:numPr>
          <w:ilvl w:val="0"/>
          <w:numId w:val="11"/>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Contract dispute routing to different analysis paths based on UCC vs. common law applicability</w:t>
      </w:r>
    </w:p>
    <w:p w14:paraId="006EC73A">
      <w:pPr>
        <w:spacing w:after="210" w:line="360" w:lineRule="auto"/>
        <w:rPr>
          <w:rFonts w:hint="default" w:ascii="Arial" w:hAnsi="Arial" w:cs="Arial"/>
        </w:rPr>
      </w:pPr>
      <w:r>
        <w:rPr>
          <w:rFonts w:hint="default" w:ascii="Arial" w:hAnsi="Arial" w:eastAsia="inter" w:cs="Arial"/>
          <w:b/>
          <w:color w:val="000000"/>
        </w:rPr>
        <w:t>3. Error Recovery and Legal Validation</w:t>
      </w:r>
    </w:p>
    <w:p w14:paraId="4CA3153C">
      <w:pPr>
        <w:numPr>
          <w:ilvl w:val="0"/>
          <w:numId w:val="12"/>
        </w:numPr>
        <w:spacing w:before="105" w:after="105" w:line="360" w:lineRule="auto"/>
        <w:rPr>
          <w:rFonts w:hint="default" w:ascii="Arial" w:hAnsi="Arial" w:cs="Arial"/>
        </w:rPr>
      </w:pPr>
      <w:r>
        <w:rPr>
          <w:rFonts w:hint="default" w:ascii="Arial" w:hAnsi="Arial" w:eastAsia="inter" w:cs="Arial"/>
          <w:b/>
          <w:color w:val="000000"/>
          <w:sz w:val="21"/>
        </w:rPr>
        <w:t>LangChain Limitation</w:t>
      </w:r>
      <w:r>
        <w:rPr>
          <w:rFonts w:hint="default" w:ascii="Arial" w:hAnsi="Arial" w:eastAsia="inter" w:cs="Arial"/>
          <w:color w:val="000000"/>
          <w:sz w:val="21"/>
        </w:rPr>
        <w:t>: Chain failure requires complete restart, losing valuable legal research</w:t>
      </w:r>
    </w:p>
    <w:p w14:paraId="7357CCB6">
      <w:pPr>
        <w:numPr>
          <w:ilvl w:val="0"/>
          <w:numId w:val="12"/>
        </w:numPr>
        <w:spacing w:before="105" w:after="105" w:line="360" w:lineRule="auto"/>
        <w:rPr>
          <w:rFonts w:hint="default" w:ascii="Arial" w:hAnsi="Arial" w:cs="Arial"/>
        </w:rPr>
      </w:pPr>
      <w:r>
        <w:rPr>
          <w:rFonts w:hint="default" w:ascii="Arial" w:hAnsi="Arial" w:eastAsia="inter" w:cs="Arial"/>
          <w:b/>
          <w:color w:val="000000"/>
          <w:sz w:val="21"/>
        </w:rPr>
        <w:t>LangGraph Advantage</w:t>
      </w:r>
      <w:r>
        <w:rPr>
          <w:rFonts w:hint="default" w:ascii="Arial" w:hAnsi="Arial" w:eastAsia="inter" w:cs="Arial"/>
          <w:color w:val="000000"/>
          <w:sz w:val="21"/>
        </w:rPr>
        <w:t>: Selective retry and alternative reasoning paths when validation fails</w:t>
      </w:r>
    </w:p>
    <w:p w14:paraId="2678A4FD">
      <w:pPr>
        <w:numPr>
          <w:ilvl w:val="0"/>
          <w:numId w:val="12"/>
        </w:numPr>
        <w:spacing w:before="105" w:after="105" w:line="360" w:lineRule="auto"/>
        <w:rPr>
          <w:rFonts w:hint="default" w:ascii="Arial" w:hAnsi="Arial" w:cs="Arial"/>
        </w:rPr>
      </w:pPr>
      <w:r>
        <w:rPr>
          <w:rFonts w:hint="default" w:ascii="Arial" w:hAnsi="Arial" w:eastAsia="inter" w:cs="Arial"/>
          <w:b/>
          <w:color w:val="000000"/>
          <w:sz w:val="21"/>
        </w:rPr>
        <w:t>Legal Application</w:t>
      </w:r>
      <w:r>
        <w:rPr>
          <w:rFonts w:hint="default" w:ascii="Arial" w:hAnsi="Arial" w:eastAsia="inter" w:cs="Arial"/>
          <w:color w:val="000000"/>
          <w:sz w:val="21"/>
        </w:rPr>
        <w:t>: Citation validation failure triggers alternative research strategies</w:t>
      </w:r>
    </w:p>
    <w:p w14:paraId="32331C12">
      <w:pPr>
        <w:numPr>
          <w:ilvl w:val="0"/>
          <w:numId w:val="12"/>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If primary case citation fails validation, system explores related precedents without restarting</w:t>
      </w:r>
    </w:p>
    <w:p w14:paraId="16F43E24">
      <w:pPr>
        <w:spacing w:after="210" w:line="360" w:lineRule="auto"/>
        <w:rPr>
          <w:rFonts w:hint="default" w:ascii="Arial" w:hAnsi="Arial" w:cs="Arial"/>
        </w:rPr>
      </w:pPr>
      <w:r>
        <w:rPr>
          <w:rFonts w:hint="default" w:ascii="Arial" w:hAnsi="Arial" w:eastAsia="inter" w:cs="Arial"/>
          <w:b/>
          <w:color w:val="000000"/>
        </w:rPr>
        <w:t>4. Multi-Agent Legal Collaboration</w:t>
      </w:r>
    </w:p>
    <w:p w14:paraId="6815F32D">
      <w:pPr>
        <w:numPr>
          <w:ilvl w:val="0"/>
          <w:numId w:val="13"/>
        </w:numPr>
        <w:spacing w:before="105" w:after="105" w:line="360" w:lineRule="auto"/>
        <w:rPr>
          <w:rFonts w:hint="default" w:ascii="Arial" w:hAnsi="Arial" w:cs="Arial"/>
        </w:rPr>
      </w:pPr>
      <w:r>
        <w:rPr>
          <w:rFonts w:hint="default" w:ascii="Arial" w:hAnsi="Arial" w:eastAsia="inter" w:cs="Arial"/>
          <w:b/>
          <w:color w:val="000000"/>
          <w:sz w:val="21"/>
        </w:rPr>
        <w:t>LangChain Limitation</w:t>
      </w:r>
      <w:r>
        <w:rPr>
          <w:rFonts w:hint="default" w:ascii="Arial" w:hAnsi="Arial" w:eastAsia="inter" w:cs="Arial"/>
          <w:color w:val="000000"/>
          <w:sz w:val="21"/>
        </w:rPr>
        <w:t>: Single-agent processing cannot replicate legal team dynamics</w:t>
      </w:r>
    </w:p>
    <w:p w14:paraId="287C90E2">
      <w:pPr>
        <w:numPr>
          <w:ilvl w:val="0"/>
          <w:numId w:val="13"/>
        </w:numPr>
        <w:spacing w:before="105" w:after="105" w:line="360" w:lineRule="auto"/>
        <w:rPr>
          <w:rFonts w:hint="default" w:ascii="Arial" w:hAnsi="Arial" w:cs="Arial"/>
        </w:rPr>
      </w:pPr>
      <w:r>
        <w:rPr>
          <w:rFonts w:hint="default" w:ascii="Arial" w:hAnsi="Arial" w:eastAsia="inter" w:cs="Arial"/>
          <w:b/>
          <w:color w:val="000000"/>
          <w:sz w:val="21"/>
        </w:rPr>
        <w:t>LangGraph Advantage</w:t>
      </w:r>
      <w:r>
        <w:rPr>
          <w:rFonts w:hint="default" w:ascii="Arial" w:hAnsi="Arial" w:eastAsia="inter" w:cs="Arial"/>
          <w:color w:val="000000"/>
          <w:sz w:val="21"/>
        </w:rPr>
        <w:t>: Multiple specialized agents collaborate on complex legal problems</w:t>
      </w:r>
    </w:p>
    <w:p w14:paraId="761B8BBD">
      <w:pPr>
        <w:numPr>
          <w:ilvl w:val="0"/>
          <w:numId w:val="13"/>
        </w:numPr>
        <w:spacing w:before="105" w:after="105" w:line="360" w:lineRule="auto"/>
        <w:rPr>
          <w:rFonts w:hint="default" w:ascii="Arial" w:hAnsi="Arial" w:cs="Arial"/>
        </w:rPr>
      </w:pPr>
      <w:r>
        <w:rPr>
          <w:rFonts w:hint="default" w:ascii="Arial" w:hAnsi="Arial" w:eastAsia="inter" w:cs="Arial"/>
          <w:b/>
          <w:color w:val="000000"/>
          <w:sz w:val="21"/>
        </w:rPr>
        <w:t>Legal Application</w:t>
      </w:r>
      <w:r>
        <w:rPr>
          <w:rFonts w:hint="default" w:ascii="Arial" w:hAnsi="Arial" w:eastAsia="inter" w:cs="Arial"/>
          <w:color w:val="000000"/>
          <w:sz w:val="21"/>
        </w:rPr>
        <w:t>: Separate agents for research, analysis, citation checking, and compliance review</w:t>
      </w:r>
    </w:p>
    <w:p w14:paraId="33F30490">
      <w:pPr>
        <w:numPr>
          <w:ilvl w:val="0"/>
          <w:numId w:val="13"/>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M&amp;A transaction with agents for due diligence, regulatory compliance, and deal structure</w:t>
      </w:r>
    </w:p>
    <w:p w14:paraId="462D1E97">
      <w:pPr>
        <w:spacing w:after="210" w:line="360" w:lineRule="auto"/>
        <w:rPr>
          <w:rFonts w:hint="default" w:ascii="Arial" w:hAnsi="Arial" w:cs="Arial"/>
        </w:rPr>
      </w:pPr>
      <w:r>
        <w:rPr>
          <w:rFonts w:hint="default" w:ascii="Arial" w:hAnsi="Arial" w:eastAsia="inter" w:cs="Arial"/>
          <w:b/>
          <w:color w:val="000000"/>
        </w:rPr>
        <w:t>5. Human-in-the-Loop Legal Review</w:t>
      </w:r>
    </w:p>
    <w:p w14:paraId="0147F1BB">
      <w:pPr>
        <w:numPr>
          <w:ilvl w:val="0"/>
          <w:numId w:val="14"/>
        </w:numPr>
        <w:spacing w:before="105" w:after="105" w:line="360" w:lineRule="auto"/>
        <w:rPr>
          <w:rFonts w:hint="default" w:ascii="Arial" w:hAnsi="Arial" w:cs="Arial"/>
        </w:rPr>
      </w:pPr>
      <w:r>
        <w:rPr>
          <w:rFonts w:hint="default" w:ascii="Arial" w:hAnsi="Arial" w:eastAsia="inter" w:cs="Arial"/>
          <w:b/>
          <w:color w:val="000000"/>
          <w:sz w:val="21"/>
        </w:rPr>
        <w:t>LangChain Limitation</w:t>
      </w:r>
      <w:r>
        <w:rPr>
          <w:rFonts w:hint="default" w:ascii="Arial" w:hAnsi="Arial" w:eastAsia="inter" w:cs="Arial"/>
          <w:color w:val="000000"/>
          <w:sz w:val="21"/>
        </w:rPr>
        <w:t>: No natural pause points for attorney review and approval</w:t>
      </w:r>
    </w:p>
    <w:p w14:paraId="0DF9C3EB">
      <w:pPr>
        <w:numPr>
          <w:ilvl w:val="0"/>
          <w:numId w:val="14"/>
        </w:numPr>
        <w:spacing w:before="105" w:after="105" w:line="360" w:lineRule="auto"/>
        <w:rPr>
          <w:rFonts w:hint="default" w:ascii="Arial" w:hAnsi="Arial" w:cs="Arial"/>
        </w:rPr>
      </w:pPr>
      <w:r>
        <w:rPr>
          <w:rFonts w:hint="default" w:ascii="Arial" w:hAnsi="Arial" w:eastAsia="inter" w:cs="Arial"/>
          <w:b/>
          <w:color w:val="000000"/>
          <w:sz w:val="21"/>
        </w:rPr>
        <w:t>LangGraph Advantage</w:t>
      </w:r>
      <w:r>
        <w:rPr>
          <w:rFonts w:hint="default" w:ascii="Arial" w:hAnsi="Arial" w:eastAsia="inter" w:cs="Arial"/>
          <w:color w:val="000000"/>
          <w:sz w:val="21"/>
        </w:rPr>
        <w:t>: Built-in checkpoints where human attorneys can review and guide analysis</w:t>
      </w:r>
    </w:p>
    <w:p w14:paraId="2C5A7762">
      <w:pPr>
        <w:numPr>
          <w:ilvl w:val="0"/>
          <w:numId w:val="14"/>
        </w:numPr>
        <w:spacing w:before="105" w:after="105" w:line="360" w:lineRule="auto"/>
        <w:rPr>
          <w:rFonts w:hint="default" w:ascii="Arial" w:hAnsi="Arial" w:cs="Arial"/>
        </w:rPr>
      </w:pPr>
      <w:r>
        <w:rPr>
          <w:rFonts w:hint="default" w:ascii="Arial" w:hAnsi="Arial" w:eastAsia="inter" w:cs="Arial"/>
          <w:b/>
          <w:color w:val="000000"/>
          <w:sz w:val="21"/>
        </w:rPr>
        <w:t>Legal Application</w:t>
      </w:r>
      <w:r>
        <w:rPr>
          <w:rFonts w:hint="default" w:ascii="Arial" w:hAnsi="Arial" w:eastAsia="inter" w:cs="Arial"/>
          <w:color w:val="000000"/>
          <w:sz w:val="21"/>
        </w:rPr>
        <w:t>: Critical legal decisions require attorney oversight before proceeding</w:t>
      </w:r>
    </w:p>
    <w:p w14:paraId="02BFFD85">
      <w:pPr>
        <w:numPr>
          <w:ilvl w:val="0"/>
          <w:numId w:val="14"/>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System pauses before filing recommendations for attorney approval</w:t>
      </w:r>
    </w:p>
    <w:p w14:paraId="1D03A87D">
      <w:pPr>
        <w:spacing w:after="210" w:line="360" w:lineRule="auto"/>
        <w:rPr>
          <w:rFonts w:hint="default" w:ascii="Arial" w:hAnsi="Arial" w:cs="Arial"/>
        </w:rPr>
      </w:pPr>
      <w:r>
        <w:rPr>
          <w:rFonts w:hint="default" w:ascii="Arial" w:hAnsi="Arial" w:eastAsia="inter" w:cs="Arial"/>
          <w:b/>
          <w:color w:val="000000"/>
        </w:rPr>
        <w:t>6. Memory and Learning from Legal Precedents</w:t>
      </w:r>
    </w:p>
    <w:p w14:paraId="24C63208">
      <w:pPr>
        <w:numPr>
          <w:ilvl w:val="0"/>
          <w:numId w:val="15"/>
        </w:numPr>
        <w:spacing w:before="105" w:after="105" w:line="360" w:lineRule="auto"/>
        <w:rPr>
          <w:rFonts w:hint="default" w:ascii="Arial" w:hAnsi="Arial" w:cs="Arial"/>
        </w:rPr>
      </w:pPr>
      <w:r>
        <w:rPr>
          <w:rFonts w:hint="default" w:ascii="Arial" w:hAnsi="Arial" w:eastAsia="inter" w:cs="Arial"/>
          <w:b/>
          <w:color w:val="000000"/>
          <w:sz w:val="21"/>
        </w:rPr>
        <w:t>LangChain Limitation</w:t>
      </w:r>
      <w:r>
        <w:rPr>
          <w:rFonts w:hint="default" w:ascii="Arial" w:hAnsi="Arial" w:eastAsia="inter" w:cs="Arial"/>
          <w:color w:val="000000"/>
          <w:sz w:val="21"/>
        </w:rPr>
        <w:t>: Cannot learn from previous legal analyses or attorney feedback</w:t>
      </w:r>
    </w:p>
    <w:p w14:paraId="1A02A5E6">
      <w:pPr>
        <w:numPr>
          <w:ilvl w:val="0"/>
          <w:numId w:val="15"/>
        </w:numPr>
        <w:spacing w:before="105" w:after="105" w:line="360" w:lineRule="auto"/>
        <w:rPr>
          <w:rFonts w:hint="default" w:ascii="Arial" w:hAnsi="Arial" w:cs="Arial"/>
        </w:rPr>
      </w:pPr>
      <w:r>
        <w:rPr>
          <w:rFonts w:hint="default" w:ascii="Arial" w:hAnsi="Arial" w:eastAsia="inter" w:cs="Arial"/>
          <w:b/>
          <w:color w:val="000000"/>
          <w:sz w:val="21"/>
        </w:rPr>
        <w:t>LangGraph Advantage</w:t>
      </w:r>
      <w:r>
        <w:rPr>
          <w:rFonts w:hint="default" w:ascii="Arial" w:hAnsi="Arial" w:eastAsia="inter" w:cs="Arial"/>
          <w:color w:val="000000"/>
          <w:sz w:val="21"/>
        </w:rPr>
        <w:t>: Persistent memory enables learning from successful legal strategies</w:t>
      </w:r>
    </w:p>
    <w:p w14:paraId="7F00A4B9">
      <w:pPr>
        <w:numPr>
          <w:ilvl w:val="0"/>
          <w:numId w:val="15"/>
        </w:numPr>
        <w:spacing w:before="105" w:after="105" w:line="360" w:lineRule="auto"/>
        <w:rPr>
          <w:rFonts w:hint="default" w:ascii="Arial" w:hAnsi="Arial" w:cs="Arial"/>
        </w:rPr>
      </w:pPr>
      <w:r>
        <w:rPr>
          <w:rFonts w:hint="default" w:ascii="Arial" w:hAnsi="Arial" w:eastAsia="inter" w:cs="Arial"/>
          <w:b/>
          <w:color w:val="000000"/>
          <w:sz w:val="21"/>
        </w:rPr>
        <w:t>Legal Application</w:t>
      </w:r>
      <w:r>
        <w:rPr>
          <w:rFonts w:hint="default" w:ascii="Arial" w:hAnsi="Arial" w:eastAsia="inter" w:cs="Arial"/>
          <w:color w:val="000000"/>
          <w:sz w:val="21"/>
        </w:rPr>
        <w:t>: System improves by remembering which legal arguments succeeded in similar cases</w:t>
      </w:r>
    </w:p>
    <w:p w14:paraId="5BF119D3">
      <w:pPr>
        <w:numPr>
          <w:ilvl w:val="0"/>
          <w:numId w:val="15"/>
        </w:numPr>
        <w:spacing w:before="105" w:after="105" w:line="360" w:lineRule="auto"/>
        <w:rPr>
          <w:rFonts w:hint="default" w:ascii="Arial" w:hAnsi="Arial" w:cs="Arial"/>
        </w:rPr>
      </w:pPr>
      <w:r>
        <w:rPr>
          <w:rFonts w:hint="default" w:ascii="Arial" w:hAnsi="Arial" w:eastAsia="inter" w:cs="Arial"/>
          <w:b/>
          <w:color w:val="000000"/>
          <w:sz w:val="21"/>
        </w:rPr>
        <w:t>Example</w:t>
      </w:r>
      <w:r>
        <w:rPr>
          <w:rFonts w:hint="default" w:ascii="Arial" w:hAnsi="Arial" w:eastAsia="inter" w:cs="Arial"/>
          <w:color w:val="000000"/>
          <w:sz w:val="21"/>
        </w:rPr>
        <w:t>: Personal injury case strategies refined based on previous settlement outcomes</w:t>
      </w:r>
    </w:p>
    <w:p w14:paraId="372F2818">
      <w:pPr>
        <w:spacing w:before="210" w:after="0" w:line="360" w:lineRule="auto"/>
        <w:rPr>
          <w:rFonts w:hint="default" w:ascii="Arial" w:hAnsi="Arial" w:cs="Arial"/>
        </w:rPr>
      </w:pPr>
      <w:r>
        <w:rPr>
          <w:rFonts w:hint="default" w:ascii="Arial" w:hAnsi="Arial" w:cs="Arial"/>
        </w:rPr>
        <w:pict>
          <v:rect id="_x0000_s1028" o:spid="_x0000_s1028" o:spt="1" style="height:0.05pt;width:475.5pt;" coordsize="21600,21600">
            <v:path/>
            <v:fill focussize="0,0"/>
            <v:stroke weight="1pt" color="#000000" opacity="0f"/>
            <v:imagedata o:title=""/>
            <o:lock v:ext="edit"/>
            <w10:wrap type="none"/>
            <w10:anchorlock/>
          </v:rect>
        </w:pict>
      </w:r>
    </w:p>
    <w:p w14:paraId="32B68761">
      <w:pPr>
        <w:spacing w:before="315" w:after="105" w:line="360" w:lineRule="auto"/>
        <w:ind w:left="-30"/>
        <w:jc w:val="left"/>
        <w:rPr>
          <w:rFonts w:hint="default" w:ascii="Arial" w:hAnsi="Arial" w:cs="Arial"/>
        </w:rPr>
      </w:pPr>
      <w:r>
        <w:rPr>
          <w:rFonts w:hint="default" w:ascii="Arial" w:hAnsi="Arial" w:eastAsia="inter" w:cs="Arial"/>
          <w:b/>
          <w:color w:val="000000"/>
          <w:sz w:val="24"/>
        </w:rPr>
        <w:t>Question 4: Bias and Safety in Legal AI</w:t>
      </w:r>
    </w:p>
    <w:p w14:paraId="23E4FFF1">
      <w:pPr>
        <w:spacing w:before="315" w:after="105" w:line="360" w:lineRule="auto"/>
        <w:ind w:left="-30"/>
        <w:jc w:val="left"/>
        <w:rPr>
          <w:rFonts w:hint="default" w:ascii="Arial" w:hAnsi="Arial" w:cs="Arial"/>
        </w:rPr>
      </w:pPr>
      <w:r>
        <w:rPr>
          <w:rFonts w:hint="default" w:ascii="Arial" w:hAnsi="Arial" w:eastAsia="inter" w:cs="Arial"/>
          <w:b/>
          <w:color w:val="000000"/>
          <w:sz w:val="24"/>
        </w:rPr>
        <w:t>How would you prevent harmful/misleading outputs in legal contexts?</w:t>
      </w:r>
    </w:p>
    <w:p w14:paraId="67E9BE20">
      <w:pPr>
        <w:spacing w:after="210" w:line="360" w:lineRule="auto"/>
        <w:rPr>
          <w:rFonts w:hint="default" w:ascii="Arial" w:hAnsi="Arial" w:cs="Arial"/>
        </w:rPr>
      </w:pPr>
      <w:r>
        <w:rPr>
          <w:rFonts w:hint="default" w:ascii="Arial" w:hAnsi="Arial" w:eastAsia="inter" w:cs="Arial"/>
          <w:b/>
          <w:color w:val="000000"/>
        </w:rPr>
        <w:t>1. Data Curation and Bias Prevention</w:t>
      </w:r>
    </w:p>
    <w:p w14:paraId="30FB91C4">
      <w:pPr>
        <w:spacing w:after="210" w:line="360" w:lineRule="auto"/>
        <w:rPr>
          <w:rFonts w:hint="default" w:ascii="Arial" w:hAnsi="Arial" w:cs="Arial"/>
        </w:rPr>
      </w:pPr>
      <w:r>
        <w:rPr>
          <w:rFonts w:hint="default" w:ascii="Arial" w:hAnsi="Arial" w:eastAsia="inter" w:cs="Arial"/>
          <w:b/>
          <w:color w:val="000000"/>
        </w:rPr>
        <w:t>Diverse Legal Training Data:</w:t>
      </w:r>
    </w:p>
    <w:p w14:paraId="3E014B1D">
      <w:pPr>
        <w:numPr>
          <w:ilvl w:val="0"/>
          <w:numId w:val="16"/>
        </w:numPr>
        <w:spacing w:before="105" w:after="105" w:line="360" w:lineRule="auto"/>
        <w:rPr>
          <w:rFonts w:hint="default" w:ascii="Arial" w:hAnsi="Arial" w:cs="Arial"/>
        </w:rPr>
      </w:pPr>
      <w:r>
        <w:rPr>
          <w:rFonts w:hint="default" w:ascii="Arial" w:hAnsi="Arial" w:eastAsia="inter" w:cs="Arial"/>
          <w:color w:val="000000"/>
          <w:sz w:val="21"/>
        </w:rPr>
        <w:t>Include legal materials from multiple jurisdictions, courts, and time periods</w:t>
      </w:r>
    </w:p>
    <w:p w14:paraId="000B7A72">
      <w:pPr>
        <w:numPr>
          <w:ilvl w:val="0"/>
          <w:numId w:val="16"/>
        </w:numPr>
        <w:spacing w:before="105" w:after="105" w:line="360" w:lineRule="auto"/>
        <w:rPr>
          <w:rFonts w:hint="default" w:ascii="Arial" w:hAnsi="Arial" w:cs="Arial"/>
        </w:rPr>
      </w:pPr>
      <w:r>
        <w:rPr>
          <w:rFonts w:hint="default" w:ascii="Arial" w:hAnsi="Arial" w:eastAsia="inter" w:cs="Arial"/>
          <w:color w:val="000000"/>
          <w:sz w:val="21"/>
        </w:rPr>
        <w:t>Ensure representation across different legal practice areas and client demographics</w:t>
      </w:r>
    </w:p>
    <w:p w14:paraId="23D930AC">
      <w:pPr>
        <w:numPr>
          <w:ilvl w:val="0"/>
          <w:numId w:val="16"/>
        </w:numPr>
        <w:spacing w:before="105" w:after="105" w:line="360" w:lineRule="auto"/>
        <w:rPr>
          <w:rFonts w:hint="default" w:ascii="Arial" w:hAnsi="Arial" w:cs="Arial"/>
        </w:rPr>
      </w:pPr>
      <w:r>
        <w:rPr>
          <w:rFonts w:hint="default" w:ascii="Arial" w:hAnsi="Arial" w:eastAsia="inter" w:cs="Arial"/>
          <w:color w:val="000000"/>
          <w:sz w:val="21"/>
        </w:rPr>
        <w:t>Regular audit of training data for historical legal biases and discriminatory precedents</w:t>
      </w:r>
    </w:p>
    <w:p w14:paraId="729C6411">
      <w:pPr>
        <w:numPr>
          <w:ilvl w:val="0"/>
          <w:numId w:val="16"/>
        </w:numPr>
        <w:spacing w:before="105" w:after="105" w:line="360" w:lineRule="auto"/>
        <w:rPr>
          <w:rFonts w:hint="default" w:ascii="Arial" w:hAnsi="Arial" w:cs="Arial"/>
        </w:rPr>
      </w:pPr>
      <w:r>
        <w:rPr>
          <w:rFonts w:hint="default" w:ascii="Arial" w:hAnsi="Arial" w:eastAsia="inter" w:cs="Arial"/>
          <w:color w:val="000000"/>
          <w:sz w:val="21"/>
        </w:rPr>
        <w:t>Remove or flag cases that reflect outdated or discriminatory legal standards</w:t>
      </w:r>
    </w:p>
    <w:p w14:paraId="06CA3DC5">
      <w:pPr>
        <w:spacing w:after="210" w:line="360" w:lineRule="auto"/>
        <w:rPr>
          <w:rFonts w:hint="default" w:ascii="Arial" w:hAnsi="Arial" w:cs="Arial"/>
        </w:rPr>
      </w:pPr>
      <w:r>
        <w:rPr>
          <w:rFonts w:hint="default" w:ascii="Arial" w:hAnsi="Arial" w:eastAsia="inter" w:cs="Arial"/>
          <w:b/>
          <w:color w:val="000000"/>
        </w:rPr>
        <w:t>Source Validation:</w:t>
      </w:r>
    </w:p>
    <w:p w14:paraId="34BD8BC5">
      <w:pPr>
        <w:numPr>
          <w:ilvl w:val="0"/>
          <w:numId w:val="17"/>
        </w:numPr>
        <w:spacing w:before="105" w:after="105" w:line="360" w:lineRule="auto"/>
        <w:rPr>
          <w:rFonts w:hint="default" w:ascii="Arial" w:hAnsi="Arial" w:cs="Arial"/>
        </w:rPr>
      </w:pPr>
      <w:r>
        <w:rPr>
          <w:rFonts w:hint="default" w:ascii="Arial" w:hAnsi="Arial" w:eastAsia="inter" w:cs="Arial"/>
          <w:color w:val="000000"/>
          <w:sz w:val="21"/>
        </w:rPr>
        <w:t>Restrict training data to authoritative legal sources (official court reports, verified statutes)</w:t>
      </w:r>
    </w:p>
    <w:p w14:paraId="294C6425">
      <w:pPr>
        <w:numPr>
          <w:ilvl w:val="0"/>
          <w:numId w:val="17"/>
        </w:numPr>
        <w:spacing w:before="105" w:after="105" w:line="360" w:lineRule="auto"/>
        <w:rPr>
          <w:rFonts w:hint="default" w:ascii="Arial" w:hAnsi="Arial" w:cs="Arial"/>
        </w:rPr>
      </w:pPr>
      <w:r>
        <w:rPr>
          <w:rFonts w:hint="default" w:ascii="Arial" w:hAnsi="Arial" w:eastAsia="inter" w:cs="Arial"/>
          <w:color w:val="000000"/>
          <w:sz w:val="21"/>
        </w:rPr>
        <w:t>Implement source credibility scoring for legal documents</w:t>
      </w:r>
    </w:p>
    <w:p w14:paraId="56051854">
      <w:pPr>
        <w:numPr>
          <w:ilvl w:val="0"/>
          <w:numId w:val="17"/>
        </w:numPr>
        <w:spacing w:before="105" w:after="105" w:line="360" w:lineRule="auto"/>
        <w:rPr>
          <w:rFonts w:hint="default" w:ascii="Arial" w:hAnsi="Arial" w:cs="Arial"/>
        </w:rPr>
      </w:pPr>
      <w:r>
        <w:rPr>
          <w:rFonts w:hint="default" w:ascii="Arial" w:hAnsi="Arial" w:eastAsia="inter" w:cs="Arial"/>
          <w:color w:val="000000"/>
          <w:sz w:val="21"/>
        </w:rPr>
        <w:t>Cross-reference legal citations against multiple authoritative databases</w:t>
      </w:r>
    </w:p>
    <w:p w14:paraId="629FD89E">
      <w:pPr>
        <w:numPr>
          <w:ilvl w:val="0"/>
          <w:numId w:val="17"/>
        </w:numPr>
        <w:spacing w:before="105" w:after="105" w:line="360" w:lineRule="auto"/>
        <w:rPr>
          <w:rFonts w:hint="default" w:ascii="Arial" w:hAnsi="Arial" w:cs="Arial"/>
        </w:rPr>
      </w:pPr>
      <w:r>
        <w:rPr>
          <w:rFonts w:hint="default" w:ascii="Arial" w:hAnsi="Arial" w:eastAsia="inter" w:cs="Arial"/>
          <w:color w:val="000000"/>
          <w:sz w:val="21"/>
        </w:rPr>
        <w:t>Flag and exclude known unreliable or biased legal sources</w:t>
      </w:r>
    </w:p>
    <w:p w14:paraId="688D1D21">
      <w:pPr>
        <w:spacing w:after="210" w:line="360" w:lineRule="auto"/>
        <w:rPr>
          <w:rFonts w:hint="default" w:ascii="Arial" w:hAnsi="Arial" w:cs="Arial"/>
        </w:rPr>
      </w:pPr>
      <w:r>
        <w:rPr>
          <w:rFonts w:hint="default" w:ascii="Arial" w:hAnsi="Arial" w:eastAsia="inter" w:cs="Arial"/>
          <w:b/>
          <w:color w:val="000000"/>
        </w:rPr>
        <w:t>2. Output Validation and Guardrails</w:t>
      </w:r>
    </w:p>
    <w:p w14:paraId="6FF17CEB">
      <w:pPr>
        <w:spacing w:after="210" w:line="360" w:lineRule="auto"/>
        <w:rPr>
          <w:rFonts w:hint="default" w:ascii="Arial" w:hAnsi="Arial" w:cs="Arial"/>
        </w:rPr>
      </w:pPr>
      <w:r>
        <w:rPr>
          <w:rFonts w:hint="default" w:ascii="Arial" w:hAnsi="Arial" w:eastAsia="inter" w:cs="Arial"/>
          <w:b/>
          <w:color w:val="000000"/>
        </w:rPr>
        <w:t>Legal Citation Verification:</w:t>
      </w:r>
    </w:p>
    <w:p w14:paraId="3B7959D0">
      <w:pPr>
        <w:numPr>
          <w:ilvl w:val="0"/>
          <w:numId w:val="18"/>
        </w:numPr>
        <w:spacing w:before="105" w:after="105" w:line="360" w:lineRule="auto"/>
        <w:rPr>
          <w:rFonts w:hint="default" w:ascii="Arial" w:hAnsi="Arial" w:cs="Arial"/>
        </w:rPr>
      </w:pPr>
      <w:r>
        <w:rPr>
          <w:rFonts w:hint="default" w:ascii="Arial" w:hAnsi="Arial" w:eastAsia="inter" w:cs="Arial"/>
          <w:color w:val="000000"/>
          <w:sz w:val="21"/>
        </w:rPr>
        <w:t>Real-time validation of all cited cases, statutes, and regulations</w:t>
      </w:r>
    </w:p>
    <w:p w14:paraId="42ED1A34">
      <w:pPr>
        <w:numPr>
          <w:ilvl w:val="0"/>
          <w:numId w:val="18"/>
        </w:numPr>
        <w:spacing w:before="105" w:after="105" w:line="360" w:lineRule="auto"/>
        <w:rPr>
          <w:rFonts w:hint="default" w:ascii="Arial" w:hAnsi="Arial" w:cs="Arial"/>
        </w:rPr>
      </w:pPr>
      <w:r>
        <w:rPr>
          <w:rFonts w:hint="default" w:ascii="Arial" w:hAnsi="Arial" w:eastAsia="inter" w:cs="Arial"/>
          <w:color w:val="000000"/>
          <w:sz w:val="21"/>
        </w:rPr>
        <w:t>Cross-reference citations against official legal databases (Westlaw, LexisNexis)</w:t>
      </w:r>
    </w:p>
    <w:p w14:paraId="2EF411D5">
      <w:pPr>
        <w:numPr>
          <w:ilvl w:val="0"/>
          <w:numId w:val="18"/>
        </w:numPr>
        <w:spacing w:before="105" w:after="105" w:line="360" w:lineRule="auto"/>
        <w:rPr>
          <w:rFonts w:hint="default" w:ascii="Arial" w:hAnsi="Arial" w:cs="Arial"/>
        </w:rPr>
      </w:pPr>
      <w:r>
        <w:rPr>
          <w:rFonts w:hint="default" w:ascii="Arial" w:hAnsi="Arial" w:eastAsia="inter" w:cs="Arial"/>
          <w:color w:val="000000"/>
          <w:sz w:val="21"/>
        </w:rPr>
        <w:t>Flag fabricated or modified legal citations before presenting to users</w:t>
      </w:r>
    </w:p>
    <w:p w14:paraId="416C03F9">
      <w:pPr>
        <w:numPr>
          <w:ilvl w:val="0"/>
          <w:numId w:val="18"/>
        </w:numPr>
        <w:spacing w:before="105" w:after="105" w:line="360" w:lineRule="auto"/>
        <w:rPr>
          <w:rFonts w:hint="default" w:ascii="Arial" w:hAnsi="Arial" w:cs="Arial"/>
        </w:rPr>
      </w:pPr>
      <w:r>
        <w:rPr>
          <w:rFonts w:hint="default" w:ascii="Arial" w:hAnsi="Arial" w:eastAsia="inter" w:cs="Arial"/>
          <w:color w:val="000000"/>
          <w:sz w:val="21"/>
        </w:rPr>
        <w:t>Implement confidence scoring for legal advice based on source quality</w:t>
      </w:r>
    </w:p>
    <w:p w14:paraId="077AE706">
      <w:pPr>
        <w:spacing w:after="210" w:line="360" w:lineRule="auto"/>
        <w:rPr>
          <w:rFonts w:hint="default" w:ascii="Arial" w:hAnsi="Arial" w:cs="Arial"/>
        </w:rPr>
      </w:pPr>
      <w:r>
        <w:rPr>
          <w:rFonts w:hint="default" w:ascii="Arial" w:hAnsi="Arial" w:eastAsia="inter" w:cs="Arial"/>
          <w:b/>
          <w:color w:val="000000"/>
        </w:rPr>
        <w:t>Professional Liability Safeguards:</w:t>
      </w:r>
    </w:p>
    <w:p w14:paraId="7036DE21">
      <w:pPr>
        <w:numPr>
          <w:ilvl w:val="0"/>
          <w:numId w:val="19"/>
        </w:numPr>
        <w:spacing w:before="105" w:after="105" w:line="360" w:lineRule="auto"/>
        <w:rPr>
          <w:rFonts w:hint="default" w:ascii="Arial" w:hAnsi="Arial" w:cs="Arial"/>
        </w:rPr>
      </w:pPr>
      <w:r>
        <w:rPr>
          <w:rFonts w:hint="default" w:ascii="Arial" w:hAnsi="Arial" w:eastAsia="inter" w:cs="Arial"/>
          <w:color w:val="000000"/>
          <w:sz w:val="21"/>
        </w:rPr>
        <w:t>Clear disclaimers that AI output requires attorney review</w:t>
      </w:r>
    </w:p>
    <w:p w14:paraId="71439059">
      <w:pPr>
        <w:numPr>
          <w:ilvl w:val="0"/>
          <w:numId w:val="19"/>
        </w:numPr>
        <w:spacing w:before="105" w:after="105" w:line="360" w:lineRule="auto"/>
        <w:rPr>
          <w:rFonts w:hint="default" w:ascii="Arial" w:hAnsi="Arial" w:cs="Arial"/>
        </w:rPr>
      </w:pPr>
      <w:r>
        <w:rPr>
          <w:rFonts w:hint="default" w:ascii="Arial" w:hAnsi="Arial" w:eastAsia="inter" w:cs="Arial"/>
          <w:color w:val="000000"/>
          <w:sz w:val="21"/>
        </w:rPr>
        <w:t>Watermarking of AI-generated content to prevent unauthorized legal reliance</w:t>
      </w:r>
    </w:p>
    <w:p w14:paraId="3F4A5B73">
      <w:pPr>
        <w:numPr>
          <w:ilvl w:val="0"/>
          <w:numId w:val="19"/>
        </w:numPr>
        <w:spacing w:before="105" w:after="105" w:line="360" w:lineRule="auto"/>
        <w:rPr>
          <w:rFonts w:hint="default" w:ascii="Arial" w:hAnsi="Arial" w:cs="Arial"/>
        </w:rPr>
      </w:pPr>
      <w:r>
        <w:rPr>
          <w:rFonts w:hint="default" w:ascii="Arial" w:hAnsi="Arial" w:eastAsia="inter" w:cs="Arial"/>
          <w:color w:val="000000"/>
          <w:sz w:val="21"/>
        </w:rPr>
        <w:t>Automatic flags for high-stakes legal advice requiring human oversight</w:t>
      </w:r>
    </w:p>
    <w:p w14:paraId="75701427">
      <w:pPr>
        <w:numPr>
          <w:ilvl w:val="0"/>
          <w:numId w:val="19"/>
        </w:numPr>
        <w:spacing w:before="105" w:after="105" w:line="360" w:lineRule="auto"/>
        <w:rPr>
          <w:rFonts w:hint="default" w:ascii="Arial" w:hAnsi="Arial" w:cs="Arial"/>
        </w:rPr>
      </w:pPr>
      <w:r>
        <w:rPr>
          <w:rFonts w:hint="default" w:ascii="Arial" w:hAnsi="Arial" w:eastAsia="inter" w:cs="Arial"/>
          <w:color w:val="000000"/>
          <w:sz w:val="21"/>
        </w:rPr>
        <w:t>Integration with legal malpractice prevention protocols</w:t>
      </w:r>
    </w:p>
    <w:p w14:paraId="6E7F2C8B">
      <w:pPr>
        <w:spacing w:after="210" w:line="360" w:lineRule="auto"/>
        <w:rPr>
          <w:rFonts w:hint="default" w:ascii="Arial" w:hAnsi="Arial" w:cs="Arial"/>
        </w:rPr>
      </w:pPr>
      <w:r>
        <w:rPr>
          <w:rFonts w:hint="default" w:ascii="Arial" w:hAnsi="Arial" w:eastAsia="inter" w:cs="Arial"/>
          <w:b/>
          <w:color w:val="000000"/>
        </w:rPr>
        <w:t>3. Algorithmic Fairness and Transparency</w:t>
      </w:r>
    </w:p>
    <w:p w14:paraId="0D4864EE">
      <w:pPr>
        <w:spacing w:after="210" w:line="360" w:lineRule="auto"/>
        <w:rPr>
          <w:rFonts w:hint="default" w:ascii="Arial" w:hAnsi="Arial" w:cs="Arial"/>
        </w:rPr>
      </w:pPr>
      <w:r>
        <w:rPr>
          <w:rFonts w:hint="default" w:ascii="Arial" w:hAnsi="Arial" w:eastAsia="inter" w:cs="Arial"/>
          <w:b/>
          <w:color w:val="000000"/>
        </w:rPr>
        <w:t>Discriminatory Pattern Detection:</w:t>
      </w:r>
    </w:p>
    <w:p w14:paraId="5D3C7E86">
      <w:pPr>
        <w:numPr>
          <w:ilvl w:val="0"/>
          <w:numId w:val="20"/>
        </w:numPr>
        <w:spacing w:before="105" w:after="105" w:line="360" w:lineRule="auto"/>
        <w:rPr>
          <w:rFonts w:hint="default" w:ascii="Arial" w:hAnsi="Arial" w:cs="Arial"/>
        </w:rPr>
      </w:pPr>
      <w:r>
        <w:rPr>
          <w:rFonts w:hint="default" w:ascii="Arial" w:hAnsi="Arial" w:eastAsia="inter" w:cs="Arial"/>
          <w:color w:val="000000"/>
          <w:sz w:val="21"/>
        </w:rPr>
        <w:t>Monitor AI outputs for patterns that might discriminate based on protected characteristics</w:t>
      </w:r>
    </w:p>
    <w:p w14:paraId="5DA51107">
      <w:pPr>
        <w:numPr>
          <w:ilvl w:val="0"/>
          <w:numId w:val="20"/>
        </w:numPr>
        <w:spacing w:before="105" w:after="105" w:line="360" w:lineRule="auto"/>
        <w:rPr>
          <w:rFonts w:hint="default" w:ascii="Arial" w:hAnsi="Arial" w:cs="Arial"/>
        </w:rPr>
      </w:pPr>
      <w:r>
        <w:rPr>
          <w:rFonts w:hint="default" w:ascii="Arial" w:hAnsi="Arial" w:eastAsia="inter" w:cs="Arial"/>
          <w:color w:val="000000"/>
          <w:sz w:val="21"/>
        </w:rPr>
        <w:t>Implement fairness metrics specific to legal decision-making contexts</w:t>
      </w:r>
    </w:p>
    <w:p w14:paraId="7643A8C7">
      <w:pPr>
        <w:numPr>
          <w:ilvl w:val="0"/>
          <w:numId w:val="20"/>
        </w:numPr>
        <w:spacing w:before="105" w:after="105" w:line="360" w:lineRule="auto"/>
        <w:rPr>
          <w:rFonts w:hint="default" w:ascii="Arial" w:hAnsi="Arial" w:cs="Arial"/>
        </w:rPr>
      </w:pPr>
      <w:r>
        <w:rPr>
          <w:rFonts w:hint="default" w:ascii="Arial" w:hAnsi="Arial" w:eastAsia="inter" w:cs="Arial"/>
          <w:color w:val="000000"/>
          <w:sz w:val="21"/>
        </w:rPr>
        <w:t>Regular testing for disparate impact in legal advice across different demographic groups</w:t>
      </w:r>
    </w:p>
    <w:p w14:paraId="172398A6">
      <w:pPr>
        <w:numPr>
          <w:ilvl w:val="0"/>
          <w:numId w:val="20"/>
        </w:numPr>
        <w:spacing w:before="105" w:after="105" w:line="360" w:lineRule="auto"/>
        <w:rPr>
          <w:rFonts w:hint="default" w:ascii="Arial" w:hAnsi="Arial" w:cs="Arial"/>
        </w:rPr>
      </w:pPr>
      <w:r>
        <w:rPr>
          <w:rFonts w:hint="default" w:ascii="Arial" w:hAnsi="Arial" w:eastAsia="inter" w:cs="Arial"/>
          <w:color w:val="000000"/>
          <w:sz w:val="21"/>
        </w:rPr>
        <w:t>Automated alerts when AI shows bias in legal recommendations</w:t>
      </w:r>
    </w:p>
    <w:p w14:paraId="13F755CF">
      <w:pPr>
        <w:spacing w:after="210" w:line="360" w:lineRule="auto"/>
        <w:rPr>
          <w:rFonts w:hint="default" w:ascii="Arial" w:hAnsi="Arial" w:cs="Arial"/>
        </w:rPr>
      </w:pPr>
      <w:r>
        <w:rPr>
          <w:rFonts w:hint="default" w:ascii="Arial" w:hAnsi="Arial" w:eastAsia="inter" w:cs="Arial"/>
          <w:b/>
          <w:color w:val="000000"/>
        </w:rPr>
        <w:t>Explainable Legal Reasoning:</w:t>
      </w:r>
    </w:p>
    <w:p w14:paraId="0F403FAA">
      <w:pPr>
        <w:numPr>
          <w:ilvl w:val="0"/>
          <w:numId w:val="21"/>
        </w:numPr>
        <w:spacing w:before="105" w:after="105" w:line="360" w:lineRule="auto"/>
        <w:rPr>
          <w:rFonts w:hint="default" w:ascii="Arial" w:hAnsi="Arial" w:cs="Arial"/>
        </w:rPr>
      </w:pPr>
      <w:r>
        <w:rPr>
          <w:rFonts w:hint="default" w:ascii="Arial" w:hAnsi="Arial" w:eastAsia="inter" w:cs="Arial"/>
          <w:color w:val="000000"/>
          <w:sz w:val="21"/>
        </w:rPr>
        <w:t>Provide clear reasoning chains for all legal conclusions</w:t>
      </w:r>
    </w:p>
    <w:p w14:paraId="4B3CA0FE">
      <w:pPr>
        <w:numPr>
          <w:ilvl w:val="0"/>
          <w:numId w:val="21"/>
        </w:numPr>
        <w:spacing w:before="105" w:after="105" w:line="360" w:lineRule="auto"/>
        <w:rPr>
          <w:rFonts w:hint="default" w:ascii="Arial" w:hAnsi="Arial" w:cs="Arial"/>
        </w:rPr>
      </w:pPr>
      <w:r>
        <w:rPr>
          <w:rFonts w:hint="default" w:ascii="Arial" w:hAnsi="Arial" w:eastAsia="inter" w:cs="Arial"/>
          <w:color w:val="000000"/>
          <w:sz w:val="21"/>
        </w:rPr>
        <w:t>Citation trails that allow attorneys to verify legal logic</w:t>
      </w:r>
    </w:p>
    <w:p w14:paraId="45322700">
      <w:pPr>
        <w:numPr>
          <w:ilvl w:val="0"/>
          <w:numId w:val="21"/>
        </w:numPr>
        <w:spacing w:before="105" w:after="105" w:line="360" w:lineRule="auto"/>
        <w:rPr>
          <w:rFonts w:hint="default" w:ascii="Arial" w:hAnsi="Arial" w:cs="Arial"/>
        </w:rPr>
      </w:pPr>
      <w:r>
        <w:rPr>
          <w:rFonts w:hint="default" w:ascii="Arial" w:hAnsi="Arial" w:eastAsia="inter" w:cs="Arial"/>
          <w:color w:val="000000"/>
          <w:sz w:val="21"/>
        </w:rPr>
        <w:t>Confidence intervals for legal predictions and recommendations</w:t>
      </w:r>
    </w:p>
    <w:p w14:paraId="7EF6E4D5">
      <w:pPr>
        <w:numPr>
          <w:ilvl w:val="0"/>
          <w:numId w:val="21"/>
        </w:numPr>
        <w:spacing w:before="105" w:after="105" w:line="360" w:lineRule="auto"/>
        <w:rPr>
          <w:rFonts w:hint="default" w:ascii="Arial" w:hAnsi="Arial" w:cs="Arial"/>
        </w:rPr>
      </w:pPr>
      <w:r>
        <w:rPr>
          <w:rFonts w:hint="default" w:ascii="Arial" w:hAnsi="Arial" w:eastAsia="inter" w:cs="Arial"/>
          <w:color w:val="000000"/>
          <w:sz w:val="21"/>
        </w:rPr>
        <w:t>Alternative legal arguments presented alongside primary recommendations</w:t>
      </w:r>
    </w:p>
    <w:p w14:paraId="794A74FC">
      <w:pPr>
        <w:spacing w:after="210" w:line="360" w:lineRule="auto"/>
        <w:rPr>
          <w:rFonts w:hint="default" w:ascii="Arial" w:hAnsi="Arial" w:cs="Arial"/>
        </w:rPr>
      </w:pPr>
      <w:r>
        <w:rPr>
          <w:rFonts w:hint="default" w:ascii="Arial" w:hAnsi="Arial" w:eastAsia="inter" w:cs="Arial"/>
          <w:b/>
          <w:color w:val="000000"/>
        </w:rPr>
        <w:t>4. Human Oversight and Professional Standards</w:t>
      </w:r>
    </w:p>
    <w:p w14:paraId="0566C356">
      <w:pPr>
        <w:spacing w:after="210" w:line="360" w:lineRule="auto"/>
        <w:rPr>
          <w:rFonts w:hint="default" w:ascii="Arial" w:hAnsi="Arial" w:cs="Arial"/>
        </w:rPr>
      </w:pPr>
      <w:r>
        <w:rPr>
          <w:rFonts w:hint="default" w:ascii="Arial" w:hAnsi="Arial" w:eastAsia="inter" w:cs="Arial"/>
          <w:b/>
          <w:color w:val="000000"/>
        </w:rPr>
        <w:t>Attorney-in-the-Loop Validation:</w:t>
      </w:r>
    </w:p>
    <w:p w14:paraId="465AC387">
      <w:pPr>
        <w:numPr>
          <w:ilvl w:val="0"/>
          <w:numId w:val="22"/>
        </w:numPr>
        <w:spacing w:before="105" w:after="105" w:line="360" w:lineRule="auto"/>
        <w:rPr>
          <w:rFonts w:hint="default" w:ascii="Arial" w:hAnsi="Arial" w:cs="Arial"/>
        </w:rPr>
      </w:pPr>
      <w:r>
        <w:rPr>
          <w:rFonts w:hint="default" w:ascii="Arial" w:hAnsi="Arial" w:eastAsia="inter" w:cs="Arial"/>
          <w:color w:val="000000"/>
          <w:sz w:val="21"/>
        </w:rPr>
        <w:t>Mandatory attorney review for all substantive legal advice</w:t>
      </w:r>
    </w:p>
    <w:p w14:paraId="6F77170E">
      <w:pPr>
        <w:numPr>
          <w:ilvl w:val="0"/>
          <w:numId w:val="22"/>
        </w:numPr>
        <w:spacing w:before="105" w:after="105" w:line="360" w:lineRule="auto"/>
        <w:rPr>
          <w:rFonts w:hint="default" w:ascii="Arial" w:hAnsi="Arial" w:cs="Arial"/>
        </w:rPr>
      </w:pPr>
      <w:r>
        <w:rPr>
          <w:rFonts w:hint="default" w:ascii="Arial" w:hAnsi="Arial" w:eastAsia="inter" w:cs="Arial"/>
          <w:color w:val="000000"/>
          <w:sz w:val="21"/>
        </w:rPr>
        <w:t>Tiered review system based on legal complexity and stakes</w:t>
      </w:r>
    </w:p>
    <w:p w14:paraId="02C141A0">
      <w:pPr>
        <w:numPr>
          <w:ilvl w:val="0"/>
          <w:numId w:val="22"/>
        </w:numPr>
        <w:spacing w:before="105" w:after="105" w:line="360" w:lineRule="auto"/>
        <w:rPr>
          <w:rFonts w:hint="default" w:ascii="Arial" w:hAnsi="Arial" w:cs="Arial"/>
        </w:rPr>
      </w:pPr>
      <w:r>
        <w:rPr>
          <w:rFonts w:hint="default" w:ascii="Arial" w:hAnsi="Arial" w:eastAsia="inter" w:cs="Arial"/>
          <w:color w:val="000000"/>
          <w:sz w:val="21"/>
        </w:rPr>
        <w:t>Integration with law firm quality control and risk management systems</w:t>
      </w:r>
    </w:p>
    <w:p w14:paraId="249479F0">
      <w:pPr>
        <w:numPr>
          <w:ilvl w:val="0"/>
          <w:numId w:val="22"/>
        </w:numPr>
        <w:spacing w:before="105" w:after="105" w:line="360" w:lineRule="auto"/>
        <w:rPr>
          <w:rFonts w:hint="default" w:ascii="Arial" w:hAnsi="Arial" w:cs="Arial"/>
        </w:rPr>
      </w:pPr>
      <w:r>
        <w:rPr>
          <w:rFonts w:hint="default" w:ascii="Arial" w:hAnsi="Arial" w:eastAsia="inter" w:cs="Arial"/>
          <w:color w:val="000000"/>
          <w:sz w:val="21"/>
        </w:rPr>
        <w:t>Clear escalation paths for uncertain or high-risk legal scenarios</w:t>
      </w:r>
    </w:p>
    <w:p w14:paraId="5D90F12A">
      <w:pPr>
        <w:spacing w:after="210" w:line="360" w:lineRule="auto"/>
        <w:rPr>
          <w:rFonts w:hint="default" w:ascii="Arial" w:hAnsi="Arial" w:cs="Arial"/>
        </w:rPr>
      </w:pPr>
      <w:r>
        <w:rPr>
          <w:rFonts w:hint="default" w:ascii="Arial" w:hAnsi="Arial" w:eastAsia="inter" w:cs="Arial"/>
          <w:b/>
          <w:color w:val="000000"/>
        </w:rPr>
        <w:t>Professional Ethics Compliance:</w:t>
      </w:r>
    </w:p>
    <w:p w14:paraId="72F7AEE8">
      <w:pPr>
        <w:numPr>
          <w:ilvl w:val="0"/>
          <w:numId w:val="23"/>
        </w:numPr>
        <w:spacing w:before="105" w:after="105" w:line="360" w:lineRule="auto"/>
        <w:rPr>
          <w:rFonts w:hint="default" w:ascii="Arial" w:hAnsi="Arial" w:cs="Arial"/>
        </w:rPr>
      </w:pPr>
      <w:r>
        <w:rPr>
          <w:rFonts w:hint="default" w:ascii="Arial" w:hAnsi="Arial" w:eastAsia="inter" w:cs="Arial"/>
          <w:color w:val="000000"/>
          <w:sz w:val="21"/>
        </w:rPr>
        <w:t>Alignment with ABA Model Rules of Professional Conduct</w:t>
      </w:r>
    </w:p>
    <w:p w14:paraId="0F9403C9">
      <w:pPr>
        <w:numPr>
          <w:ilvl w:val="0"/>
          <w:numId w:val="23"/>
        </w:numPr>
        <w:spacing w:before="105" w:after="105" w:line="360" w:lineRule="auto"/>
        <w:rPr>
          <w:rFonts w:hint="default" w:ascii="Arial" w:hAnsi="Arial" w:cs="Arial"/>
        </w:rPr>
      </w:pPr>
      <w:r>
        <w:rPr>
          <w:rFonts w:hint="default" w:ascii="Arial" w:hAnsi="Arial" w:eastAsia="inter" w:cs="Arial"/>
          <w:color w:val="000000"/>
          <w:sz w:val="21"/>
        </w:rPr>
        <w:t>State bar association technology compliance requirements</w:t>
      </w:r>
    </w:p>
    <w:p w14:paraId="0782C8A9">
      <w:pPr>
        <w:numPr>
          <w:ilvl w:val="0"/>
          <w:numId w:val="23"/>
        </w:numPr>
        <w:spacing w:before="105" w:after="105" w:line="360" w:lineRule="auto"/>
        <w:rPr>
          <w:rFonts w:hint="default" w:ascii="Arial" w:hAnsi="Arial" w:cs="Arial"/>
        </w:rPr>
      </w:pPr>
      <w:r>
        <w:rPr>
          <w:rFonts w:hint="default" w:ascii="Arial" w:hAnsi="Arial" w:eastAsia="inter" w:cs="Arial"/>
          <w:color w:val="000000"/>
          <w:sz w:val="21"/>
        </w:rPr>
        <w:t>Client confidentiality protection through secure AI processing</w:t>
      </w:r>
    </w:p>
    <w:p w14:paraId="64AC7B7C">
      <w:pPr>
        <w:numPr>
          <w:ilvl w:val="0"/>
          <w:numId w:val="23"/>
        </w:numPr>
        <w:spacing w:before="105" w:after="105" w:line="360" w:lineRule="auto"/>
        <w:rPr>
          <w:rFonts w:hint="default" w:ascii="Arial" w:hAnsi="Arial" w:cs="Arial"/>
        </w:rPr>
      </w:pPr>
      <w:r>
        <w:rPr>
          <w:rFonts w:hint="default" w:ascii="Arial" w:hAnsi="Arial" w:eastAsia="inter" w:cs="Arial"/>
          <w:color w:val="000000"/>
          <w:sz w:val="21"/>
        </w:rPr>
        <w:t>Conflict of interest checking integrated into AI workflow</w:t>
      </w:r>
    </w:p>
    <w:p w14:paraId="35AFD0E8">
      <w:pPr>
        <w:spacing w:after="210" w:line="360" w:lineRule="auto"/>
        <w:rPr>
          <w:rFonts w:hint="default" w:ascii="Arial" w:hAnsi="Arial" w:cs="Arial"/>
        </w:rPr>
      </w:pPr>
      <w:r>
        <w:rPr>
          <w:rFonts w:hint="default" w:ascii="Arial" w:hAnsi="Arial" w:eastAsia="inter" w:cs="Arial"/>
          <w:b/>
          <w:color w:val="000000"/>
        </w:rPr>
        <w:t>5. Continuous Monitoring and Improvement</w:t>
      </w:r>
    </w:p>
    <w:p w14:paraId="05C7C649">
      <w:pPr>
        <w:spacing w:after="210" w:line="360" w:lineRule="auto"/>
        <w:rPr>
          <w:rFonts w:hint="default" w:ascii="Arial" w:hAnsi="Arial" w:cs="Arial"/>
        </w:rPr>
      </w:pPr>
      <w:r>
        <w:rPr>
          <w:rFonts w:hint="default" w:ascii="Arial" w:hAnsi="Arial" w:eastAsia="inter" w:cs="Arial"/>
          <w:b/>
          <w:color w:val="000000"/>
        </w:rPr>
        <w:t>Performance Tracking:</w:t>
      </w:r>
    </w:p>
    <w:p w14:paraId="086C657A">
      <w:pPr>
        <w:numPr>
          <w:ilvl w:val="0"/>
          <w:numId w:val="24"/>
        </w:numPr>
        <w:spacing w:before="105" w:after="105" w:line="360" w:lineRule="auto"/>
        <w:rPr>
          <w:rFonts w:hint="default" w:ascii="Arial" w:hAnsi="Arial" w:cs="Arial"/>
        </w:rPr>
      </w:pPr>
      <w:r>
        <w:rPr>
          <w:rFonts w:hint="default" w:ascii="Arial" w:hAnsi="Arial" w:eastAsia="inter" w:cs="Arial"/>
          <w:color w:val="000000"/>
          <w:sz w:val="21"/>
        </w:rPr>
        <w:t>Track accuracy of legal predictions against actual case outcomes</w:t>
      </w:r>
    </w:p>
    <w:p w14:paraId="79E84D1B">
      <w:pPr>
        <w:numPr>
          <w:ilvl w:val="0"/>
          <w:numId w:val="24"/>
        </w:numPr>
        <w:spacing w:before="105" w:after="105" w:line="360" w:lineRule="auto"/>
        <w:rPr>
          <w:rFonts w:hint="default" w:ascii="Arial" w:hAnsi="Arial" w:cs="Arial"/>
        </w:rPr>
      </w:pPr>
      <w:r>
        <w:rPr>
          <w:rFonts w:hint="default" w:ascii="Arial" w:hAnsi="Arial" w:eastAsia="inter" w:cs="Arial"/>
          <w:color w:val="000000"/>
          <w:sz w:val="21"/>
        </w:rPr>
        <w:t>Monitor user feedback from legal professionals on AI advice quality</w:t>
      </w:r>
    </w:p>
    <w:p w14:paraId="6A916045">
      <w:pPr>
        <w:numPr>
          <w:ilvl w:val="0"/>
          <w:numId w:val="24"/>
        </w:numPr>
        <w:spacing w:before="105" w:after="105" w:line="360" w:lineRule="auto"/>
        <w:rPr>
          <w:rFonts w:hint="default" w:ascii="Arial" w:hAnsi="Arial" w:cs="Arial"/>
        </w:rPr>
      </w:pPr>
      <w:r>
        <w:rPr>
          <w:rFonts w:hint="default" w:ascii="Arial" w:hAnsi="Arial" w:eastAsia="inter" w:cs="Arial"/>
          <w:color w:val="000000"/>
          <w:sz w:val="21"/>
        </w:rPr>
        <w:t>Regular comparison of AI recommendations against expert attorney analysis</w:t>
      </w:r>
    </w:p>
    <w:p w14:paraId="5EAA4D5B">
      <w:pPr>
        <w:numPr>
          <w:ilvl w:val="0"/>
          <w:numId w:val="24"/>
        </w:numPr>
        <w:spacing w:before="105" w:after="105" w:line="360" w:lineRule="auto"/>
        <w:rPr>
          <w:rFonts w:hint="default" w:ascii="Arial" w:hAnsi="Arial" w:cs="Arial"/>
        </w:rPr>
      </w:pPr>
      <w:r>
        <w:rPr>
          <w:rFonts w:hint="default" w:ascii="Arial" w:hAnsi="Arial" w:eastAsia="inter" w:cs="Arial"/>
          <w:color w:val="000000"/>
          <w:sz w:val="21"/>
        </w:rPr>
        <w:t>Systematic review of cases where AI advice proved incorrect or harmful</w:t>
      </w:r>
    </w:p>
    <w:p w14:paraId="0E2494BB">
      <w:pPr>
        <w:spacing w:after="210" w:line="360" w:lineRule="auto"/>
        <w:rPr>
          <w:rFonts w:hint="default" w:ascii="Arial" w:hAnsi="Arial" w:cs="Arial"/>
        </w:rPr>
      </w:pPr>
      <w:r>
        <w:rPr>
          <w:rFonts w:hint="default" w:ascii="Arial" w:hAnsi="Arial" w:eastAsia="inter" w:cs="Arial"/>
          <w:b/>
          <w:color w:val="000000"/>
        </w:rPr>
        <w:t>Regulatory Compliance Monitoring:</w:t>
      </w:r>
    </w:p>
    <w:p w14:paraId="52E11A31">
      <w:pPr>
        <w:numPr>
          <w:ilvl w:val="0"/>
          <w:numId w:val="25"/>
        </w:numPr>
        <w:spacing w:before="105" w:after="105" w:line="360" w:lineRule="auto"/>
        <w:rPr>
          <w:rFonts w:hint="default" w:ascii="Arial" w:hAnsi="Arial" w:cs="Arial"/>
        </w:rPr>
      </w:pPr>
      <w:r>
        <w:rPr>
          <w:rFonts w:hint="default" w:ascii="Arial" w:hAnsi="Arial" w:eastAsia="inter" w:cs="Arial"/>
          <w:color w:val="000000"/>
          <w:sz w:val="21"/>
        </w:rPr>
        <w:t>Automated monitoring for changes in legal standards and precedents</w:t>
      </w:r>
    </w:p>
    <w:p w14:paraId="32F00256">
      <w:pPr>
        <w:numPr>
          <w:ilvl w:val="0"/>
          <w:numId w:val="25"/>
        </w:numPr>
        <w:spacing w:before="105" w:after="105" w:line="360" w:lineRule="auto"/>
        <w:rPr>
          <w:rFonts w:hint="default" w:ascii="Arial" w:hAnsi="Arial" w:cs="Arial"/>
        </w:rPr>
      </w:pPr>
      <w:r>
        <w:rPr>
          <w:rFonts w:hint="default" w:ascii="Arial" w:hAnsi="Arial" w:eastAsia="inter" w:cs="Arial"/>
          <w:color w:val="000000"/>
          <w:sz w:val="21"/>
        </w:rPr>
        <w:t>Real-time updates to AI knowledge base when laws change</w:t>
      </w:r>
    </w:p>
    <w:p w14:paraId="6816B62F">
      <w:pPr>
        <w:numPr>
          <w:ilvl w:val="0"/>
          <w:numId w:val="25"/>
        </w:numPr>
        <w:spacing w:before="105" w:after="105" w:line="360" w:lineRule="auto"/>
        <w:rPr>
          <w:rFonts w:hint="default" w:ascii="Arial" w:hAnsi="Arial" w:cs="Arial"/>
        </w:rPr>
      </w:pPr>
      <w:r>
        <w:rPr>
          <w:rFonts w:hint="default" w:ascii="Arial" w:hAnsi="Arial" w:eastAsia="inter" w:cs="Arial"/>
          <w:color w:val="000000"/>
          <w:sz w:val="21"/>
        </w:rPr>
        <w:t>Compliance checking against evolving legal technology regulations</w:t>
      </w:r>
    </w:p>
    <w:p w14:paraId="7A28D743">
      <w:pPr>
        <w:numPr>
          <w:ilvl w:val="0"/>
          <w:numId w:val="25"/>
        </w:numPr>
        <w:spacing w:before="105" w:after="105" w:line="360" w:lineRule="auto"/>
        <w:rPr>
          <w:rFonts w:hint="default" w:ascii="Arial" w:hAnsi="Arial" w:cs="Arial"/>
        </w:rPr>
      </w:pPr>
      <w:r>
        <w:rPr>
          <w:rFonts w:hint="default" w:ascii="Arial" w:hAnsi="Arial" w:eastAsia="inter" w:cs="Arial"/>
          <w:color w:val="000000"/>
          <w:sz w:val="21"/>
        </w:rPr>
        <w:t>Integration with legal research services for up-to-date legal information</w:t>
      </w:r>
    </w:p>
    <w:p w14:paraId="54B8279D">
      <w:pPr>
        <w:spacing w:after="210" w:line="360" w:lineRule="auto"/>
        <w:rPr>
          <w:rFonts w:hint="default" w:ascii="Arial" w:hAnsi="Arial" w:cs="Arial"/>
        </w:rPr>
      </w:pPr>
      <w:r>
        <w:rPr>
          <w:rFonts w:hint="default" w:ascii="Arial" w:hAnsi="Arial" w:eastAsia="inter" w:cs="Arial"/>
          <w:b/>
          <w:color w:val="000000"/>
        </w:rPr>
        <w:t>6. Crisis Response and Damage Control</w:t>
      </w:r>
    </w:p>
    <w:p w14:paraId="7C509D20">
      <w:pPr>
        <w:spacing w:after="210" w:line="360" w:lineRule="auto"/>
        <w:rPr>
          <w:rFonts w:hint="default" w:ascii="Arial" w:hAnsi="Arial" w:cs="Arial"/>
        </w:rPr>
      </w:pPr>
      <w:r>
        <w:rPr>
          <w:rFonts w:hint="default" w:ascii="Arial" w:hAnsi="Arial" w:eastAsia="inter" w:cs="Arial"/>
          <w:b/>
          <w:color w:val="000000"/>
        </w:rPr>
        <w:t>Error Detection and Response:</w:t>
      </w:r>
    </w:p>
    <w:p w14:paraId="4C83C76C">
      <w:pPr>
        <w:numPr>
          <w:ilvl w:val="0"/>
          <w:numId w:val="26"/>
        </w:numPr>
        <w:spacing w:before="105" w:after="105" w:line="360" w:lineRule="auto"/>
        <w:rPr>
          <w:rFonts w:hint="default" w:ascii="Arial" w:hAnsi="Arial" w:cs="Arial"/>
        </w:rPr>
      </w:pPr>
      <w:r>
        <w:rPr>
          <w:rFonts w:hint="default" w:ascii="Arial" w:hAnsi="Arial" w:eastAsia="inter" w:cs="Arial"/>
          <w:color w:val="000000"/>
          <w:sz w:val="21"/>
        </w:rPr>
        <w:t>Automated detection of potentially harmful legal advice</w:t>
      </w:r>
    </w:p>
    <w:p w14:paraId="346D1257">
      <w:pPr>
        <w:numPr>
          <w:ilvl w:val="0"/>
          <w:numId w:val="26"/>
        </w:numPr>
        <w:spacing w:before="105" w:after="105" w:line="360" w:lineRule="auto"/>
        <w:rPr>
          <w:rFonts w:hint="default" w:ascii="Arial" w:hAnsi="Arial" w:cs="Arial"/>
        </w:rPr>
      </w:pPr>
      <w:r>
        <w:rPr>
          <w:rFonts w:hint="default" w:ascii="Arial" w:hAnsi="Arial" w:eastAsia="inter" w:cs="Arial"/>
          <w:color w:val="000000"/>
          <w:sz w:val="21"/>
        </w:rPr>
        <w:t>Rapid response protocols for correcting distributed incorrect legal information</w:t>
      </w:r>
    </w:p>
    <w:p w14:paraId="1EEFB2DE">
      <w:pPr>
        <w:numPr>
          <w:ilvl w:val="0"/>
          <w:numId w:val="26"/>
        </w:numPr>
        <w:spacing w:before="105" w:after="105" w:line="360" w:lineRule="auto"/>
        <w:rPr>
          <w:rFonts w:hint="default" w:ascii="Arial" w:hAnsi="Arial" w:cs="Arial"/>
        </w:rPr>
      </w:pPr>
      <w:r>
        <w:rPr>
          <w:rFonts w:hint="default" w:ascii="Arial" w:hAnsi="Arial" w:eastAsia="inter" w:cs="Arial"/>
          <w:color w:val="000000"/>
          <w:sz w:val="21"/>
        </w:rPr>
        <w:t>Client notification systems for AI advice requiring correction</w:t>
      </w:r>
    </w:p>
    <w:p w14:paraId="51617A1A">
      <w:pPr>
        <w:numPr>
          <w:ilvl w:val="0"/>
          <w:numId w:val="26"/>
        </w:numPr>
        <w:spacing w:before="105" w:after="105" w:line="360" w:lineRule="auto"/>
        <w:rPr>
          <w:rFonts w:hint="default" w:ascii="Arial" w:hAnsi="Arial" w:cs="Arial"/>
        </w:rPr>
      </w:pPr>
      <w:r>
        <w:rPr>
          <w:rFonts w:hint="default" w:ascii="Arial" w:hAnsi="Arial" w:eastAsia="inter" w:cs="Arial"/>
          <w:color w:val="000000"/>
          <w:sz w:val="21"/>
        </w:rPr>
        <w:t>Documentation systems for legal malpractice protection</w:t>
      </w:r>
    </w:p>
    <w:p w14:paraId="0E21A740">
      <w:pPr>
        <w:spacing w:after="210" w:line="360" w:lineRule="auto"/>
        <w:rPr>
          <w:rFonts w:hint="default" w:ascii="Arial" w:hAnsi="Arial" w:cs="Arial"/>
        </w:rPr>
      </w:pPr>
      <w:r>
        <w:rPr>
          <w:rFonts w:hint="default" w:ascii="Arial" w:hAnsi="Arial" w:eastAsia="inter" w:cs="Arial"/>
          <w:b/>
          <w:color w:val="000000"/>
        </w:rPr>
        <w:t>System Rollback Capabilities:</w:t>
      </w:r>
    </w:p>
    <w:p w14:paraId="5AD797F7">
      <w:pPr>
        <w:numPr>
          <w:ilvl w:val="0"/>
          <w:numId w:val="27"/>
        </w:numPr>
        <w:spacing w:before="105" w:after="105" w:line="360" w:lineRule="auto"/>
        <w:rPr>
          <w:rFonts w:hint="default" w:ascii="Arial" w:hAnsi="Arial" w:cs="Arial"/>
        </w:rPr>
      </w:pPr>
      <w:r>
        <w:rPr>
          <w:rFonts w:hint="default" w:ascii="Arial" w:hAnsi="Arial" w:eastAsia="inter" w:cs="Arial"/>
          <w:color w:val="000000"/>
          <w:sz w:val="21"/>
        </w:rPr>
        <w:t>Version control for AI legal advice allowing rapid rollback of problematic outputs</w:t>
      </w:r>
    </w:p>
    <w:p w14:paraId="1A8245F8">
      <w:pPr>
        <w:numPr>
          <w:ilvl w:val="0"/>
          <w:numId w:val="27"/>
        </w:numPr>
        <w:spacing w:before="105" w:after="105" w:line="360" w:lineRule="auto"/>
        <w:rPr>
          <w:rFonts w:hint="default" w:ascii="Arial" w:hAnsi="Arial" w:cs="Arial"/>
        </w:rPr>
      </w:pPr>
      <w:r>
        <w:rPr>
          <w:rFonts w:hint="default" w:ascii="Arial" w:hAnsi="Arial" w:eastAsia="inter" w:cs="Arial"/>
          <w:color w:val="000000"/>
          <w:sz w:val="21"/>
        </w:rPr>
        <w:t>Historical audit trails for all AI legal recommendations</w:t>
      </w:r>
    </w:p>
    <w:p w14:paraId="046517BE">
      <w:pPr>
        <w:numPr>
          <w:ilvl w:val="0"/>
          <w:numId w:val="27"/>
        </w:numPr>
        <w:spacing w:before="105" w:after="105" w:line="360" w:lineRule="auto"/>
        <w:rPr>
          <w:rFonts w:hint="default" w:ascii="Arial" w:hAnsi="Arial" w:cs="Arial"/>
        </w:rPr>
      </w:pPr>
      <w:r>
        <w:rPr>
          <w:rFonts w:hint="default" w:ascii="Arial" w:hAnsi="Arial" w:eastAsia="inter" w:cs="Arial"/>
          <w:color w:val="000000"/>
          <w:sz w:val="21"/>
        </w:rPr>
        <w:t>Emergency shutdown procedures for AI systems showing systematic bias or errors</w:t>
      </w:r>
    </w:p>
    <w:p w14:paraId="1D627417">
      <w:pPr>
        <w:numPr>
          <w:ilvl w:val="0"/>
          <w:numId w:val="27"/>
        </w:numPr>
        <w:spacing w:before="105" w:after="105" w:line="360" w:lineRule="auto"/>
        <w:rPr>
          <w:rFonts w:hint="default" w:ascii="Arial" w:hAnsi="Arial" w:cs="Arial"/>
        </w:rPr>
      </w:pPr>
      <w:r>
        <w:rPr>
          <w:rFonts w:hint="default" w:ascii="Arial" w:hAnsi="Arial" w:eastAsia="inter" w:cs="Arial"/>
          <w:color w:val="000000"/>
          <w:sz w:val="21"/>
        </w:rPr>
        <w:t>Integration with law firm risk management and insurance protocols</w:t>
      </w:r>
    </w:p>
    <w:p w14:paraId="639C6898">
      <w:pPr>
        <w:spacing w:before="210" w:after="0" w:line="360" w:lineRule="auto"/>
        <w:rPr>
          <w:rFonts w:hint="default" w:ascii="Arial" w:hAnsi="Arial" w:cs="Arial"/>
        </w:rPr>
      </w:pPr>
      <w:r>
        <w:rPr>
          <w:rFonts w:hint="default" w:ascii="Arial" w:hAnsi="Arial" w:cs="Arial"/>
        </w:rPr>
        <w:pict>
          <v:rect id="_x0000_s1029" o:spid="_x0000_s1029" o:spt="1" style="height:0.05pt;width:475.5pt;" coordsize="21600,21600">
            <v:path/>
            <v:fill focussize="0,0"/>
            <v:stroke weight="1pt" color="#000000" opacity="0f"/>
            <v:imagedata o:title=""/>
            <o:lock v:ext="edit"/>
            <w10:wrap type="none"/>
            <w10:anchorlock/>
          </v:rect>
        </w:pict>
      </w:r>
    </w:p>
    <w:p w14:paraId="1FA21248">
      <w:pPr>
        <w:spacing w:before="315" w:after="105" w:line="360" w:lineRule="auto"/>
        <w:ind w:left="-30"/>
        <w:jc w:val="left"/>
        <w:rPr>
          <w:rFonts w:hint="default" w:ascii="Arial" w:hAnsi="Arial" w:cs="Arial"/>
        </w:rPr>
      </w:pPr>
      <w:r>
        <w:rPr>
          <w:rFonts w:hint="default" w:ascii="Arial" w:hAnsi="Arial" w:eastAsia="inter" w:cs="Arial"/>
          <w:b/>
          <w:color w:val="000000"/>
          <w:sz w:val="24"/>
        </w:rPr>
        <w:t>Conclusion</w:t>
      </w:r>
    </w:p>
    <w:p w14:paraId="64063545">
      <w:pPr>
        <w:spacing w:after="210" w:line="360" w:lineRule="auto"/>
        <w:rPr>
          <w:rFonts w:hint="default" w:ascii="Arial" w:hAnsi="Arial" w:cs="Arial"/>
        </w:rPr>
      </w:pPr>
      <w:r>
        <w:rPr>
          <w:rFonts w:hint="default" w:ascii="Arial" w:hAnsi="Arial" w:eastAsia="inter" w:cs="Arial"/>
          <w:color w:val="000000"/>
        </w:rPr>
        <w:t>These knowledge questions highlight the unique challenges and requirements of legal AI systems compared to general-purpose applications. Legal RAG systems must prioritize accuracy, verifiability, and professional liability considerations while maintaining the performance and scalability expected of modern AI applications. The combination of technical safeguards, professional oversight, and continuous monitoring creates a robust framework for deploying AI in legal contexts safely and effectively.</w:t>
      </w:r>
    </w:p>
    <w:bookmarkEnd w:id="0"/>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pPr>
        <w:tabs>
          <w:tab w:val="left" w:pos="900"/>
        </w:tabs>
        <w:ind w:left="540" w:hanging="360"/>
      </w:pPr>
      <w:rPr>
        <w:rFonts w:hint="default" w:ascii="Symbol" w:hAnsi="Symbol"/>
      </w:rPr>
    </w:lvl>
  </w:abstractNum>
  <w:abstractNum w:abstractNumId="1">
    <w:nsid w:val="9C8AC8EF"/>
    <w:multiLevelType w:val="singleLevel"/>
    <w:tmpl w:val="9C8AC8EF"/>
    <w:lvl w:ilvl="0" w:tentative="0">
      <w:start w:val="1"/>
      <w:numFmt w:val="bullet"/>
      <w:lvlText w:val=""/>
      <w:lvlJc w:val="left"/>
      <w:pPr>
        <w:tabs>
          <w:tab w:val="left" w:pos="900"/>
        </w:tabs>
        <w:ind w:left="540" w:hanging="360"/>
      </w:pPr>
      <w:rPr>
        <w:rFonts w:hint="default" w:ascii="Symbol" w:hAnsi="Symbol"/>
      </w:rPr>
    </w:lvl>
  </w:abstractNum>
  <w:abstractNum w:abstractNumId="2">
    <w:nsid w:val="B0F1ACD9"/>
    <w:multiLevelType w:val="singleLevel"/>
    <w:tmpl w:val="B0F1ACD9"/>
    <w:lvl w:ilvl="0" w:tentative="0">
      <w:start w:val="1"/>
      <w:numFmt w:val="bullet"/>
      <w:lvlText w:val=""/>
      <w:lvlJc w:val="left"/>
      <w:pPr>
        <w:tabs>
          <w:tab w:val="left" w:pos="900"/>
        </w:tabs>
        <w:ind w:left="540" w:hanging="360"/>
      </w:pPr>
      <w:rPr>
        <w:rFonts w:hint="default" w:ascii="Symbol" w:hAnsi="Symbol"/>
      </w:rPr>
    </w:lvl>
  </w:abstractNum>
  <w:abstractNum w:abstractNumId="3">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4">
    <w:nsid w:val="BE923771"/>
    <w:multiLevelType w:val="singleLevel"/>
    <w:tmpl w:val="BE923771"/>
    <w:lvl w:ilvl="0" w:tentative="0">
      <w:start w:val="1"/>
      <w:numFmt w:val="bullet"/>
      <w:lvlText w:val=""/>
      <w:lvlJc w:val="left"/>
      <w:pPr>
        <w:tabs>
          <w:tab w:val="left" w:pos="900"/>
        </w:tabs>
        <w:ind w:left="540" w:hanging="360"/>
      </w:pPr>
      <w:rPr>
        <w:rFonts w:hint="default" w:ascii="Symbol" w:hAnsi="Symbol"/>
      </w:rPr>
    </w:lvl>
  </w:abstractNum>
  <w:abstractNum w:abstractNumId="5">
    <w:nsid w:val="BF205925"/>
    <w:multiLevelType w:val="singleLevel"/>
    <w:tmpl w:val="BF205925"/>
    <w:lvl w:ilvl="0" w:tentative="0">
      <w:start w:val="1"/>
      <w:numFmt w:val="bullet"/>
      <w:lvlText w:val=""/>
      <w:lvlJc w:val="left"/>
      <w:pPr>
        <w:tabs>
          <w:tab w:val="left" w:pos="900"/>
        </w:tabs>
        <w:ind w:left="540" w:hanging="360"/>
      </w:pPr>
      <w:rPr>
        <w:rFonts w:hint="default" w:ascii="Symbol" w:hAnsi="Symbol"/>
      </w:rPr>
    </w:lvl>
  </w:abstractNum>
  <w:abstractNum w:abstractNumId="6">
    <w:nsid w:val="C8879AEF"/>
    <w:multiLevelType w:val="singleLevel"/>
    <w:tmpl w:val="C8879AEF"/>
    <w:lvl w:ilvl="0" w:tentative="0">
      <w:start w:val="1"/>
      <w:numFmt w:val="bullet"/>
      <w:lvlText w:val=""/>
      <w:lvlJc w:val="left"/>
      <w:pPr>
        <w:tabs>
          <w:tab w:val="left" w:pos="900"/>
        </w:tabs>
        <w:ind w:left="540" w:hanging="360"/>
      </w:pPr>
      <w:rPr>
        <w:rFonts w:hint="default" w:ascii="Symbol" w:hAnsi="Symbol"/>
      </w:rPr>
    </w:lvl>
  </w:abstractNum>
  <w:abstractNum w:abstractNumId="7">
    <w:nsid w:val="CF092B84"/>
    <w:multiLevelType w:val="singleLevel"/>
    <w:tmpl w:val="CF092B84"/>
    <w:lvl w:ilvl="0" w:tentative="0">
      <w:start w:val="1"/>
      <w:numFmt w:val="bullet"/>
      <w:lvlText w:val=""/>
      <w:lvlJc w:val="left"/>
      <w:pPr>
        <w:tabs>
          <w:tab w:val="left" w:pos="900"/>
        </w:tabs>
        <w:ind w:left="540" w:hanging="360"/>
      </w:pPr>
      <w:rPr>
        <w:rFonts w:hint="default" w:ascii="Symbol" w:hAnsi="Symbol"/>
      </w:rPr>
    </w:lvl>
  </w:abstractNum>
  <w:abstractNum w:abstractNumId="8">
    <w:nsid w:val="D7F9FE59"/>
    <w:multiLevelType w:val="singleLevel"/>
    <w:tmpl w:val="D7F9FE59"/>
    <w:lvl w:ilvl="0" w:tentative="0">
      <w:start w:val="1"/>
      <w:numFmt w:val="bullet"/>
      <w:lvlText w:val=""/>
      <w:lvlJc w:val="left"/>
      <w:pPr>
        <w:tabs>
          <w:tab w:val="left" w:pos="900"/>
        </w:tabs>
        <w:ind w:left="540" w:hanging="360"/>
      </w:pPr>
      <w:rPr>
        <w:rFonts w:hint="default" w:ascii="Symbol" w:hAnsi="Symbol"/>
      </w:rPr>
    </w:lvl>
  </w:abstractNum>
  <w:abstractNum w:abstractNumId="9">
    <w:nsid w:val="DCBA6B53"/>
    <w:multiLevelType w:val="singleLevel"/>
    <w:tmpl w:val="DCBA6B53"/>
    <w:lvl w:ilvl="0" w:tentative="0">
      <w:start w:val="1"/>
      <w:numFmt w:val="bullet"/>
      <w:lvlText w:val=""/>
      <w:lvlJc w:val="left"/>
      <w:pPr>
        <w:tabs>
          <w:tab w:val="left" w:pos="900"/>
        </w:tabs>
        <w:ind w:left="540" w:hanging="360"/>
      </w:pPr>
      <w:rPr>
        <w:rFonts w:hint="default" w:ascii="Symbol" w:hAnsi="Symbol"/>
      </w:rPr>
    </w:lvl>
  </w:abstractNum>
  <w:abstractNum w:abstractNumId="10">
    <w:nsid w:val="F4B5D9F5"/>
    <w:multiLevelType w:val="singleLevel"/>
    <w:tmpl w:val="F4B5D9F5"/>
    <w:lvl w:ilvl="0" w:tentative="0">
      <w:start w:val="1"/>
      <w:numFmt w:val="bullet"/>
      <w:lvlText w:val=""/>
      <w:lvlJc w:val="left"/>
      <w:pPr>
        <w:tabs>
          <w:tab w:val="left" w:pos="900"/>
        </w:tabs>
        <w:ind w:left="540" w:hanging="360"/>
      </w:pPr>
      <w:rPr>
        <w:rFonts w:hint="default" w:ascii="Symbol" w:hAnsi="Symbol"/>
      </w:rPr>
    </w:lvl>
  </w:abstractNum>
  <w:abstractNum w:abstractNumId="11">
    <w:nsid w:val="0053208E"/>
    <w:multiLevelType w:val="singleLevel"/>
    <w:tmpl w:val="0053208E"/>
    <w:lvl w:ilvl="0" w:tentative="0">
      <w:start w:val="1"/>
      <w:numFmt w:val="bullet"/>
      <w:lvlText w:val=""/>
      <w:lvlJc w:val="left"/>
      <w:pPr>
        <w:tabs>
          <w:tab w:val="left" w:pos="900"/>
        </w:tabs>
        <w:ind w:left="540" w:hanging="360"/>
      </w:pPr>
      <w:rPr>
        <w:rFonts w:hint="default" w:ascii="Symbol" w:hAnsi="Symbol"/>
      </w:rPr>
    </w:lvl>
  </w:abstractNum>
  <w:abstractNum w:abstractNumId="12">
    <w:nsid w:val="0248C179"/>
    <w:multiLevelType w:val="singleLevel"/>
    <w:tmpl w:val="0248C179"/>
    <w:lvl w:ilvl="0" w:tentative="0">
      <w:start w:val="1"/>
      <w:numFmt w:val="bullet"/>
      <w:lvlText w:val=""/>
      <w:lvlJc w:val="left"/>
      <w:pPr>
        <w:tabs>
          <w:tab w:val="left" w:pos="900"/>
        </w:tabs>
        <w:ind w:left="540" w:hanging="360"/>
      </w:pPr>
      <w:rPr>
        <w:rFonts w:hint="default" w:ascii="Symbol" w:hAnsi="Symbol"/>
      </w:rPr>
    </w:lvl>
  </w:abstractNum>
  <w:abstractNum w:abstractNumId="13">
    <w:nsid w:val="03D62ECE"/>
    <w:multiLevelType w:val="singleLevel"/>
    <w:tmpl w:val="03D62ECE"/>
    <w:lvl w:ilvl="0" w:tentative="0">
      <w:start w:val="1"/>
      <w:numFmt w:val="bullet"/>
      <w:lvlText w:val=""/>
      <w:lvlJc w:val="left"/>
      <w:pPr>
        <w:tabs>
          <w:tab w:val="left" w:pos="900"/>
        </w:tabs>
        <w:ind w:left="540" w:hanging="360"/>
      </w:pPr>
      <w:rPr>
        <w:rFonts w:hint="default" w:ascii="Symbol" w:hAnsi="Symbol"/>
      </w:rPr>
    </w:lvl>
  </w:abstractNum>
  <w:abstractNum w:abstractNumId="14">
    <w:nsid w:val="0E640482"/>
    <w:multiLevelType w:val="singleLevel"/>
    <w:tmpl w:val="0E640482"/>
    <w:lvl w:ilvl="0" w:tentative="0">
      <w:start w:val="1"/>
      <w:numFmt w:val="bullet"/>
      <w:lvlText w:val=""/>
      <w:lvlJc w:val="left"/>
      <w:pPr>
        <w:tabs>
          <w:tab w:val="left" w:pos="900"/>
        </w:tabs>
        <w:ind w:left="540" w:hanging="360"/>
      </w:pPr>
      <w:rPr>
        <w:rFonts w:hint="default" w:ascii="Symbol" w:hAnsi="Symbol"/>
      </w:rPr>
    </w:lvl>
  </w:abstractNum>
  <w:abstractNum w:abstractNumId="15">
    <w:nsid w:val="2470EC97"/>
    <w:multiLevelType w:val="singleLevel"/>
    <w:tmpl w:val="2470EC97"/>
    <w:lvl w:ilvl="0" w:tentative="0">
      <w:start w:val="1"/>
      <w:numFmt w:val="bullet"/>
      <w:lvlText w:val=""/>
      <w:lvlJc w:val="left"/>
      <w:pPr>
        <w:tabs>
          <w:tab w:val="left" w:pos="900"/>
        </w:tabs>
        <w:ind w:left="540" w:hanging="360"/>
      </w:pPr>
      <w:rPr>
        <w:rFonts w:hint="default" w:ascii="Symbol" w:hAnsi="Symbol"/>
      </w:rPr>
    </w:lvl>
  </w:abstractNum>
  <w:abstractNum w:abstractNumId="16">
    <w:nsid w:val="25B654F3"/>
    <w:multiLevelType w:val="singleLevel"/>
    <w:tmpl w:val="25B654F3"/>
    <w:lvl w:ilvl="0" w:tentative="0">
      <w:start w:val="1"/>
      <w:numFmt w:val="bullet"/>
      <w:lvlText w:val=""/>
      <w:lvlJc w:val="left"/>
      <w:pPr>
        <w:tabs>
          <w:tab w:val="left" w:pos="900"/>
        </w:tabs>
        <w:ind w:left="540" w:hanging="360"/>
      </w:pPr>
      <w:rPr>
        <w:rFonts w:hint="default" w:ascii="Symbol" w:hAnsi="Symbol"/>
      </w:rPr>
    </w:lvl>
  </w:abstractNum>
  <w:abstractNum w:abstractNumId="17">
    <w:nsid w:val="2A8F537B"/>
    <w:multiLevelType w:val="singleLevel"/>
    <w:tmpl w:val="2A8F537B"/>
    <w:lvl w:ilvl="0" w:tentative="0">
      <w:start w:val="1"/>
      <w:numFmt w:val="bullet"/>
      <w:lvlText w:val=""/>
      <w:lvlJc w:val="left"/>
      <w:pPr>
        <w:tabs>
          <w:tab w:val="left" w:pos="900"/>
        </w:tabs>
        <w:ind w:left="540" w:hanging="360"/>
      </w:pPr>
      <w:rPr>
        <w:rFonts w:hint="default" w:ascii="Symbol" w:hAnsi="Symbol"/>
      </w:rPr>
    </w:lvl>
  </w:abstractNum>
  <w:abstractNum w:abstractNumId="18">
    <w:nsid w:val="46A08BB8"/>
    <w:multiLevelType w:val="singleLevel"/>
    <w:tmpl w:val="46A08BB8"/>
    <w:lvl w:ilvl="0" w:tentative="0">
      <w:start w:val="1"/>
      <w:numFmt w:val="bullet"/>
      <w:lvlText w:val=""/>
      <w:lvlJc w:val="left"/>
      <w:pPr>
        <w:tabs>
          <w:tab w:val="left" w:pos="900"/>
        </w:tabs>
        <w:ind w:left="540" w:hanging="360"/>
      </w:pPr>
      <w:rPr>
        <w:rFonts w:hint="default" w:ascii="Symbol" w:hAnsi="Symbol"/>
      </w:rPr>
    </w:lvl>
  </w:abstractNum>
  <w:abstractNum w:abstractNumId="19">
    <w:nsid w:val="4C1BAE26"/>
    <w:multiLevelType w:val="singleLevel"/>
    <w:tmpl w:val="4C1BAE26"/>
    <w:lvl w:ilvl="0" w:tentative="0">
      <w:start w:val="1"/>
      <w:numFmt w:val="bullet"/>
      <w:lvlText w:val=""/>
      <w:lvlJc w:val="left"/>
      <w:pPr>
        <w:tabs>
          <w:tab w:val="left" w:pos="900"/>
        </w:tabs>
        <w:ind w:left="540" w:hanging="360"/>
      </w:pPr>
      <w:rPr>
        <w:rFonts w:hint="default" w:ascii="Symbol" w:hAnsi="Symbol"/>
      </w:rPr>
    </w:lvl>
  </w:abstractNum>
  <w:abstractNum w:abstractNumId="20">
    <w:nsid w:val="4D4DC07F"/>
    <w:multiLevelType w:val="singleLevel"/>
    <w:tmpl w:val="4D4DC07F"/>
    <w:lvl w:ilvl="0" w:tentative="0">
      <w:start w:val="1"/>
      <w:numFmt w:val="bullet"/>
      <w:lvlText w:val=""/>
      <w:lvlJc w:val="left"/>
      <w:pPr>
        <w:tabs>
          <w:tab w:val="left" w:pos="900"/>
        </w:tabs>
        <w:ind w:left="540" w:hanging="360"/>
      </w:pPr>
      <w:rPr>
        <w:rFonts w:hint="default" w:ascii="Symbol" w:hAnsi="Symbol"/>
      </w:rPr>
    </w:lvl>
  </w:abstractNum>
  <w:abstractNum w:abstractNumId="21">
    <w:nsid w:val="59ADCABA"/>
    <w:multiLevelType w:val="singleLevel"/>
    <w:tmpl w:val="59ADCABA"/>
    <w:lvl w:ilvl="0" w:tentative="0">
      <w:start w:val="1"/>
      <w:numFmt w:val="bullet"/>
      <w:lvlText w:val=""/>
      <w:lvlJc w:val="left"/>
      <w:pPr>
        <w:tabs>
          <w:tab w:val="left" w:pos="900"/>
        </w:tabs>
        <w:ind w:left="540" w:hanging="360"/>
      </w:pPr>
      <w:rPr>
        <w:rFonts w:hint="default" w:ascii="Symbol" w:hAnsi="Symbol"/>
      </w:rPr>
    </w:lvl>
  </w:abstractNum>
  <w:abstractNum w:abstractNumId="22">
    <w:nsid w:val="5A241D34"/>
    <w:multiLevelType w:val="singleLevel"/>
    <w:tmpl w:val="5A241D34"/>
    <w:lvl w:ilvl="0" w:tentative="0">
      <w:start w:val="1"/>
      <w:numFmt w:val="bullet"/>
      <w:lvlText w:val=""/>
      <w:lvlJc w:val="left"/>
      <w:pPr>
        <w:tabs>
          <w:tab w:val="left" w:pos="900"/>
        </w:tabs>
        <w:ind w:left="540" w:hanging="360"/>
      </w:pPr>
      <w:rPr>
        <w:rFonts w:hint="default" w:ascii="Symbol" w:hAnsi="Symbol"/>
      </w:rPr>
    </w:lvl>
  </w:abstractNum>
  <w:abstractNum w:abstractNumId="23">
    <w:nsid w:val="60382F6E"/>
    <w:multiLevelType w:val="singleLevel"/>
    <w:tmpl w:val="60382F6E"/>
    <w:lvl w:ilvl="0" w:tentative="0">
      <w:start w:val="1"/>
      <w:numFmt w:val="bullet"/>
      <w:lvlText w:val=""/>
      <w:lvlJc w:val="left"/>
      <w:pPr>
        <w:tabs>
          <w:tab w:val="left" w:pos="900"/>
        </w:tabs>
        <w:ind w:left="540" w:hanging="360"/>
      </w:pPr>
      <w:rPr>
        <w:rFonts w:hint="default" w:ascii="Symbol" w:hAnsi="Symbol"/>
      </w:rPr>
    </w:lvl>
  </w:abstractNum>
  <w:abstractNum w:abstractNumId="24">
    <w:nsid w:val="72183CF9"/>
    <w:multiLevelType w:val="singleLevel"/>
    <w:tmpl w:val="72183CF9"/>
    <w:lvl w:ilvl="0" w:tentative="0">
      <w:start w:val="1"/>
      <w:numFmt w:val="bullet"/>
      <w:lvlText w:val=""/>
      <w:lvlJc w:val="left"/>
      <w:pPr>
        <w:tabs>
          <w:tab w:val="left" w:pos="900"/>
        </w:tabs>
        <w:ind w:left="540" w:hanging="360"/>
      </w:pPr>
      <w:rPr>
        <w:rFonts w:hint="default" w:ascii="Symbol" w:hAnsi="Symbol"/>
      </w:rPr>
    </w:lvl>
  </w:abstractNum>
  <w:abstractNum w:abstractNumId="25">
    <w:nsid w:val="77ECEA79"/>
    <w:multiLevelType w:val="singleLevel"/>
    <w:tmpl w:val="77ECEA79"/>
    <w:lvl w:ilvl="0" w:tentative="0">
      <w:start w:val="1"/>
      <w:numFmt w:val="bullet"/>
      <w:lvlText w:val=""/>
      <w:lvlJc w:val="left"/>
      <w:pPr>
        <w:tabs>
          <w:tab w:val="left" w:pos="900"/>
        </w:tabs>
        <w:ind w:left="540" w:hanging="360"/>
      </w:pPr>
      <w:rPr>
        <w:rFonts w:hint="default" w:ascii="Symbol" w:hAnsi="Symbol"/>
      </w:rPr>
    </w:lvl>
  </w:abstractNum>
  <w:abstractNum w:abstractNumId="26">
    <w:nsid w:val="7C246926"/>
    <w:multiLevelType w:val="singleLevel"/>
    <w:tmpl w:val="7C246926"/>
    <w:lvl w:ilvl="0" w:tentative="0">
      <w:start w:val="1"/>
      <w:numFmt w:val="bullet"/>
      <w:lvlText w:val=""/>
      <w:lvlJc w:val="left"/>
      <w:pPr>
        <w:tabs>
          <w:tab w:val="left" w:pos="900"/>
        </w:tabs>
        <w:ind w:left="540" w:hanging="360"/>
      </w:pPr>
      <w:rPr>
        <w:rFonts w:hint="default" w:ascii="Symbol" w:hAnsi="Symbol"/>
      </w:rPr>
    </w:lvl>
  </w:abstractNum>
  <w:num w:numId="1">
    <w:abstractNumId w:val="11"/>
  </w:num>
  <w:num w:numId="2">
    <w:abstractNumId w:val="7"/>
  </w:num>
  <w:num w:numId="3">
    <w:abstractNumId w:val="21"/>
  </w:num>
  <w:num w:numId="4">
    <w:abstractNumId w:val="5"/>
  </w:num>
  <w:num w:numId="5">
    <w:abstractNumId w:val="3"/>
  </w:num>
  <w:num w:numId="6">
    <w:abstractNumId w:val="13"/>
  </w:num>
  <w:num w:numId="7">
    <w:abstractNumId w:val="16"/>
  </w:num>
  <w:num w:numId="8">
    <w:abstractNumId w:val="24"/>
  </w:num>
  <w:num w:numId="9">
    <w:abstractNumId w:val="12"/>
  </w:num>
  <w:num w:numId="10">
    <w:abstractNumId w:val="0"/>
  </w:num>
  <w:num w:numId="11">
    <w:abstractNumId w:val="17"/>
  </w:num>
  <w:num w:numId="12">
    <w:abstractNumId w:val="22"/>
  </w:num>
  <w:num w:numId="13">
    <w:abstractNumId w:val="6"/>
  </w:num>
  <w:num w:numId="14">
    <w:abstractNumId w:val="20"/>
  </w:num>
  <w:num w:numId="15">
    <w:abstractNumId w:val="10"/>
  </w:num>
  <w:num w:numId="16">
    <w:abstractNumId w:val="15"/>
  </w:num>
  <w:num w:numId="17">
    <w:abstractNumId w:val="9"/>
  </w:num>
  <w:num w:numId="18">
    <w:abstractNumId w:val="8"/>
  </w:num>
  <w:num w:numId="19">
    <w:abstractNumId w:val="1"/>
  </w:num>
  <w:num w:numId="20">
    <w:abstractNumId w:val="19"/>
  </w:num>
  <w:num w:numId="21">
    <w:abstractNumId w:val="23"/>
  </w:num>
  <w:num w:numId="22">
    <w:abstractNumId w:val="14"/>
  </w:num>
  <w:num w:numId="23">
    <w:abstractNumId w:val="18"/>
  </w:num>
  <w:num w:numId="24">
    <w:abstractNumId w:val="2"/>
  </w:num>
  <w:num w:numId="25">
    <w:abstractNumId w:val="26"/>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2FB3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2025-09-10T12:28:00Z</dcterms:created>
  <dc:creator>html-to-docx</dc:creator>
  <cp:keywords>html-to-docx</cp:keywords>
  <cp:lastModifiedBy>Sachin Ray</cp:lastModifiedBy>
  <dcterms:modified xsi:type="dcterms:W3CDTF">2025-09-10T13:05:00Z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B940E55A378744F5B2613D423D93DB5A_12</vt:lpwstr>
  </property>
</Properties>
</file>