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A2FD4" w14:textId="77777777" w:rsidR="001D2C33" w:rsidRPr="001D2C33" w:rsidRDefault="001D2C33" w:rsidP="001D2C33">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Professional Project Report</w:t>
      </w:r>
    </w:p>
    <w:p w14:paraId="43D996BB" w14:textId="77777777" w:rsidR="001D2C33" w:rsidRPr="001D2C33" w:rsidRDefault="001D2C33" w:rsidP="001D2C33">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D2C33">
        <w:rPr>
          <w:rFonts w:ascii="Times New Roman" w:eastAsia="Times New Roman" w:hAnsi="Times New Roman" w:cs="Times New Roman"/>
          <w:b/>
          <w:bCs/>
          <w:sz w:val="36"/>
          <w:szCs w:val="36"/>
        </w:rPr>
        <w:t>UPI Transaction Dashboard Analysis – May 2026</w:t>
      </w:r>
    </w:p>
    <w:p w14:paraId="0D785F0D" w14:textId="77777777" w:rsidR="001D2C33" w:rsidRPr="001D2C33" w:rsidRDefault="001D2C33" w:rsidP="001D2C33">
      <w:pPr>
        <w:spacing w:before="100" w:beforeAutospacing="1" w:after="100" w:afterAutospacing="1" w:line="240" w:lineRule="auto"/>
        <w:outlineLvl w:val="2"/>
        <w:rPr>
          <w:rFonts w:ascii="Times New Roman" w:eastAsia="Times New Roman" w:hAnsi="Times New Roman" w:cs="Times New Roman"/>
          <w:b/>
          <w:bCs/>
          <w:sz w:val="27"/>
          <w:szCs w:val="27"/>
        </w:rPr>
      </w:pPr>
      <w:r w:rsidRPr="001D2C33">
        <w:rPr>
          <w:rFonts w:ascii="Times New Roman" w:eastAsia="Times New Roman" w:hAnsi="Times New Roman" w:cs="Times New Roman"/>
          <w:b/>
          <w:bCs/>
          <w:sz w:val="27"/>
          <w:szCs w:val="27"/>
        </w:rPr>
        <w:t>Submitted By</w:t>
      </w:r>
    </w:p>
    <w:p w14:paraId="5DE32467"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b/>
          <w:bCs/>
          <w:sz w:val="24"/>
          <w:szCs w:val="24"/>
        </w:rPr>
        <w:t>Abhishek Holkar</w:t>
      </w:r>
    </w:p>
    <w:p w14:paraId="6DF86379"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PGDM (Finance)</w:t>
      </w:r>
    </w:p>
    <w:p w14:paraId="6D0D13E9"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Kohinoor Management School</w:t>
      </w:r>
    </w:p>
    <w:p w14:paraId="29C1D4B2"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Academic Year 2026</w:t>
      </w:r>
    </w:p>
    <w:p w14:paraId="0C097EAB"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20DB4E19">
          <v:rect id="_x0000_i1025" style="width:0;height:1.5pt" o:hralign="center" o:hrstd="t" o:hr="t" fillcolor="#a0a0a0" stroked="f"/>
        </w:pict>
      </w:r>
    </w:p>
    <w:p w14:paraId="634D1CF7"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Executive Summary</w:t>
      </w:r>
    </w:p>
    <w:p w14:paraId="205D2E70"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Unified Payments Interface (UPI) has transformed India's digital payment ecosystem by enabling instant, secure, and convenient money transfers. With increasing transaction volumes, organizations require analytical dashboards to monitor transaction performance, identify usage trends, evaluate customer behavior, and support business decision-making.</w:t>
      </w:r>
    </w:p>
    <w:p w14:paraId="31CB3815"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This project presents an interactive Microsoft Excel dashboard developed to analyze UPI transaction data for </w:t>
      </w:r>
      <w:r w:rsidRPr="001D2C33">
        <w:rPr>
          <w:rFonts w:ascii="Times New Roman" w:eastAsia="Times New Roman" w:hAnsi="Times New Roman" w:cs="Times New Roman"/>
          <w:b/>
          <w:bCs/>
          <w:sz w:val="24"/>
          <w:szCs w:val="24"/>
        </w:rPr>
        <w:t>May 2026</w:t>
      </w:r>
      <w:r w:rsidRPr="001D2C33">
        <w:rPr>
          <w:rFonts w:ascii="Times New Roman" w:eastAsia="Times New Roman" w:hAnsi="Times New Roman" w:cs="Times New Roman"/>
          <w:sz w:val="24"/>
          <w:szCs w:val="24"/>
        </w:rPr>
        <w:t xml:space="preserve">. The dashboard consolidates more than </w:t>
      </w:r>
      <w:r w:rsidRPr="001D2C33">
        <w:rPr>
          <w:rFonts w:ascii="Times New Roman" w:eastAsia="Times New Roman" w:hAnsi="Times New Roman" w:cs="Times New Roman"/>
          <w:b/>
          <w:bCs/>
          <w:sz w:val="24"/>
          <w:szCs w:val="24"/>
        </w:rPr>
        <w:t>5 lakh transactions</w:t>
      </w:r>
      <w:r w:rsidRPr="001D2C33">
        <w:rPr>
          <w:rFonts w:ascii="Times New Roman" w:eastAsia="Times New Roman" w:hAnsi="Times New Roman" w:cs="Times New Roman"/>
          <w:sz w:val="24"/>
          <w:szCs w:val="24"/>
        </w:rPr>
        <w:t xml:space="preserve"> into meaningful visual insights through KPI cards, Pivot Tables, Pivot Charts, slicers, and interactive visualizations.</w:t>
      </w:r>
    </w:p>
    <w:p w14:paraId="5C335CB6"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The dashboard reports a total of </w:t>
      </w:r>
      <w:r w:rsidRPr="001D2C33">
        <w:rPr>
          <w:rFonts w:ascii="Times New Roman" w:eastAsia="Times New Roman" w:hAnsi="Times New Roman" w:cs="Times New Roman"/>
          <w:b/>
          <w:bCs/>
          <w:sz w:val="24"/>
          <w:szCs w:val="24"/>
        </w:rPr>
        <w:t>502,887 transactions</w:t>
      </w:r>
      <w:r w:rsidRPr="001D2C33">
        <w:rPr>
          <w:rFonts w:ascii="Times New Roman" w:eastAsia="Times New Roman" w:hAnsi="Times New Roman" w:cs="Times New Roman"/>
          <w:sz w:val="24"/>
          <w:szCs w:val="24"/>
        </w:rPr>
        <w:t xml:space="preserve">, with a cumulative transaction value of </w:t>
      </w:r>
      <w:r w:rsidRPr="001D2C33">
        <w:rPr>
          <w:rFonts w:ascii="Times New Roman" w:eastAsia="Times New Roman" w:hAnsi="Times New Roman" w:cs="Times New Roman"/>
          <w:b/>
          <w:bCs/>
          <w:sz w:val="24"/>
          <w:szCs w:val="24"/>
        </w:rPr>
        <w:t>₹44.25 Crore</w:t>
      </w:r>
      <w:r w:rsidRPr="001D2C33">
        <w:rPr>
          <w:rFonts w:ascii="Times New Roman" w:eastAsia="Times New Roman" w:hAnsi="Times New Roman" w:cs="Times New Roman"/>
          <w:sz w:val="24"/>
          <w:szCs w:val="24"/>
        </w:rPr>
        <w:t xml:space="preserve">, total cashback of </w:t>
      </w:r>
      <w:r w:rsidRPr="001D2C33">
        <w:rPr>
          <w:rFonts w:ascii="Times New Roman" w:eastAsia="Times New Roman" w:hAnsi="Times New Roman" w:cs="Times New Roman"/>
          <w:b/>
          <w:bCs/>
          <w:sz w:val="24"/>
          <w:szCs w:val="24"/>
        </w:rPr>
        <w:t>₹34.63 Lakh</w:t>
      </w:r>
      <w:r w:rsidRPr="001D2C33">
        <w:rPr>
          <w:rFonts w:ascii="Times New Roman" w:eastAsia="Times New Roman" w:hAnsi="Times New Roman" w:cs="Times New Roman"/>
          <w:sz w:val="24"/>
          <w:szCs w:val="24"/>
        </w:rPr>
        <w:t xml:space="preserve">, a </w:t>
      </w:r>
      <w:r w:rsidRPr="001D2C33">
        <w:rPr>
          <w:rFonts w:ascii="Times New Roman" w:eastAsia="Times New Roman" w:hAnsi="Times New Roman" w:cs="Times New Roman"/>
          <w:b/>
          <w:bCs/>
          <w:sz w:val="24"/>
          <w:szCs w:val="24"/>
        </w:rPr>
        <w:t>91.00% success rate</w:t>
      </w:r>
      <w:r w:rsidRPr="001D2C33">
        <w:rPr>
          <w:rFonts w:ascii="Times New Roman" w:eastAsia="Times New Roman" w:hAnsi="Times New Roman" w:cs="Times New Roman"/>
          <w:sz w:val="24"/>
          <w:szCs w:val="24"/>
        </w:rPr>
        <w:t xml:space="preserve">, and </w:t>
      </w:r>
      <w:r w:rsidRPr="001D2C33">
        <w:rPr>
          <w:rFonts w:ascii="Times New Roman" w:eastAsia="Times New Roman" w:hAnsi="Times New Roman" w:cs="Times New Roman"/>
          <w:b/>
          <w:bCs/>
          <w:sz w:val="24"/>
          <w:szCs w:val="24"/>
        </w:rPr>
        <w:t>17,089 suspected fraudulent transactions</w:t>
      </w:r>
      <w:r w:rsidRPr="001D2C33">
        <w:rPr>
          <w:rFonts w:ascii="Times New Roman" w:eastAsia="Times New Roman" w:hAnsi="Times New Roman" w:cs="Times New Roman"/>
          <w:sz w:val="24"/>
          <w:szCs w:val="24"/>
        </w:rPr>
        <w:t>. These metrics provide an executive-level overview of digital payment performance during the reporting period.</w:t>
      </w:r>
    </w:p>
    <w:p w14:paraId="39789F37" w14:textId="7B4700CA" w:rsid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project demonstrates practical skills in data cleaning, dashboard development, business intelligence, and Excel-based data visualization, making it suitable for financial reporting and data analytics applications.</w:t>
      </w:r>
    </w:p>
    <w:p w14:paraId="6DF64489" w14:textId="1BB01F0D" w:rsid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p>
    <w:p w14:paraId="4EA4031F" w14:textId="0518AE75" w:rsid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p>
    <w:p w14:paraId="1EE96B17" w14:textId="7BBE07C0" w:rsid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p>
    <w:p w14:paraId="443C4C02"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p>
    <w:p w14:paraId="6380C670" w14:textId="3EE848A7" w:rsidR="001D2C33" w:rsidRPr="001D2C33" w:rsidRDefault="001D2C33" w:rsidP="001D2C33">
      <w:pPr>
        <w:spacing w:after="0" w:line="240" w:lineRule="auto"/>
        <w:rPr>
          <w:rFonts w:ascii="Times New Roman" w:eastAsia="Times New Roman" w:hAnsi="Times New Roman" w:cs="Times New Roman"/>
          <w:sz w:val="24"/>
          <w:szCs w:val="24"/>
        </w:rPr>
      </w:pPr>
    </w:p>
    <w:p w14:paraId="5E499F23"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1: Introduction</w:t>
      </w:r>
    </w:p>
    <w:p w14:paraId="496AE37F"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Unified Payments Interface (UPI), launched by the National Payments Corporation of India (NPCI), has become one of the most successful digital payment systems globally. It enables instant bank-to-bank money transfers through mobile devices, supporting both peer-to-peer (P2P) and merchant (P2M) transactions.</w:t>
      </w:r>
    </w:p>
    <w:p w14:paraId="24A65A8D"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widespread adoption of UPI has generated massive volumes of transaction data. Businesses, banks, payment service providers, and fintech organizations increasingly rely on analytics to monitor transaction performance, improve customer experience, detect fraud, and optimize operational efficiency.</w:t>
      </w:r>
    </w:p>
    <w:p w14:paraId="1CEC9DC7"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This project demonstrates how Microsoft Excel can transform raw UPI transaction records into an interactive dashboard that supports business analysis through data visualization and KPI reporting.</w:t>
      </w:r>
    </w:p>
    <w:p w14:paraId="3C6DAADE"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4B883CAF">
          <v:rect id="_x0000_i1027" style="width:0;height:1.5pt" o:hralign="center" o:hrstd="t" o:hr="t" fillcolor="#a0a0a0" stroked="f"/>
        </w:pict>
      </w:r>
    </w:p>
    <w:p w14:paraId="5640DCBD"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2: Problem Statement</w:t>
      </w:r>
    </w:p>
    <w:p w14:paraId="1161338D"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Large volumes of UPI transaction records are difficult to analyze manually. Raw datasets do not provide immediate visibility into transaction performance, payment trends, or operational issues.</w:t>
      </w:r>
    </w:p>
    <w:p w14:paraId="5903697C"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Without an interactive reporting system, decision-makers may face challenges in:</w:t>
      </w:r>
    </w:p>
    <w:p w14:paraId="72F29BE7" w14:textId="77777777" w:rsidR="001D2C33" w:rsidRPr="001D2C33" w:rsidRDefault="001D2C33" w:rsidP="001D2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Monitoring transaction performance. </w:t>
      </w:r>
    </w:p>
    <w:p w14:paraId="6053CF4C" w14:textId="77777777" w:rsidR="001D2C33" w:rsidRPr="001D2C33" w:rsidRDefault="001D2C33" w:rsidP="001D2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Identifying successful and failed transactions. </w:t>
      </w:r>
    </w:p>
    <w:p w14:paraId="0A44837C" w14:textId="77777777" w:rsidR="001D2C33" w:rsidRPr="001D2C33" w:rsidRDefault="001D2C33" w:rsidP="001D2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Detecting suspicious activities. </w:t>
      </w:r>
    </w:p>
    <w:p w14:paraId="0174DC9B" w14:textId="77777777" w:rsidR="001D2C33" w:rsidRPr="001D2C33" w:rsidRDefault="001D2C33" w:rsidP="001D2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Comparing transaction values across banks, states, and payment applications. </w:t>
      </w:r>
    </w:p>
    <w:p w14:paraId="7B3FCE64" w14:textId="77777777" w:rsidR="001D2C33" w:rsidRPr="001D2C33" w:rsidRDefault="001D2C33" w:rsidP="001D2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Understanding customer payment behavior. </w:t>
      </w:r>
    </w:p>
    <w:p w14:paraId="59DDD959"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To address these challenges, this project develops an interactive dashboard that summarizes transaction data into meaningful visual reports.</w:t>
      </w:r>
    </w:p>
    <w:p w14:paraId="2ED0EA3D"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448CEBDA">
          <v:rect id="_x0000_i1028" style="width:0;height:1.5pt" o:hralign="center" o:hrstd="t" o:hr="t" fillcolor="#a0a0a0" stroked="f"/>
        </w:pict>
      </w:r>
    </w:p>
    <w:p w14:paraId="2EE81CDA" w14:textId="1FB6F510" w:rsidR="001D2C33" w:rsidRDefault="001D2C33" w:rsidP="001D2C33">
      <w:pPr>
        <w:spacing w:after="0" w:line="240" w:lineRule="auto"/>
        <w:rPr>
          <w:rFonts w:ascii="Times New Roman" w:eastAsia="Times New Roman" w:hAnsi="Times New Roman" w:cs="Times New Roman"/>
          <w:sz w:val="24"/>
          <w:szCs w:val="24"/>
        </w:rPr>
      </w:pPr>
    </w:p>
    <w:p w14:paraId="48E4248E" w14:textId="735B28D6" w:rsidR="001D2C33" w:rsidRDefault="001D2C33" w:rsidP="001D2C33">
      <w:pPr>
        <w:spacing w:after="0" w:line="240" w:lineRule="auto"/>
        <w:rPr>
          <w:rFonts w:ascii="Times New Roman" w:eastAsia="Times New Roman" w:hAnsi="Times New Roman" w:cs="Times New Roman"/>
          <w:sz w:val="24"/>
          <w:szCs w:val="24"/>
        </w:rPr>
      </w:pPr>
    </w:p>
    <w:p w14:paraId="0B3A7E00" w14:textId="5E007AF9" w:rsidR="001D2C33" w:rsidRDefault="001D2C33" w:rsidP="001D2C33">
      <w:pPr>
        <w:spacing w:after="0" w:line="240" w:lineRule="auto"/>
        <w:rPr>
          <w:rFonts w:ascii="Times New Roman" w:eastAsia="Times New Roman" w:hAnsi="Times New Roman" w:cs="Times New Roman"/>
          <w:sz w:val="24"/>
          <w:szCs w:val="24"/>
        </w:rPr>
      </w:pPr>
    </w:p>
    <w:p w14:paraId="537A8C68" w14:textId="1F69457A" w:rsidR="001D2C33" w:rsidRDefault="001D2C33" w:rsidP="001D2C33">
      <w:pPr>
        <w:spacing w:after="0" w:line="240" w:lineRule="auto"/>
        <w:rPr>
          <w:rFonts w:ascii="Times New Roman" w:eastAsia="Times New Roman" w:hAnsi="Times New Roman" w:cs="Times New Roman"/>
          <w:sz w:val="24"/>
          <w:szCs w:val="24"/>
        </w:rPr>
      </w:pPr>
    </w:p>
    <w:p w14:paraId="249B2F0A" w14:textId="77777777" w:rsidR="001D2C33" w:rsidRPr="001D2C33" w:rsidRDefault="001D2C33" w:rsidP="001D2C33">
      <w:pPr>
        <w:spacing w:after="0" w:line="240" w:lineRule="auto"/>
        <w:rPr>
          <w:rFonts w:ascii="Times New Roman" w:eastAsia="Times New Roman" w:hAnsi="Times New Roman" w:cs="Times New Roman"/>
          <w:sz w:val="24"/>
          <w:szCs w:val="24"/>
        </w:rPr>
      </w:pPr>
    </w:p>
    <w:p w14:paraId="19A791CB"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lastRenderedPageBreak/>
        <w:t>Chapter 3: Objectives</w:t>
      </w:r>
    </w:p>
    <w:p w14:paraId="4C90CDDF"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primary objectives of this project are:</w:t>
      </w:r>
    </w:p>
    <w:p w14:paraId="6A36B588"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Analyze UPI transaction data for May 2026. </w:t>
      </w:r>
    </w:p>
    <w:p w14:paraId="4FDF1439"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Develop an interactive dashboard using Microsoft Excel. </w:t>
      </w:r>
    </w:p>
    <w:p w14:paraId="3C17A52D"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Monitor key transaction performance indicators. </w:t>
      </w:r>
    </w:p>
    <w:p w14:paraId="72287A59"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Identify transaction trends across time and geography. </w:t>
      </w:r>
    </w:p>
    <w:p w14:paraId="15EAA1B8"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Compare transaction performance by UPI applications and banks. </w:t>
      </w:r>
    </w:p>
    <w:p w14:paraId="654ACD35"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Analyze transaction success and failure rates. </w:t>
      </w:r>
    </w:p>
    <w:p w14:paraId="01AF6165"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Present insights using charts, KPI cards, and slicers. </w:t>
      </w:r>
    </w:p>
    <w:p w14:paraId="40380BD3" w14:textId="77777777" w:rsidR="001D2C33" w:rsidRPr="001D2C33" w:rsidRDefault="001D2C33" w:rsidP="001D2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Enable dynamic filtering for customized analysis. </w:t>
      </w:r>
    </w:p>
    <w:p w14:paraId="412A76F8"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6D40E1B6">
          <v:rect id="_x0000_i1029" style="width:0;height:1.5pt" o:hralign="center" o:hrstd="t" o:hr="t" fillcolor="#a0a0a0" stroked="f"/>
        </w:pict>
      </w:r>
    </w:p>
    <w:p w14:paraId="1522E65B"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4: Dataset Overview</w:t>
      </w:r>
    </w:p>
    <w:p w14:paraId="76EBF7DD"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The project is based on UPI transaction data for </w:t>
      </w:r>
      <w:r w:rsidRPr="001D2C33">
        <w:rPr>
          <w:rFonts w:ascii="Times New Roman" w:eastAsia="Times New Roman" w:hAnsi="Times New Roman" w:cs="Times New Roman"/>
          <w:b/>
          <w:bCs/>
          <w:sz w:val="24"/>
          <w:szCs w:val="24"/>
        </w:rPr>
        <w:t>May 2026</w:t>
      </w:r>
      <w:r w:rsidRPr="001D2C33">
        <w:rPr>
          <w:rFonts w:ascii="Times New Roman" w:eastAsia="Times New Roman" w:hAnsi="Times New Roman" w:cs="Times New Roman"/>
          <w:sz w:val="24"/>
          <w:szCs w:val="24"/>
        </w:rPr>
        <w:t xml:space="preserve">, consisting of </w:t>
      </w:r>
      <w:r w:rsidRPr="001D2C33">
        <w:rPr>
          <w:rFonts w:ascii="Times New Roman" w:eastAsia="Times New Roman" w:hAnsi="Times New Roman" w:cs="Times New Roman"/>
          <w:b/>
          <w:bCs/>
          <w:sz w:val="24"/>
          <w:szCs w:val="24"/>
        </w:rPr>
        <w:t>502,887 transaction records</w:t>
      </w:r>
      <w:r w:rsidRPr="001D2C33">
        <w:rPr>
          <w:rFonts w:ascii="Times New Roman" w:eastAsia="Times New Roman" w:hAnsi="Times New Roman" w:cs="Times New Roman"/>
          <w:sz w:val="24"/>
          <w:szCs w:val="24"/>
        </w:rPr>
        <w:t>. The dataset captures various aspects of digital payment activity and supports multidimensional analysis through interactive filtering.</w:t>
      </w:r>
    </w:p>
    <w:p w14:paraId="5590CC13"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dashboard includes filters for:</w:t>
      </w:r>
    </w:p>
    <w:p w14:paraId="2EF1D93C" w14:textId="77777777" w:rsidR="001D2C33" w:rsidRPr="001D2C33" w:rsidRDefault="001D2C33" w:rsidP="001D2C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City </w:t>
      </w:r>
    </w:p>
    <w:p w14:paraId="0F278E98" w14:textId="77777777" w:rsidR="001D2C33" w:rsidRPr="001D2C33" w:rsidRDefault="001D2C33" w:rsidP="001D2C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Gender </w:t>
      </w:r>
    </w:p>
    <w:p w14:paraId="7B960EBE" w14:textId="77777777" w:rsidR="001D2C33" w:rsidRPr="001D2C33" w:rsidRDefault="001D2C33" w:rsidP="001D2C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Merchant Category </w:t>
      </w:r>
    </w:p>
    <w:p w14:paraId="46C091B3" w14:textId="77777777" w:rsidR="001D2C33" w:rsidRPr="001D2C33" w:rsidRDefault="001D2C33" w:rsidP="001D2C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Merchant Name </w:t>
      </w:r>
    </w:p>
    <w:p w14:paraId="64A25179"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analysis covers transaction amounts, payment applications, transaction status, banking institutions, transaction types, geographic distribution, and time-based patterns.</w:t>
      </w:r>
    </w:p>
    <w:p w14:paraId="421C79CE" w14:textId="706864AD" w:rsid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6D1FE2F3">
          <v:rect id="_x0000_i1030" style="width:0;height:1.5pt" o:hralign="center" o:hrstd="t" o:hr="t" fillcolor="#a0a0a0" stroked="f"/>
        </w:pict>
      </w:r>
    </w:p>
    <w:p w14:paraId="6FEB3D14" w14:textId="2E930866" w:rsidR="001D2C33" w:rsidRDefault="001D2C33" w:rsidP="001D2C33">
      <w:pPr>
        <w:spacing w:after="0" w:line="240" w:lineRule="auto"/>
        <w:rPr>
          <w:rFonts w:ascii="Times New Roman" w:eastAsia="Times New Roman" w:hAnsi="Times New Roman" w:cs="Times New Roman"/>
          <w:sz w:val="24"/>
          <w:szCs w:val="24"/>
        </w:rPr>
      </w:pPr>
    </w:p>
    <w:p w14:paraId="59B60CB1" w14:textId="3811C1C3" w:rsidR="001D2C33" w:rsidRDefault="001D2C33" w:rsidP="001D2C33">
      <w:pPr>
        <w:spacing w:after="0" w:line="240" w:lineRule="auto"/>
        <w:rPr>
          <w:rFonts w:ascii="Times New Roman" w:eastAsia="Times New Roman" w:hAnsi="Times New Roman" w:cs="Times New Roman"/>
          <w:sz w:val="24"/>
          <w:szCs w:val="24"/>
        </w:rPr>
      </w:pPr>
    </w:p>
    <w:p w14:paraId="1C43190E" w14:textId="5524DEF0" w:rsidR="001D2C33" w:rsidRDefault="001D2C33" w:rsidP="001D2C33">
      <w:pPr>
        <w:spacing w:after="0" w:line="240" w:lineRule="auto"/>
        <w:rPr>
          <w:rFonts w:ascii="Times New Roman" w:eastAsia="Times New Roman" w:hAnsi="Times New Roman" w:cs="Times New Roman"/>
          <w:sz w:val="24"/>
          <w:szCs w:val="24"/>
        </w:rPr>
      </w:pPr>
    </w:p>
    <w:p w14:paraId="02898784" w14:textId="71207CC3" w:rsidR="001D2C33" w:rsidRDefault="001D2C33" w:rsidP="001D2C33">
      <w:pPr>
        <w:spacing w:after="0" w:line="240" w:lineRule="auto"/>
        <w:rPr>
          <w:rFonts w:ascii="Times New Roman" w:eastAsia="Times New Roman" w:hAnsi="Times New Roman" w:cs="Times New Roman"/>
          <w:sz w:val="24"/>
          <w:szCs w:val="24"/>
        </w:rPr>
      </w:pPr>
    </w:p>
    <w:p w14:paraId="065F2C52" w14:textId="0C340A5A" w:rsidR="001D2C33" w:rsidRDefault="001D2C33" w:rsidP="001D2C33">
      <w:pPr>
        <w:spacing w:after="0" w:line="240" w:lineRule="auto"/>
        <w:rPr>
          <w:rFonts w:ascii="Times New Roman" w:eastAsia="Times New Roman" w:hAnsi="Times New Roman" w:cs="Times New Roman"/>
          <w:sz w:val="24"/>
          <w:szCs w:val="24"/>
        </w:rPr>
      </w:pPr>
    </w:p>
    <w:p w14:paraId="437DD9E4" w14:textId="4E1CC656" w:rsidR="001D2C33" w:rsidRDefault="001D2C33" w:rsidP="001D2C33">
      <w:pPr>
        <w:spacing w:after="0" w:line="240" w:lineRule="auto"/>
        <w:rPr>
          <w:rFonts w:ascii="Times New Roman" w:eastAsia="Times New Roman" w:hAnsi="Times New Roman" w:cs="Times New Roman"/>
          <w:sz w:val="24"/>
          <w:szCs w:val="24"/>
        </w:rPr>
      </w:pPr>
    </w:p>
    <w:p w14:paraId="40F1A829" w14:textId="11CCFB59" w:rsidR="001D2C33" w:rsidRDefault="001D2C33" w:rsidP="001D2C33">
      <w:pPr>
        <w:spacing w:after="0" w:line="240" w:lineRule="auto"/>
        <w:rPr>
          <w:rFonts w:ascii="Times New Roman" w:eastAsia="Times New Roman" w:hAnsi="Times New Roman" w:cs="Times New Roman"/>
          <w:sz w:val="24"/>
          <w:szCs w:val="24"/>
        </w:rPr>
      </w:pPr>
    </w:p>
    <w:p w14:paraId="7FD33F9F" w14:textId="663CC31A" w:rsidR="001D2C33" w:rsidRDefault="001D2C33" w:rsidP="001D2C33">
      <w:pPr>
        <w:spacing w:after="0" w:line="240" w:lineRule="auto"/>
        <w:rPr>
          <w:rFonts w:ascii="Times New Roman" w:eastAsia="Times New Roman" w:hAnsi="Times New Roman" w:cs="Times New Roman"/>
          <w:sz w:val="24"/>
          <w:szCs w:val="24"/>
        </w:rPr>
      </w:pPr>
    </w:p>
    <w:p w14:paraId="44159E87" w14:textId="0C6F71F8" w:rsidR="001D2C33" w:rsidRDefault="001D2C33" w:rsidP="001D2C33">
      <w:pPr>
        <w:spacing w:after="0" w:line="240" w:lineRule="auto"/>
        <w:rPr>
          <w:rFonts w:ascii="Times New Roman" w:eastAsia="Times New Roman" w:hAnsi="Times New Roman" w:cs="Times New Roman"/>
          <w:sz w:val="24"/>
          <w:szCs w:val="24"/>
        </w:rPr>
      </w:pPr>
    </w:p>
    <w:p w14:paraId="2A73F12A" w14:textId="77777777" w:rsidR="001D2C33" w:rsidRPr="001D2C33" w:rsidRDefault="001D2C33" w:rsidP="001D2C33">
      <w:pPr>
        <w:spacing w:after="0" w:line="240" w:lineRule="auto"/>
        <w:rPr>
          <w:rFonts w:ascii="Times New Roman" w:eastAsia="Times New Roman" w:hAnsi="Times New Roman" w:cs="Times New Roman"/>
          <w:sz w:val="24"/>
          <w:szCs w:val="24"/>
        </w:rPr>
      </w:pPr>
    </w:p>
    <w:p w14:paraId="5979AE6C"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lastRenderedPageBreak/>
        <w:t>Chapter 5: Tools and Technologies Used</w:t>
      </w:r>
    </w:p>
    <w:p w14:paraId="2C25563A"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dashboard was developed using Microsoft Excel and leverages the following features:</w:t>
      </w:r>
    </w:p>
    <w:p w14:paraId="2F69C59D"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Microsoft Excel </w:t>
      </w:r>
    </w:p>
    <w:p w14:paraId="07CEEA03"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Pivot Tables </w:t>
      </w:r>
    </w:p>
    <w:p w14:paraId="27F41DA1"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Pivot Charts </w:t>
      </w:r>
    </w:p>
    <w:p w14:paraId="5B21673A"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Slicers </w:t>
      </w:r>
    </w:p>
    <w:p w14:paraId="2B820FB0"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Excel Tables </w:t>
      </w:r>
    </w:p>
    <w:p w14:paraId="37A090D4"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Conditional Formatting </w:t>
      </w:r>
    </w:p>
    <w:p w14:paraId="25E0F035"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Lookup Functions </w:t>
      </w:r>
    </w:p>
    <w:p w14:paraId="416BD6E7"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IF Statements </w:t>
      </w:r>
    </w:p>
    <w:p w14:paraId="612037DA"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SUMIFS </w:t>
      </w:r>
    </w:p>
    <w:p w14:paraId="2C0BA187"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COUNTIFS </w:t>
      </w:r>
    </w:p>
    <w:p w14:paraId="55409122"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Data Validation </w:t>
      </w:r>
    </w:p>
    <w:p w14:paraId="290C9E12" w14:textId="77777777" w:rsidR="001D2C33" w:rsidRPr="001D2C33" w:rsidRDefault="001D2C33" w:rsidP="001D2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Dashboard Design Principles </w:t>
      </w:r>
    </w:p>
    <w:p w14:paraId="6418CE69"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7B526A67">
          <v:rect id="_x0000_i1031" style="width:0;height:1.5pt" o:hralign="center" o:hrstd="t" o:hr="t" fillcolor="#a0a0a0" stroked="f"/>
        </w:pict>
      </w:r>
    </w:p>
    <w:p w14:paraId="26B382FD"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6: Dashboard Development Process</w:t>
      </w:r>
    </w:p>
    <w:p w14:paraId="4FB4EC84"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dashboard was developed through a structured workflow:</w:t>
      </w:r>
    </w:p>
    <w:p w14:paraId="6AE25E2A"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Imported the transaction dataset into Microsoft Excel. </w:t>
      </w:r>
    </w:p>
    <w:p w14:paraId="094365C6"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Cleaned and validated the data. </w:t>
      </w:r>
    </w:p>
    <w:p w14:paraId="79A421C9"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Converted the dataset into structured Excel Tables. </w:t>
      </w:r>
    </w:p>
    <w:p w14:paraId="28B11974"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Built Pivot Tables to summarize transaction metrics. </w:t>
      </w:r>
    </w:p>
    <w:p w14:paraId="2D2A2D51"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Created Pivot Charts for graphical analysis. </w:t>
      </w:r>
    </w:p>
    <w:p w14:paraId="46193C6A"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Designed KPI cards for quick performance monitoring. </w:t>
      </w:r>
    </w:p>
    <w:p w14:paraId="512F8CFE"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Added slicers to enable interactive filtering. </w:t>
      </w:r>
    </w:p>
    <w:p w14:paraId="2840C7FD"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Applied conditional formatting to enhance readability. </w:t>
      </w:r>
    </w:p>
    <w:p w14:paraId="5844F4F9"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Organized dashboard components into an executive-friendly layout. </w:t>
      </w:r>
    </w:p>
    <w:p w14:paraId="6876D9E8" w14:textId="77777777" w:rsidR="001D2C33" w:rsidRPr="001D2C33" w:rsidRDefault="001D2C33" w:rsidP="001D2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Verified dashboard outputs against the source dataset. </w:t>
      </w:r>
    </w:p>
    <w:p w14:paraId="5DF67BFB"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23C8E170">
          <v:rect id="_x0000_i1032" style="width:0;height:1.5pt" o:hralign="center" o:hrstd="t" o:hr="t" fillcolor="#a0a0a0" stroked="f"/>
        </w:pict>
      </w:r>
    </w:p>
    <w:p w14:paraId="3292973D" w14:textId="53FF2CFD" w:rsidR="001D2C33" w:rsidRDefault="001D2C33" w:rsidP="001D2C33">
      <w:pPr>
        <w:spacing w:after="0" w:line="240" w:lineRule="auto"/>
        <w:rPr>
          <w:rFonts w:ascii="Times New Roman" w:eastAsia="Times New Roman" w:hAnsi="Times New Roman" w:cs="Times New Roman"/>
          <w:sz w:val="24"/>
          <w:szCs w:val="24"/>
        </w:rPr>
      </w:pPr>
    </w:p>
    <w:p w14:paraId="7F6DD9D2" w14:textId="344A4D6B" w:rsidR="001D2C33" w:rsidRDefault="001D2C33" w:rsidP="001D2C33">
      <w:pPr>
        <w:spacing w:after="0" w:line="240" w:lineRule="auto"/>
        <w:rPr>
          <w:rFonts w:ascii="Times New Roman" w:eastAsia="Times New Roman" w:hAnsi="Times New Roman" w:cs="Times New Roman"/>
          <w:sz w:val="24"/>
          <w:szCs w:val="24"/>
        </w:rPr>
      </w:pPr>
    </w:p>
    <w:p w14:paraId="2188CCBA" w14:textId="1822C0A8" w:rsidR="001D2C33" w:rsidRDefault="001D2C33" w:rsidP="001D2C33">
      <w:pPr>
        <w:spacing w:after="0" w:line="240" w:lineRule="auto"/>
        <w:rPr>
          <w:rFonts w:ascii="Times New Roman" w:eastAsia="Times New Roman" w:hAnsi="Times New Roman" w:cs="Times New Roman"/>
          <w:sz w:val="24"/>
          <w:szCs w:val="24"/>
        </w:rPr>
      </w:pPr>
    </w:p>
    <w:p w14:paraId="0845B2A5" w14:textId="74E30D99" w:rsidR="001D2C33" w:rsidRDefault="001D2C33" w:rsidP="001D2C33">
      <w:pPr>
        <w:spacing w:after="0" w:line="240" w:lineRule="auto"/>
        <w:rPr>
          <w:rFonts w:ascii="Times New Roman" w:eastAsia="Times New Roman" w:hAnsi="Times New Roman" w:cs="Times New Roman"/>
          <w:sz w:val="24"/>
          <w:szCs w:val="24"/>
        </w:rPr>
      </w:pPr>
    </w:p>
    <w:p w14:paraId="458DA67C" w14:textId="6638BF48" w:rsidR="001D2C33" w:rsidRDefault="001D2C33" w:rsidP="001D2C33">
      <w:pPr>
        <w:spacing w:after="0" w:line="240" w:lineRule="auto"/>
        <w:rPr>
          <w:rFonts w:ascii="Times New Roman" w:eastAsia="Times New Roman" w:hAnsi="Times New Roman" w:cs="Times New Roman"/>
          <w:sz w:val="24"/>
          <w:szCs w:val="24"/>
        </w:rPr>
      </w:pPr>
    </w:p>
    <w:p w14:paraId="2A0F1E00" w14:textId="20FEAE9C" w:rsidR="001D2C33" w:rsidRDefault="001D2C33" w:rsidP="001D2C33">
      <w:pPr>
        <w:spacing w:after="0" w:line="240" w:lineRule="auto"/>
        <w:rPr>
          <w:rFonts w:ascii="Times New Roman" w:eastAsia="Times New Roman" w:hAnsi="Times New Roman" w:cs="Times New Roman"/>
          <w:sz w:val="24"/>
          <w:szCs w:val="24"/>
        </w:rPr>
      </w:pPr>
    </w:p>
    <w:p w14:paraId="657D4A85" w14:textId="77777777" w:rsidR="001D2C33" w:rsidRPr="001D2C33" w:rsidRDefault="001D2C33" w:rsidP="001D2C33">
      <w:pPr>
        <w:spacing w:after="0" w:line="240" w:lineRule="auto"/>
        <w:rPr>
          <w:rFonts w:ascii="Times New Roman" w:eastAsia="Times New Roman" w:hAnsi="Times New Roman" w:cs="Times New Roman"/>
          <w:sz w:val="24"/>
          <w:szCs w:val="24"/>
        </w:rPr>
      </w:pPr>
    </w:p>
    <w:p w14:paraId="3CC0BF99"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lastRenderedPageBreak/>
        <w:t>Chapter 7: Dashboard Features</w:t>
      </w:r>
    </w:p>
    <w:p w14:paraId="49833283"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dashboard provides a comprehensive overview of UPI transaction performance through the following components:</w:t>
      </w:r>
    </w:p>
    <w:p w14:paraId="4935B4F0"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KPI cards displaying Total Transactions, Total Amount, Cashback, Success Rate, and Suspected Fraud. </w:t>
      </w:r>
    </w:p>
    <w:p w14:paraId="2C6B43DD"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Daily transaction amount trend analysis. </w:t>
      </w:r>
    </w:p>
    <w:p w14:paraId="2A17459C"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UPI application-wise transaction distribution. </w:t>
      </w:r>
    </w:p>
    <w:p w14:paraId="59D640B8"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Transaction status breakdown. </w:t>
      </w:r>
    </w:p>
    <w:p w14:paraId="0B7DC4E3"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State-wise transaction amount visualization using a map. </w:t>
      </w:r>
    </w:p>
    <w:p w14:paraId="72F6FD79"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Bank-wise transaction comparison. </w:t>
      </w:r>
    </w:p>
    <w:p w14:paraId="0866EFF7"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Transaction type analysis. </w:t>
      </w:r>
    </w:p>
    <w:p w14:paraId="70108482"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Hour-wise transaction amount analysis. </w:t>
      </w:r>
    </w:p>
    <w:p w14:paraId="44B86EC1"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Day-and-hour transaction heatmap. </w:t>
      </w:r>
    </w:p>
    <w:p w14:paraId="727DC1F2" w14:textId="77777777" w:rsidR="001D2C33" w:rsidRPr="001D2C33" w:rsidRDefault="001D2C33" w:rsidP="001D2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Interactive slicers for dynamic filtering. </w:t>
      </w:r>
    </w:p>
    <w:p w14:paraId="5D8646F7"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6C7D4E71">
          <v:rect id="_x0000_i1033" style="width:0;height:1.5pt" o:hralign="center" o:hrstd="t" o:hr="t" fillcolor="#a0a0a0" stroked="f"/>
        </w:pict>
      </w:r>
    </w:p>
    <w:p w14:paraId="035D5ADC"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8: Key Performance Indicators</w:t>
      </w:r>
    </w:p>
    <w:p w14:paraId="2F735754"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dashboard summarizes the following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342"/>
      </w:tblGrid>
      <w:tr w:rsidR="001D2C33" w:rsidRPr="001D2C33" w14:paraId="1C525E2C" w14:textId="77777777" w:rsidTr="001D2C33">
        <w:trPr>
          <w:tblHeader/>
          <w:tblCellSpacing w:w="15" w:type="dxa"/>
        </w:trPr>
        <w:tc>
          <w:tcPr>
            <w:tcW w:w="0" w:type="auto"/>
            <w:vAlign w:val="center"/>
            <w:hideMark/>
          </w:tcPr>
          <w:p w14:paraId="76EA0E33" w14:textId="77777777" w:rsidR="001D2C33" w:rsidRPr="001D2C33" w:rsidRDefault="001D2C33" w:rsidP="001D2C33">
            <w:pPr>
              <w:spacing w:after="0" w:line="240" w:lineRule="auto"/>
              <w:jc w:val="center"/>
              <w:rPr>
                <w:rFonts w:ascii="Times New Roman" w:eastAsia="Times New Roman" w:hAnsi="Times New Roman" w:cs="Times New Roman"/>
                <w:b/>
                <w:bCs/>
                <w:sz w:val="24"/>
                <w:szCs w:val="24"/>
              </w:rPr>
            </w:pPr>
            <w:r w:rsidRPr="001D2C33">
              <w:rPr>
                <w:rFonts w:ascii="Times New Roman" w:eastAsia="Times New Roman" w:hAnsi="Times New Roman" w:cs="Times New Roman"/>
                <w:b/>
                <w:bCs/>
                <w:sz w:val="24"/>
                <w:szCs w:val="24"/>
              </w:rPr>
              <w:t>KPI</w:t>
            </w:r>
          </w:p>
        </w:tc>
        <w:tc>
          <w:tcPr>
            <w:tcW w:w="0" w:type="auto"/>
            <w:vAlign w:val="center"/>
            <w:hideMark/>
          </w:tcPr>
          <w:p w14:paraId="0C2FAED2" w14:textId="77777777" w:rsidR="001D2C33" w:rsidRPr="001D2C33" w:rsidRDefault="001D2C33" w:rsidP="001D2C33">
            <w:pPr>
              <w:spacing w:after="0" w:line="240" w:lineRule="auto"/>
              <w:jc w:val="center"/>
              <w:rPr>
                <w:rFonts w:ascii="Times New Roman" w:eastAsia="Times New Roman" w:hAnsi="Times New Roman" w:cs="Times New Roman"/>
                <w:b/>
                <w:bCs/>
                <w:sz w:val="24"/>
                <w:szCs w:val="24"/>
              </w:rPr>
            </w:pPr>
            <w:r w:rsidRPr="001D2C33">
              <w:rPr>
                <w:rFonts w:ascii="Times New Roman" w:eastAsia="Times New Roman" w:hAnsi="Times New Roman" w:cs="Times New Roman"/>
                <w:b/>
                <w:bCs/>
                <w:sz w:val="24"/>
                <w:szCs w:val="24"/>
              </w:rPr>
              <w:t>Value</w:t>
            </w:r>
          </w:p>
        </w:tc>
      </w:tr>
      <w:tr w:rsidR="001D2C33" w:rsidRPr="001D2C33" w14:paraId="66673AB2" w14:textId="77777777" w:rsidTr="001D2C33">
        <w:trPr>
          <w:tblCellSpacing w:w="15" w:type="dxa"/>
        </w:trPr>
        <w:tc>
          <w:tcPr>
            <w:tcW w:w="0" w:type="auto"/>
            <w:vAlign w:val="center"/>
            <w:hideMark/>
          </w:tcPr>
          <w:p w14:paraId="1EF37416"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Total Transactions</w:t>
            </w:r>
          </w:p>
        </w:tc>
        <w:tc>
          <w:tcPr>
            <w:tcW w:w="0" w:type="auto"/>
            <w:vAlign w:val="center"/>
            <w:hideMark/>
          </w:tcPr>
          <w:p w14:paraId="7CB92902"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502,887</w:t>
            </w:r>
          </w:p>
        </w:tc>
      </w:tr>
      <w:tr w:rsidR="001D2C33" w:rsidRPr="001D2C33" w14:paraId="463DCCF9" w14:textId="77777777" w:rsidTr="001D2C33">
        <w:trPr>
          <w:tblCellSpacing w:w="15" w:type="dxa"/>
        </w:trPr>
        <w:tc>
          <w:tcPr>
            <w:tcW w:w="0" w:type="auto"/>
            <w:vAlign w:val="center"/>
            <w:hideMark/>
          </w:tcPr>
          <w:p w14:paraId="21439A01"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Total Transaction Amount</w:t>
            </w:r>
          </w:p>
        </w:tc>
        <w:tc>
          <w:tcPr>
            <w:tcW w:w="0" w:type="auto"/>
            <w:vAlign w:val="center"/>
            <w:hideMark/>
          </w:tcPr>
          <w:p w14:paraId="3977DBF3"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₹44.25 Crore</w:t>
            </w:r>
          </w:p>
        </w:tc>
      </w:tr>
      <w:tr w:rsidR="001D2C33" w:rsidRPr="001D2C33" w14:paraId="5D9A1A8F" w14:textId="77777777" w:rsidTr="001D2C33">
        <w:trPr>
          <w:tblCellSpacing w:w="15" w:type="dxa"/>
        </w:trPr>
        <w:tc>
          <w:tcPr>
            <w:tcW w:w="0" w:type="auto"/>
            <w:vAlign w:val="center"/>
            <w:hideMark/>
          </w:tcPr>
          <w:p w14:paraId="4BED422D"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Total Cashback</w:t>
            </w:r>
          </w:p>
        </w:tc>
        <w:tc>
          <w:tcPr>
            <w:tcW w:w="0" w:type="auto"/>
            <w:vAlign w:val="center"/>
            <w:hideMark/>
          </w:tcPr>
          <w:p w14:paraId="68108A64"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₹34.63 Lakh</w:t>
            </w:r>
          </w:p>
        </w:tc>
      </w:tr>
      <w:tr w:rsidR="001D2C33" w:rsidRPr="001D2C33" w14:paraId="6D557982" w14:textId="77777777" w:rsidTr="001D2C33">
        <w:trPr>
          <w:tblCellSpacing w:w="15" w:type="dxa"/>
        </w:trPr>
        <w:tc>
          <w:tcPr>
            <w:tcW w:w="0" w:type="auto"/>
            <w:vAlign w:val="center"/>
            <w:hideMark/>
          </w:tcPr>
          <w:p w14:paraId="7BF9BFEE"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Success Rate</w:t>
            </w:r>
          </w:p>
        </w:tc>
        <w:tc>
          <w:tcPr>
            <w:tcW w:w="0" w:type="auto"/>
            <w:vAlign w:val="center"/>
            <w:hideMark/>
          </w:tcPr>
          <w:p w14:paraId="37450173"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91.00%</w:t>
            </w:r>
          </w:p>
        </w:tc>
      </w:tr>
      <w:tr w:rsidR="001D2C33" w:rsidRPr="001D2C33" w14:paraId="4A107B16" w14:textId="77777777" w:rsidTr="001D2C33">
        <w:trPr>
          <w:tblCellSpacing w:w="15" w:type="dxa"/>
        </w:trPr>
        <w:tc>
          <w:tcPr>
            <w:tcW w:w="0" w:type="auto"/>
            <w:vAlign w:val="center"/>
            <w:hideMark/>
          </w:tcPr>
          <w:p w14:paraId="03235D2D"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Suspected Fraud</w:t>
            </w:r>
          </w:p>
        </w:tc>
        <w:tc>
          <w:tcPr>
            <w:tcW w:w="0" w:type="auto"/>
            <w:vAlign w:val="center"/>
            <w:hideMark/>
          </w:tcPr>
          <w:p w14:paraId="7EBA3F04"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17,089</w:t>
            </w:r>
          </w:p>
        </w:tc>
      </w:tr>
    </w:tbl>
    <w:p w14:paraId="3CABE42A"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1E372D34">
          <v:rect id="_x0000_i1034" style="width:0;height:1.5pt" o:hralign="center" o:hrstd="t" o:hr="t" fillcolor="#a0a0a0" stroked="f"/>
        </w:pict>
      </w:r>
    </w:p>
    <w:p w14:paraId="754EC47E" w14:textId="295CEF5C" w:rsidR="001D2C33" w:rsidRDefault="001D2C33" w:rsidP="001D2C33">
      <w:pPr>
        <w:spacing w:after="0" w:line="240" w:lineRule="auto"/>
        <w:rPr>
          <w:rFonts w:ascii="Times New Roman" w:eastAsia="Times New Roman" w:hAnsi="Times New Roman" w:cs="Times New Roman"/>
          <w:sz w:val="24"/>
          <w:szCs w:val="24"/>
        </w:rPr>
      </w:pPr>
    </w:p>
    <w:p w14:paraId="6D575690" w14:textId="4AA0D0B7" w:rsidR="001D2C33" w:rsidRDefault="001D2C33" w:rsidP="001D2C33">
      <w:pPr>
        <w:spacing w:after="0" w:line="240" w:lineRule="auto"/>
        <w:rPr>
          <w:rFonts w:ascii="Times New Roman" w:eastAsia="Times New Roman" w:hAnsi="Times New Roman" w:cs="Times New Roman"/>
          <w:sz w:val="24"/>
          <w:szCs w:val="24"/>
        </w:rPr>
      </w:pPr>
    </w:p>
    <w:p w14:paraId="1673E6CE" w14:textId="776A3D02" w:rsidR="001D2C33" w:rsidRDefault="001D2C33" w:rsidP="001D2C33">
      <w:pPr>
        <w:spacing w:after="0" w:line="240" w:lineRule="auto"/>
        <w:rPr>
          <w:rFonts w:ascii="Times New Roman" w:eastAsia="Times New Roman" w:hAnsi="Times New Roman" w:cs="Times New Roman"/>
          <w:sz w:val="24"/>
          <w:szCs w:val="24"/>
        </w:rPr>
      </w:pPr>
    </w:p>
    <w:p w14:paraId="41B35D34" w14:textId="190B67E3" w:rsidR="001D2C33" w:rsidRDefault="001D2C33" w:rsidP="001D2C33">
      <w:pPr>
        <w:spacing w:after="0" w:line="240" w:lineRule="auto"/>
        <w:rPr>
          <w:rFonts w:ascii="Times New Roman" w:eastAsia="Times New Roman" w:hAnsi="Times New Roman" w:cs="Times New Roman"/>
          <w:sz w:val="24"/>
          <w:szCs w:val="24"/>
        </w:rPr>
      </w:pPr>
    </w:p>
    <w:p w14:paraId="659D3AB1" w14:textId="5BE1803A" w:rsidR="001D2C33" w:rsidRDefault="001D2C33" w:rsidP="001D2C33">
      <w:pPr>
        <w:spacing w:after="0" w:line="240" w:lineRule="auto"/>
        <w:rPr>
          <w:rFonts w:ascii="Times New Roman" w:eastAsia="Times New Roman" w:hAnsi="Times New Roman" w:cs="Times New Roman"/>
          <w:sz w:val="24"/>
          <w:szCs w:val="24"/>
        </w:rPr>
      </w:pPr>
    </w:p>
    <w:p w14:paraId="7501086F" w14:textId="43AD8296" w:rsidR="001D2C33" w:rsidRDefault="001D2C33" w:rsidP="001D2C33">
      <w:pPr>
        <w:spacing w:after="0" w:line="240" w:lineRule="auto"/>
        <w:rPr>
          <w:rFonts w:ascii="Times New Roman" w:eastAsia="Times New Roman" w:hAnsi="Times New Roman" w:cs="Times New Roman"/>
          <w:sz w:val="24"/>
          <w:szCs w:val="24"/>
        </w:rPr>
      </w:pPr>
    </w:p>
    <w:p w14:paraId="72777C7F" w14:textId="6CF00354" w:rsidR="001D2C33" w:rsidRDefault="001D2C33" w:rsidP="001D2C33">
      <w:pPr>
        <w:spacing w:after="0" w:line="240" w:lineRule="auto"/>
        <w:rPr>
          <w:rFonts w:ascii="Times New Roman" w:eastAsia="Times New Roman" w:hAnsi="Times New Roman" w:cs="Times New Roman"/>
          <w:sz w:val="24"/>
          <w:szCs w:val="24"/>
        </w:rPr>
      </w:pPr>
    </w:p>
    <w:p w14:paraId="4EBC9CA2" w14:textId="34D1DB14" w:rsidR="001D2C33" w:rsidRDefault="001D2C33" w:rsidP="001D2C33">
      <w:pPr>
        <w:spacing w:after="0" w:line="240" w:lineRule="auto"/>
        <w:rPr>
          <w:rFonts w:ascii="Times New Roman" w:eastAsia="Times New Roman" w:hAnsi="Times New Roman" w:cs="Times New Roman"/>
          <w:sz w:val="24"/>
          <w:szCs w:val="24"/>
        </w:rPr>
      </w:pPr>
    </w:p>
    <w:p w14:paraId="71CE5B24" w14:textId="148B5BDB" w:rsidR="001D2C33" w:rsidRDefault="001D2C33" w:rsidP="001D2C33">
      <w:pPr>
        <w:spacing w:after="0" w:line="240" w:lineRule="auto"/>
        <w:rPr>
          <w:rFonts w:ascii="Times New Roman" w:eastAsia="Times New Roman" w:hAnsi="Times New Roman" w:cs="Times New Roman"/>
          <w:sz w:val="24"/>
          <w:szCs w:val="24"/>
        </w:rPr>
      </w:pPr>
    </w:p>
    <w:p w14:paraId="414FAA10" w14:textId="283C08EC" w:rsidR="001D2C33" w:rsidRDefault="001D2C33" w:rsidP="001D2C33">
      <w:pPr>
        <w:spacing w:after="0" w:line="240" w:lineRule="auto"/>
        <w:rPr>
          <w:rFonts w:ascii="Times New Roman" w:eastAsia="Times New Roman" w:hAnsi="Times New Roman" w:cs="Times New Roman"/>
          <w:sz w:val="24"/>
          <w:szCs w:val="24"/>
        </w:rPr>
      </w:pPr>
    </w:p>
    <w:p w14:paraId="222F08CC" w14:textId="77777777" w:rsidR="001D2C33" w:rsidRPr="001D2C33" w:rsidRDefault="001D2C33" w:rsidP="001D2C33">
      <w:pPr>
        <w:spacing w:after="0" w:line="240" w:lineRule="auto"/>
        <w:rPr>
          <w:rFonts w:ascii="Times New Roman" w:eastAsia="Times New Roman" w:hAnsi="Times New Roman" w:cs="Times New Roman"/>
          <w:sz w:val="24"/>
          <w:szCs w:val="24"/>
        </w:rPr>
      </w:pPr>
    </w:p>
    <w:p w14:paraId="69D51D3E"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lastRenderedPageBreak/>
        <w:t>Chapter 9: Analysis and Findings</w:t>
      </w:r>
    </w:p>
    <w:p w14:paraId="2FCFBCF3" w14:textId="77777777" w:rsidR="001D2C33" w:rsidRPr="001D2C33" w:rsidRDefault="001D2C33" w:rsidP="001D2C33">
      <w:pPr>
        <w:spacing w:before="100" w:beforeAutospacing="1" w:after="100" w:afterAutospacing="1" w:line="240" w:lineRule="auto"/>
        <w:outlineLvl w:val="2"/>
        <w:rPr>
          <w:rFonts w:ascii="Times New Roman" w:eastAsia="Times New Roman" w:hAnsi="Times New Roman" w:cs="Times New Roman"/>
          <w:b/>
          <w:bCs/>
          <w:sz w:val="27"/>
          <w:szCs w:val="27"/>
        </w:rPr>
      </w:pPr>
      <w:r w:rsidRPr="001D2C33">
        <w:rPr>
          <w:rFonts w:ascii="Times New Roman" w:eastAsia="Times New Roman" w:hAnsi="Times New Roman" w:cs="Times New Roman"/>
          <w:b/>
          <w:bCs/>
          <w:sz w:val="27"/>
          <w:szCs w:val="27"/>
        </w:rPr>
        <w:t>UPI Application Analysis</w:t>
      </w:r>
    </w:p>
    <w:p w14:paraId="4F907F8E"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proofErr w:type="spellStart"/>
      <w:r w:rsidRPr="001D2C33">
        <w:rPr>
          <w:rFonts w:ascii="Times New Roman" w:eastAsia="Times New Roman" w:hAnsi="Times New Roman" w:cs="Times New Roman"/>
          <w:sz w:val="24"/>
          <w:szCs w:val="24"/>
        </w:rPr>
        <w:t>PhonePe</w:t>
      </w:r>
      <w:proofErr w:type="spellEnd"/>
      <w:r w:rsidRPr="001D2C33">
        <w:rPr>
          <w:rFonts w:ascii="Times New Roman" w:eastAsia="Times New Roman" w:hAnsi="Times New Roman" w:cs="Times New Roman"/>
          <w:sz w:val="24"/>
          <w:szCs w:val="24"/>
        </w:rPr>
        <w:t xml:space="preserve"> is the leading UPI application, accounting for </w:t>
      </w:r>
      <w:r w:rsidRPr="001D2C33">
        <w:rPr>
          <w:rFonts w:ascii="Times New Roman" w:eastAsia="Times New Roman" w:hAnsi="Times New Roman" w:cs="Times New Roman"/>
          <w:b/>
          <w:bCs/>
          <w:sz w:val="24"/>
          <w:szCs w:val="24"/>
        </w:rPr>
        <w:t>49.8%</w:t>
      </w:r>
      <w:r w:rsidRPr="001D2C33">
        <w:rPr>
          <w:rFonts w:ascii="Times New Roman" w:eastAsia="Times New Roman" w:hAnsi="Times New Roman" w:cs="Times New Roman"/>
          <w:sz w:val="24"/>
          <w:szCs w:val="24"/>
        </w:rPr>
        <w:t xml:space="preserve"> of all transactions. Google Pay contributes </w:t>
      </w:r>
      <w:r w:rsidRPr="001D2C33">
        <w:rPr>
          <w:rFonts w:ascii="Times New Roman" w:eastAsia="Times New Roman" w:hAnsi="Times New Roman" w:cs="Times New Roman"/>
          <w:b/>
          <w:bCs/>
          <w:sz w:val="24"/>
          <w:szCs w:val="24"/>
        </w:rPr>
        <w:t>21.3%</w:t>
      </w:r>
      <w:r w:rsidRPr="001D2C33">
        <w:rPr>
          <w:rFonts w:ascii="Times New Roman" w:eastAsia="Times New Roman" w:hAnsi="Times New Roman" w:cs="Times New Roman"/>
          <w:sz w:val="24"/>
          <w:szCs w:val="24"/>
        </w:rPr>
        <w:t xml:space="preserve">, while Paytm accounts for </w:t>
      </w:r>
      <w:r w:rsidRPr="001D2C33">
        <w:rPr>
          <w:rFonts w:ascii="Times New Roman" w:eastAsia="Times New Roman" w:hAnsi="Times New Roman" w:cs="Times New Roman"/>
          <w:b/>
          <w:bCs/>
          <w:sz w:val="24"/>
          <w:szCs w:val="24"/>
        </w:rPr>
        <w:t>14.3%</w:t>
      </w:r>
      <w:r w:rsidRPr="001D2C33">
        <w:rPr>
          <w:rFonts w:ascii="Times New Roman" w:eastAsia="Times New Roman" w:hAnsi="Times New Roman" w:cs="Times New Roman"/>
          <w:sz w:val="24"/>
          <w:szCs w:val="24"/>
        </w:rPr>
        <w:t>. Amazon Pay, BHIM, Cred Pay, and WhatsApp Pay collectively make up the remaining share.</w:t>
      </w:r>
    </w:p>
    <w:p w14:paraId="757A5D26" w14:textId="77777777" w:rsidR="001D2C33" w:rsidRPr="001D2C33" w:rsidRDefault="001D2C33" w:rsidP="001D2C33">
      <w:pPr>
        <w:spacing w:before="100" w:beforeAutospacing="1" w:after="100" w:afterAutospacing="1" w:line="240" w:lineRule="auto"/>
        <w:outlineLvl w:val="2"/>
        <w:rPr>
          <w:rFonts w:ascii="Times New Roman" w:eastAsia="Times New Roman" w:hAnsi="Times New Roman" w:cs="Times New Roman"/>
          <w:b/>
          <w:bCs/>
          <w:sz w:val="27"/>
          <w:szCs w:val="27"/>
        </w:rPr>
      </w:pPr>
      <w:r w:rsidRPr="001D2C33">
        <w:rPr>
          <w:rFonts w:ascii="Times New Roman" w:eastAsia="Times New Roman" w:hAnsi="Times New Roman" w:cs="Times New Roman"/>
          <w:b/>
          <w:bCs/>
          <w:sz w:val="27"/>
          <w:szCs w:val="27"/>
        </w:rPr>
        <w:t>Transaction Status</w:t>
      </w:r>
    </w:p>
    <w:p w14:paraId="72547097"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The dashboard indicates a </w:t>
      </w:r>
      <w:r w:rsidRPr="001D2C33">
        <w:rPr>
          <w:rFonts w:ascii="Times New Roman" w:eastAsia="Times New Roman" w:hAnsi="Times New Roman" w:cs="Times New Roman"/>
          <w:b/>
          <w:bCs/>
          <w:sz w:val="24"/>
          <w:szCs w:val="24"/>
        </w:rPr>
        <w:t>91.05%</w:t>
      </w:r>
      <w:r w:rsidRPr="001D2C33">
        <w:rPr>
          <w:rFonts w:ascii="Times New Roman" w:eastAsia="Times New Roman" w:hAnsi="Times New Roman" w:cs="Times New Roman"/>
          <w:sz w:val="24"/>
          <w:szCs w:val="24"/>
        </w:rPr>
        <w:t xml:space="preserve"> successful transaction rate. Failed transactions represent </w:t>
      </w:r>
      <w:r w:rsidRPr="001D2C33">
        <w:rPr>
          <w:rFonts w:ascii="Times New Roman" w:eastAsia="Times New Roman" w:hAnsi="Times New Roman" w:cs="Times New Roman"/>
          <w:b/>
          <w:bCs/>
          <w:sz w:val="24"/>
          <w:szCs w:val="24"/>
        </w:rPr>
        <w:t>6.95%</w:t>
      </w:r>
      <w:r w:rsidRPr="001D2C33">
        <w:rPr>
          <w:rFonts w:ascii="Times New Roman" w:eastAsia="Times New Roman" w:hAnsi="Times New Roman" w:cs="Times New Roman"/>
          <w:sz w:val="24"/>
          <w:szCs w:val="24"/>
        </w:rPr>
        <w:t>, while pending and refunded transactions account for relatively small proportions.</w:t>
      </w:r>
    </w:p>
    <w:p w14:paraId="2C703F60" w14:textId="77777777" w:rsidR="001D2C33" w:rsidRPr="001D2C33" w:rsidRDefault="001D2C33" w:rsidP="001D2C33">
      <w:pPr>
        <w:spacing w:before="100" w:beforeAutospacing="1" w:after="100" w:afterAutospacing="1" w:line="240" w:lineRule="auto"/>
        <w:outlineLvl w:val="2"/>
        <w:rPr>
          <w:rFonts w:ascii="Times New Roman" w:eastAsia="Times New Roman" w:hAnsi="Times New Roman" w:cs="Times New Roman"/>
          <w:b/>
          <w:bCs/>
          <w:sz w:val="27"/>
          <w:szCs w:val="27"/>
        </w:rPr>
      </w:pPr>
      <w:r w:rsidRPr="001D2C33">
        <w:rPr>
          <w:rFonts w:ascii="Times New Roman" w:eastAsia="Times New Roman" w:hAnsi="Times New Roman" w:cs="Times New Roman"/>
          <w:b/>
          <w:bCs/>
          <w:sz w:val="27"/>
          <w:szCs w:val="27"/>
        </w:rPr>
        <w:t>Bank Performance</w:t>
      </w:r>
    </w:p>
    <w:p w14:paraId="693C1CB7"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Among the analyzed banks, HDFC Bank records the highest transaction amount, followed by SBI, Kotak Mahindra Bank, Canara Bank, ICICI Bank, Axis Bank, Bank of Baroda, and Punjab National Bank.</w:t>
      </w:r>
    </w:p>
    <w:p w14:paraId="42268653" w14:textId="77777777" w:rsidR="001D2C33" w:rsidRPr="001D2C33" w:rsidRDefault="001D2C33" w:rsidP="001D2C33">
      <w:pPr>
        <w:spacing w:before="100" w:beforeAutospacing="1" w:after="100" w:afterAutospacing="1" w:line="240" w:lineRule="auto"/>
        <w:outlineLvl w:val="2"/>
        <w:rPr>
          <w:rFonts w:ascii="Times New Roman" w:eastAsia="Times New Roman" w:hAnsi="Times New Roman" w:cs="Times New Roman"/>
          <w:b/>
          <w:bCs/>
          <w:sz w:val="27"/>
          <w:szCs w:val="27"/>
        </w:rPr>
      </w:pPr>
      <w:r w:rsidRPr="001D2C33">
        <w:rPr>
          <w:rFonts w:ascii="Times New Roman" w:eastAsia="Times New Roman" w:hAnsi="Times New Roman" w:cs="Times New Roman"/>
          <w:b/>
          <w:bCs/>
          <w:sz w:val="27"/>
          <w:szCs w:val="27"/>
        </w:rPr>
        <w:t>Geographic Analysis</w:t>
      </w:r>
    </w:p>
    <w:p w14:paraId="5AFC02EE"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state-wise visualization indicates that Maharashtra records the highest transaction amount (₹4.54 Cr), closely followed by Karnataka (₹4.51 Cr), Delhi (₹4.48 Cr), Rajasthan (₹4.42 Cr), and Uttar Pradesh (₹4.41 Cr). These figures suggest stronger digital payment activity in major economic regions.</w:t>
      </w:r>
    </w:p>
    <w:p w14:paraId="11094A11" w14:textId="77777777" w:rsidR="001D2C33" w:rsidRPr="001D2C33" w:rsidRDefault="001D2C33" w:rsidP="001D2C33">
      <w:pPr>
        <w:spacing w:before="100" w:beforeAutospacing="1" w:after="100" w:afterAutospacing="1" w:line="240" w:lineRule="auto"/>
        <w:outlineLvl w:val="2"/>
        <w:rPr>
          <w:rFonts w:ascii="Times New Roman" w:eastAsia="Times New Roman" w:hAnsi="Times New Roman" w:cs="Times New Roman"/>
          <w:b/>
          <w:bCs/>
          <w:sz w:val="27"/>
          <w:szCs w:val="27"/>
        </w:rPr>
      </w:pPr>
      <w:r w:rsidRPr="001D2C33">
        <w:rPr>
          <w:rFonts w:ascii="Times New Roman" w:eastAsia="Times New Roman" w:hAnsi="Times New Roman" w:cs="Times New Roman"/>
          <w:b/>
          <w:bCs/>
          <w:sz w:val="27"/>
          <w:szCs w:val="27"/>
        </w:rPr>
        <w:t>Transaction Type Analysis</w:t>
      </w:r>
    </w:p>
    <w:p w14:paraId="2C6B2D58"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Person-to-Merchant (P2M) transactions contribute the largest transaction amount at </w:t>
      </w:r>
      <w:r w:rsidRPr="001D2C33">
        <w:rPr>
          <w:rFonts w:ascii="Times New Roman" w:eastAsia="Times New Roman" w:hAnsi="Times New Roman" w:cs="Times New Roman"/>
          <w:b/>
          <w:bCs/>
          <w:sz w:val="24"/>
          <w:szCs w:val="24"/>
        </w:rPr>
        <w:t>₹18.88 Cr</w:t>
      </w:r>
      <w:r w:rsidRPr="001D2C33">
        <w:rPr>
          <w:rFonts w:ascii="Times New Roman" w:eastAsia="Times New Roman" w:hAnsi="Times New Roman" w:cs="Times New Roman"/>
          <w:sz w:val="24"/>
          <w:szCs w:val="24"/>
        </w:rPr>
        <w:t xml:space="preserve">, followed by Person-to-Person (P2P) transactions at </w:t>
      </w:r>
      <w:r w:rsidRPr="001D2C33">
        <w:rPr>
          <w:rFonts w:ascii="Times New Roman" w:eastAsia="Times New Roman" w:hAnsi="Times New Roman" w:cs="Times New Roman"/>
          <w:b/>
          <w:bCs/>
          <w:sz w:val="24"/>
          <w:szCs w:val="24"/>
        </w:rPr>
        <w:t>₹8.77 Cr</w:t>
      </w:r>
      <w:r w:rsidRPr="001D2C33">
        <w:rPr>
          <w:rFonts w:ascii="Times New Roman" w:eastAsia="Times New Roman" w:hAnsi="Times New Roman" w:cs="Times New Roman"/>
          <w:sz w:val="24"/>
          <w:szCs w:val="24"/>
        </w:rPr>
        <w:t>. Bill payments, online shopping, recharge services, subscriptions, and wallet transfers account for the remaining transaction value.</w:t>
      </w:r>
    </w:p>
    <w:p w14:paraId="26B7412B" w14:textId="77777777" w:rsidR="001D2C33" w:rsidRPr="001D2C33" w:rsidRDefault="001D2C33" w:rsidP="001D2C33">
      <w:pPr>
        <w:spacing w:before="100" w:beforeAutospacing="1" w:after="100" w:afterAutospacing="1" w:line="240" w:lineRule="auto"/>
        <w:outlineLvl w:val="2"/>
        <w:rPr>
          <w:rFonts w:ascii="Times New Roman" w:eastAsia="Times New Roman" w:hAnsi="Times New Roman" w:cs="Times New Roman"/>
          <w:b/>
          <w:bCs/>
          <w:sz w:val="27"/>
          <w:szCs w:val="27"/>
        </w:rPr>
      </w:pPr>
      <w:r w:rsidRPr="001D2C33">
        <w:rPr>
          <w:rFonts w:ascii="Times New Roman" w:eastAsia="Times New Roman" w:hAnsi="Times New Roman" w:cs="Times New Roman"/>
          <w:b/>
          <w:bCs/>
          <w:sz w:val="27"/>
          <w:szCs w:val="27"/>
        </w:rPr>
        <w:t>Time-Based Analysis</w:t>
      </w:r>
    </w:p>
    <w:p w14:paraId="5F4BCAF0"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The hourly transaction chart indicates higher transaction activity during evening hours, particularly between </w:t>
      </w:r>
      <w:r w:rsidRPr="001D2C33">
        <w:rPr>
          <w:rFonts w:ascii="Times New Roman" w:eastAsia="Times New Roman" w:hAnsi="Times New Roman" w:cs="Times New Roman"/>
          <w:b/>
          <w:bCs/>
          <w:sz w:val="24"/>
          <w:szCs w:val="24"/>
        </w:rPr>
        <w:t>18:00 and 20:00</w:t>
      </w:r>
      <w:r w:rsidRPr="001D2C33">
        <w:rPr>
          <w:rFonts w:ascii="Times New Roman" w:eastAsia="Times New Roman" w:hAnsi="Times New Roman" w:cs="Times New Roman"/>
          <w:sz w:val="24"/>
          <w:szCs w:val="24"/>
        </w:rPr>
        <w:t>, while the heatmap shows increased activity across weekdays during similar time periods.</w:t>
      </w:r>
    </w:p>
    <w:p w14:paraId="79B53B7D" w14:textId="01714365" w:rsid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45CDE9F3">
          <v:rect id="_x0000_i1035" style="width:0;height:1.5pt" o:hralign="center" o:hrstd="t" o:hr="t" fillcolor="#a0a0a0" stroked="f"/>
        </w:pict>
      </w:r>
    </w:p>
    <w:p w14:paraId="71331F87" w14:textId="514D73D5" w:rsidR="001D2C33" w:rsidRDefault="001D2C33" w:rsidP="001D2C33">
      <w:pPr>
        <w:spacing w:after="0" w:line="240" w:lineRule="auto"/>
        <w:rPr>
          <w:rFonts w:ascii="Times New Roman" w:eastAsia="Times New Roman" w:hAnsi="Times New Roman" w:cs="Times New Roman"/>
          <w:sz w:val="24"/>
          <w:szCs w:val="24"/>
        </w:rPr>
      </w:pPr>
    </w:p>
    <w:p w14:paraId="23618613" w14:textId="6F615C9E" w:rsidR="001D2C33" w:rsidRDefault="001D2C33" w:rsidP="001D2C33">
      <w:pPr>
        <w:spacing w:after="0" w:line="240" w:lineRule="auto"/>
        <w:rPr>
          <w:rFonts w:ascii="Times New Roman" w:eastAsia="Times New Roman" w:hAnsi="Times New Roman" w:cs="Times New Roman"/>
          <w:sz w:val="24"/>
          <w:szCs w:val="24"/>
        </w:rPr>
      </w:pPr>
    </w:p>
    <w:p w14:paraId="052B11D0" w14:textId="60570824" w:rsidR="001D2C33" w:rsidRDefault="001D2C33" w:rsidP="001D2C33">
      <w:pPr>
        <w:spacing w:after="0" w:line="240" w:lineRule="auto"/>
        <w:rPr>
          <w:rFonts w:ascii="Times New Roman" w:eastAsia="Times New Roman" w:hAnsi="Times New Roman" w:cs="Times New Roman"/>
          <w:sz w:val="24"/>
          <w:szCs w:val="24"/>
        </w:rPr>
      </w:pPr>
    </w:p>
    <w:p w14:paraId="05E03409" w14:textId="0538E06A" w:rsidR="001D2C33" w:rsidRDefault="001D2C33" w:rsidP="001D2C33">
      <w:pPr>
        <w:spacing w:after="0" w:line="240" w:lineRule="auto"/>
        <w:rPr>
          <w:rFonts w:ascii="Times New Roman" w:eastAsia="Times New Roman" w:hAnsi="Times New Roman" w:cs="Times New Roman"/>
          <w:sz w:val="24"/>
          <w:szCs w:val="24"/>
        </w:rPr>
      </w:pPr>
    </w:p>
    <w:p w14:paraId="7205FD40" w14:textId="77777777" w:rsidR="001D2C33" w:rsidRPr="001D2C33" w:rsidRDefault="001D2C33" w:rsidP="001D2C33">
      <w:pPr>
        <w:spacing w:after="0" w:line="240" w:lineRule="auto"/>
        <w:rPr>
          <w:rFonts w:ascii="Times New Roman" w:eastAsia="Times New Roman" w:hAnsi="Times New Roman" w:cs="Times New Roman"/>
          <w:sz w:val="24"/>
          <w:szCs w:val="24"/>
        </w:rPr>
      </w:pPr>
      <w:bookmarkStart w:id="0" w:name="_GoBack"/>
      <w:bookmarkEnd w:id="0"/>
    </w:p>
    <w:p w14:paraId="38B8369A"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lastRenderedPageBreak/>
        <w:t>Chapter 10: Business Recommendations</w:t>
      </w:r>
    </w:p>
    <w:p w14:paraId="0E138618"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Based on the analysis, the following recommendations are suggested:</w:t>
      </w:r>
    </w:p>
    <w:p w14:paraId="1E0BF986" w14:textId="77777777" w:rsidR="001D2C33" w:rsidRPr="001D2C33" w:rsidRDefault="001D2C33" w:rsidP="001D2C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Optimize payment infrastructure during peak evening hours. </w:t>
      </w:r>
    </w:p>
    <w:p w14:paraId="4C704300" w14:textId="77777777" w:rsidR="001D2C33" w:rsidRPr="001D2C33" w:rsidRDefault="001D2C33" w:rsidP="001D2C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Monitor failed transactions to improve success rates. </w:t>
      </w:r>
    </w:p>
    <w:p w14:paraId="09C72F1F" w14:textId="77777777" w:rsidR="001D2C33" w:rsidRPr="001D2C33" w:rsidRDefault="001D2C33" w:rsidP="001D2C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Strengthen fraud detection mechanisms for suspicious transactions. </w:t>
      </w:r>
    </w:p>
    <w:p w14:paraId="39675CC1" w14:textId="77777777" w:rsidR="001D2C33" w:rsidRPr="001D2C33" w:rsidRDefault="001D2C33" w:rsidP="001D2C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Focus promotional campaigns on high-performing UPI platforms. </w:t>
      </w:r>
    </w:p>
    <w:p w14:paraId="4D5E1D32" w14:textId="77777777" w:rsidR="001D2C33" w:rsidRPr="001D2C33" w:rsidRDefault="001D2C33" w:rsidP="001D2C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Expand merchant partnerships in states with high transaction volumes. </w:t>
      </w:r>
    </w:p>
    <w:p w14:paraId="2E92F323" w14:textId="77777777" w:rsidR="001D2C33" w:rsidRPr="001D2C33" w:rsidRDefault="001D2C33" w:rsidP="001D2C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Monitor customer behavior across different transaction types for targeted business strategies. </w:t>
      </w:r>
    </w:p>
    <w:p w14:paraId="568655BD"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0794E2C0">
          <v:rect id="_x0000_i1036" style="width:0;height:1.5pt" o:hralign="center" o:hrstd="t" o:hr="t" fillcolor="#a0a0a0" stroked="f"/>
        </w:pict>
      </w:r>
    </w:p>
    <w:p w14:paraId="7A940D32"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11: Skills Demonstrated</w:t>
      </w:r>
    </w:p>
    <w:p w14:paraId="1CCB39B1"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This project demonstrates proficiency in:</w:t>
      </w:r>
    </w:p>
    <w:p w14:paraId="3B70FEF6"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Microsoft Excel </w:t>
      </w:r>
    </w:p>
    <w:p w14:paraId="78F1FE07"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Data Cleaning </w:t>
      </w:r>
    </w:p>
    <w:p w14:paraId="76AB4A80"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Dashboard Development </w:t>
      </w:r>
    </w:p>
    <w:p w14:paraId="2456095D"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Pivot Tables </w:t>
      </w:r>
    </w:p>
    <w:p w14:paraId="13B1E7D0"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Pivot Charts </w:t>
      </w:r>
    </w:p>
    <w:p w14:paraId="2B16E4CA"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Slicers </w:t>
      </w:r>
    </w:p>
    <w:p w14:paraId="2853E523"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KPI Reporting </w:t>
      </w:r>
    </w:p>
    <w:p w14:paraId="358A3BB1"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Data Visualization </w:t>
      </w:r>
    </w:p>
    <w:p w14:paraId="1320D630"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Business Intelligence </w:t>
      </w:r>
    </w:p>
    <w:p w14:paraId="6DC59D97"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Financial Analytics </w:t>
      </w:r>
    </w:p>
    <w:p w14:paraId="513BA5DC"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Analytical Thinking </w:t>
      </w:r>
    </w:p>
    <w:p w14:paraId="7856DA6F" w14:textId="77777777" w:rsidR="001D2C33" w:rsidRPr="001D2C33" w:rsidRDefault="001D2C33" w:rsidP="001D2C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Report Writing </w:t>
      </w:r>
    </w:p>
    <w:p w14:paraId="3706DBA5"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75CBA08F">
          <v:rect id="_x0000_i1037" style="width:0;height:1.5pt" o:hralign="center" o:hrstd="t" o:hr="t" fillcolor="#a0a0a0" stroked="f"/>
        </w:pict>
      </w:r>
    </w:p>
    <w:p w14:paraId="1D252495"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12: Challenges Faced</w:t>
      </w:r>
    </w:p>
    <w:p w14:paraId="34F9213A"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During the development of the dashboard, several practical challenges were encountered:</w:t>
      </w:r>
    </w:p>
    <w:p w14:paraId="547C7148" w14:textId="77777777" w:rsidR="001D2C33" w:rsidRPr="001D2C33" w:rsidRDefault="001D2C33" w:rsidP="001D2C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Organizing a large transaction dataset. </w:t>
      </w:r>
    </w:p>
    <w:p w14:paraId="4512AE5F" w14:textId="77777777" w:rsidR="001D2C33" w:rsidRPr="001D2C33" w:rsidRDefault="001D2C33" w:rsidP="001D2C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Ensuring data consistency and accuracy. </w:t>
      </w:r>
    </w:p>
    <w:p w14:paraId="78B85CD5" w14:textId="77777777" w:rsidR="001D2C33" w:rsidRPr="001D2C33" w:rsidRDefault="001D2C33" w:rsidP="001D2C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Designing a clean and user-friendly dashboard layout. </w:t>
      </w:r>
    </w:p>
    <w:p w14:paraId="53CE4DEA" w14:textId="77777777" w:rsidR="001D2C33" w:rsidRPr="001D2C33" w:rsidRDefault="001D2C33" w:rsidP="001D2C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Optimizing Pivot Table performance. </w:t>
      </w:r>
    </w:p>
    <w:p w14:paraId="2C8FF1A3" w14:textId="77777777" w:rsidR="001D2C33" w:rsidRPr="001D2C33" w:rsidRDefault="001D2C33" w:rsidP="001D2C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Creating dynamic and interactive visualizations. </w:t>
      </w:r>
    </w:p>
    <w:p w14:paraId="2935B5B6" w14:textId="77777777" w:rsidR="001D2C33" w:rsidRPr="001D2C33" w:rsidRDefault="001D2C33" w:rsidP="001D2C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Maintaining workbook efficiency while handling a high volume of records. </w:t>
      </w:r>
    </w:p>
    <w:p w14:paraId="0C88C323"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lastRenderedPageBreak/>
        <w:pict w14:anchorId="1FDB92B9">
          <v:rect id="_x0000_i1038" style="width:0;height:1.5pt" o:hralign="center" o:hrstd="t" o:hr="t" fillcolor="#a0a0a0" stroked="f"/>
        </w:pict>
      </w:r>
    </w:p>
    <w:p w14:paraId="75B2DC25"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Chapter 13: Future Enhancements</w:t>
      </w:r>
    </w:p>
    <w:p w14:paraId="69B46DC0"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Future versions of this project can include:</w:t>
      </w:r>
    </w:p>
    <w:p w14:paraId="49E357C2"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Power BI implementation. </w:t>
      </w:r>
    </w:p>
    <w:p w14:paraId="31AA94BB"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SQL database connectivity. </w:t>
      </w:r>
    </w:p>
    <w:p w14:paraId="781888F2"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Power Query automation. </w:t>
      </w:r>
    </w:p>
    <w:p w14:paraId="604AA2E6"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Monthly and yearly trend analysis. </w:t>
      </w:r>
    </w:p>
    <w:p w14:paraId="2A583C7B"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Predictive analytics using Python. </w:t>
      </w:r>
    </w:p>
    <w:p w14:paraId="1614F5E1"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Real-time dashboard integration. </w:t>
      </w:r>
    </w:p>
    <w:p w14:paraId="3D297F3F"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Machine learning–based fraud detection. </w:t>
      </w:r>
    </w:p>
    <w:p w14:paraId="7C036ACD" w14:textId="77777777" w:rsidR="001D2C33" w:rsidRPr="001D2C33" w:rsidRDefault="001D2C33" w:rsidP="001D2C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 xml:space="preserve">Mobile-responsive reporting. </w:t>
      </w:r>
    </w:p>
    <w:p w14:paraId="2A252F4A" w14:textId="77777777" w:rsidR="001D2C33" w:rsidRPr="001D2C33" w:rsidRDefault="001D2C33" w:rsidP="001D2C33">
      <w:pPr>
        <w:spacing w:after="0"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pict w14:anchorId="459897F3">
          <v:rect id="_x0000_i1039" style="width:0;height:1.5pt" o:hralign="center" o:hrstd="t" o:hr="t" fillcolor="#a0a0a0" stroked="f"/>
        </w:pict>
      </w:r>
    </w:p>
    <w:p w14:paraId="6F93E440" w14:textId="77777777" w:rsidR="001D2C33" w:rsidRPr="001D2C33" w:rsidRDefault="001D2C33" w:rsidP="001D2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C33">
        <w:rPr>
          <w:rFonts w:ascii="Times New Roman" w:eastAsia="Times New Roman" w:hAnsi="Times New Roman" w:cs="Times New Roman"/>
          <w:b/>
          <w:bCs/>
          <w:kern w:val="36"/>
          <w:sz w:val="48"/>
          <w:szCs w:val="48"/>
        </w:rPr>
        <w:t>Conclusion</w:t>
      </w:r>
    </w:p>
    <w:p w14:paraId="17A85833"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UPI Transaction Dashboard for May 2026 successfully transforms a large transaction dataset into a professional and interactive reporting solution. By integrating KPI cards, charts, maps, slicers, and Pivot Tables, the dashboard enables users to monitor transaction performance, analyze trends, and support business decision-making effectively.</w:t>
      </w:r>
    </w:p>
    <w:p w14:paraId="304C5433" w14:textId="77777777" w:rsidR="001D2C33" w:rsidRPr="001D2C33" w:rsidRDefault="001D2C33" w:rsidP="001D2C33">
      <w:pPr>
        <w:spacing w:before="100" w:beforeAutospacing="1" w:after="100" w:afterAutospacing="1" w:line="240" w:lineRule="auto"/>
        <w:rPr>
          <w:rFonts w:ascii="Times New Roman" w:eastAsia="Times New Roman" w:hAnsi="Times New Roman" w:cs="Times New Roman"/>
          <w:sz w:val="24"/>
          <w:szCs w:val="24"/>
        </w:rPr>
      </w:pPr>
      <w:r w:rsidRPr="001D2C33">
        <w:rPr>
          <w:rFonts w:ascii="Times New Roman" w:eastAsia="Times New Roman" w:hAnsi="Times New Roman" w:cs="Times New Roman"/>
          <w:sz w:val="24"/>
          <w:szCs w:val="24"/>
        </w:rPr>
        <w:t>The project highlights strong capabilities in Excel-based analytics and dashboard development and serves as an excellent portfolio piece for Financial Analyst, Business Analyst, and Data Analyst roles.</w:t>
      </w:r>
    </w:p>
    <w:p w14:paraId="1BBFCF80" w14:textId="77777777" w:rsidR="007230FC" w:rsidRPr="001D2C33" w:rsidRDefault="001D2C33" w:rsidP="001D2C33"/>
    <w:sectPr w:rsidR="007230FC" w:rsidRPr="001D2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12CA"/>
    <w:multiLevelType w:val="multilevel"/>
    <w:tmpl w:val="E8D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6651"/>
    <w:multiLevelType w:val="multilevel"/>
    <w:tmpl w:val="1588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C85D50"/>
    <w:multiLevelType w:val="multilevel"/>
    <w:tmpl w:val="04A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53B1B"/>
    <w:multiLevelType w:val="multilevel"/>
    <w:tmpl w:val="53F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57E10"/>
    <w:multiLevelType w:val="multilevel"/>
    <w:tmpl w:val="057A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83011"/>
    <w:multiLevelType w:val="multilevel"/>
    <w:tmpl w:val="692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032FD"/>
    <w:multiLevelType w:val="multilevel"/>
    <w:tmpl w:val="BB0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70FB4"/>
    <w:multiLevelType w:val="multilevel"/>
    <w:tmpl w:val="54D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D7CF8"/>
    <w:multiLevelType w:val="multilevel"/>
    <w:tmpl w:val="F3EA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B2F25"/>
    <w:multiLevelType w:val="multilevel"/>
    <w:tmpl w:val="C66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5"/>
  </w:num>
  <w:num w:numId="5">
    <w:abstractNumId w:val="1"/>
  </w:num>
  <w:num w:numId="6">
    <w:abstractNumId w:val="9"/>
  </w:num>
  <w:num w:numId="7">
    <w:abstractNumId w:val="7"/>
  </w:num>
  <w:num w:numId="8">
    <w:abstractNumId w:val="8"/>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33"/>
    <w:rsid w:val="0006307F"/>
    <w:rsid w:val="001D2C33"/>
    <w:rsid w:val="004D2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833E"/>
  <w15:chartTrackingRefBased/>
  <w15:docId w15:val="{05670081-7BF5-451B-884F-2A7E6966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1D2C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2C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2C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2C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2C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2C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2C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8088167">
      <w:bodyDiv w:val="1"/>
      <w:marLeft w:val="0"/>
      <w:marRight w:val="0"/>
      <w:marTop w:val="0"/>
      <w:marBottom w:val="0"/>
      <w:divBdr>
        <w:top w:val="none" w:sz="0" w:space="0" w:color="auto"/>
        <w:left w:val="none" w:sz="0" w:space="0" w:color="auto"/>
        <w:bottom w:val="none" w:sz="0" w:space="0" w:color="auto"/>
        <w:right w:val="none" w:sz="0" w:space="0" w:color="auto"/>
      </w:divBdr>
      <w:divsChild>
        <w:div w:id="7368781">
          <w:marLeft w:val="0"/>
          <w:marRight w:val="0"/>
          <w:marTop w:val="0"/>
          <w:marBottom w:val="0"/>
          <w:divBdr>
            <w:top w:val="none" w:sz="0" w:space="0" w:color="auto"/>
            <w:left w:val="none" w:sz="0" w:space="0" w:color="auto"/>
            <w:bottom w:val="none" w:sz="0" w:space="0" w:color="auto"/>
            <w:right w:val="none" w:sz="0" w:space="0" w:color="auto"/>
          </w:divBdr>
          <w:divsChild>
            <w:div w:id="13052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1407</Words>
  <Characters>8021</Characters>
  <Application>Microsoft Office Word</Application>
  <DocSecurity>0</DocSecurity>
  <Lines>66</Lines>
  <Paragraphs>18</Paragraphs>
  <ScaleCrop>false</ScaleCrop>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Holkar</dc:creator>
  <cp:keywords/>
  <dc:description/>
  <cp:lastModifiedBy>Abhishek Holkar</cp:lastModifiedBy>
  <cp:revision>1</cp:revision>
  <dcterms:created xsi:type="dcterms:W3CDTF">2026-08-03T20:00:00Z</dcterms:created>
  <dcterms:modified xsi:type="dcterms:W3CDTF">2026-08-03T20:03:00Z</dcterms:modified>
</cp:coreProperties>
</file>