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rPr>
          <w:b/>
          <w:bCs/>
          <w:color w:val="1A6B43"/>
          <w:sz w:val="19"/>
          <w:szCs w:val="19"/>
          <w:rFonts w:ascii="Calibri" w:cs="Calibri" w:eastAsia="Calibri" w:hAnsi="Calibri"/>
          <w:spacing w:val="40"/>
        </w:rPr>
        <w:t xml:space="preserve">SYSTEM ARCHITECTURE  ·  WALKTHROUGH</w:t>
      </w:r>
    </w:p>
    <w:p>
      <w:pPr>
        <w:spacing w:before="260" w:after="240"/>
      </w:pPr>
      <w:r>
        <w:rPr>
          <w:b/>
          <w:bCs/>
          <w:color w:val="10201B"/>
          <w:sz w:val="68"/>
          <w:szCs w:val="68"/>
          <w:rFonts w:ascii="Georgia" w:cs="Georgia" w:eastAsia="Georgia" w:hAnsi="Georgia"/>
        </w:rPr>
        <w:t xml:space="preserve">Registration to Report</w:t>
      </w:r>
    </w:p>
    <w:p>
      <w:pPr>
        <w:spacing w:after="420"/>
      </w:pPr>
      <w:r>
        <w:rPr>
          <w:color w:val="45574E"/>
          <w:sz w:val="24"/>
          <w:szCs w:val="24"/>
          <w:rFonts w:ascii="Calibri" w:cs="Calibri" w:eastAsia="Calibri" w:hAnsi="Calibri"/>
        </w:rPr>
        <w:t xml:space="preserve">How one candidate’s application travels through a multi-workspace recruitment platform — from a public form on a phone, through attendance, reception and counselling, to an AI-generated report — and the engineering decisions that hold it together at each step.</w:t>
      </w:r>
    </w:p>
    <w:tbl>
      <w:tblPr>
        <w:tblW w:type="pct" w:w="100%"/>
        <w:tblBorders>
          <w:top w:val="single" w:color="DBE3DF" w:sz="2"/>
          <w:left w:val="none"/>
          <w:bottom w:val="single" w:color="DBE3DF" w:sz="2"/>
          <w:right w:val="none"/>
          <w:insideH w:val="single" w:color="DBE3DF" w:sz="2"/>
          <w:insideV w:val="none"/>
        </w:tblBorders>
      </w:tblPr>
      <w:tblGrid>
        <w:gridCol w:w="100"/>
        <w:gridCol w:w="100"/>
      </w:tblGrid>
      <w:tr>
        <w:trPr>
          <w:tblHeader/>
        </w:trPr>
        <w:tc>
          <w:tcPr>
            <w:tcW w:type="pct" w:w="26%"/>
            <w:shd w:fill="F1F5F3" w:val="clear"/>
            <w:tcMar>
              <w:top w:type="dxa" w:w="90"/>
              <w:left w:type="dxa" w:w="130"/>
              <w:bottom w:type="dxa" w:w="90"/>
              <w:right w:type="dxa" w:w="130"/>
            </w:tcMar>
          </w:tcPr>
          <w:p>
            <w:pPr>
              <w:spacing w:after="0" w:line="265"/>
            </w:pPr>
            <w:r>
              <w:rPr>
                <w:b/>
                <w:bCs/>
                <w:color w:val="6C7F76"/>
                <w:sz w:val="17"/>
                <w:szCs w:val="17"/>
                <w:rFonts w:ascii="Calibri" w:cs="Calibri" w:eastAsia="Calibri" w:hAnsi="Calibri"/>
              </w:rPr>
            </w:r>
          </w:p>
        </w:tc>
        <w:tc>
          <w:tcPr>
            <w:tcW w:type="pct" w:w="74%"/>
            <w:shd w:fill="F1F5F3" w:val="clear"/>
            <w:tcMar>
              <w:top w:type="dxa" w:w="90"/>
              <w:left w:type="dxa" w:w="130"/>
              <w:bottom w:type="dxa" w:w="90"/>
              <w:right w:type="dxa" w:w="130"/>
            </w:tcMar>
          </w:tcPr>
          <w:p>
            <w:pPr>
              <w:spacing w:after="0" w:line="265"/>
            </w:pPr>
            <w:r>
              <w:rPr>
                <w:b/>
                <w:bCs/>
                <w:color w:val="6C7F76"/>
                <w:sz w:val="17"/>
                <w:szCs w:val="17"/>
                <w:rFonts w:ascii="Calibri" w:cs="Calibri" w:eastAsia="Calibri" w:hAnsi="Calibri"/>
              </w:rPr>
            </w:r>
          </w:p>
        </w:tc>
      </w:tr>
      <w:tr>
        <w:tc>
          <w:tcPr>
            <w:tcW w:type="pct" w:w="26%"/>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Stack</w:t>
            </w:r>
          </w:p>
        </w:tc>
        <w:tc>
          <w:tcPr>
            <w:tcW w:type="pct" w:w="74%"/>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React 18 · Express 4 · MongoDB 8</w:t>
            </w:r>
          </w:p>
        </w:tc>
      </w:tr>
      <w:tr>
        <w:tc>
          <w:tcPr>
            <w:tcW w:type="pct" w:w="26%"/>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Collections</w:t>
            </w:r>
          </w:p>
        </w:tc>
        <w:tc>
          <w:tcPr>
            <w:tcW w:type="pct" w:w="74%"/>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13</w:t>
            </w:r>
          </w:p>
        </w:tc>
      </w:tr>
      <w:tr>
        <w:tc>
          <w:tcPr>
            <w:tcW w:type="pct" w:w="26%"/>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API surface</w:t>
            </w:r>
          </w:p>
        </w:tc>
        <w:tc>
          <w:tcPr>
            <w:tcW w:type="pct" w:w="74%"/>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14 route modules</w:t>
            </w:r>
          </w:p>
        </w:tc>
      </w:tr>
      <w:tr>
        <w:tc>
          <w:tcPr>
            <w:tcW w:type="pct" w:w="26%"/>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Audience</w:t>
            </w:r>
          </w:p>
        </w:tc>
        <w:tc>
          <w:tcPr>
            <w:tcW w:type="pct" w:w="74%"/>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Students with basic JavaScript and HTTP</w:t>
            </w:r>
          </w:p>
        </w:tc>
      </w:tr>
      <w:tr>
        <w:tc>
          <w:tcPr>
            <w:tcW w:type="pct" w:w="26%"/>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Prerequisites</w:t>
            </w:r>
          </w:p>
        </w:tc>
        <w:tc>
          <w:tcPr>
            <w:tcW w:type="pct" w:w="74%"/>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None beyond the above — React and Mongo are explained as they appear</w:t>
            </w:r>
          </w:p>
        </w:tc>
      </w:tr>
    </w:tbl>
    <w:p>
      <w:r>
        <w:br w:type="page"/>
      </w:r>
    </w:p>
    <w:p>
      <w:pPr>
        <w:pStyle w:val="Heading1"/>
        <w:spacing w:before="420" w:after="60"/>
      </w:pPr>
      <w:r>
        <w:rPr>
          <w:b/>
          <w:bCs/>
          <w:color w:val="10201B"/>
          <w:sz w:val="34"/>
          <w:szCs w:val="34"/>
          <w:rFonts w:ascii="Georgia" w:cs="Georgia" w:eastAsia="Georgia" w:hAnsi="Georgia"/>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40" w:line="288"/>
      </w:pPr>
      <w:r>
        <w:rPr>
          <w:i/>
          <w:iCs/>
          <w:color w:val="6C7F76"/>
          <w:sz w:val="18"/>
          <w:szCs w:val="18"/>
          <w:rFonts w:ascii="Calibri" w:cs="Calibri" w:eastAsia="Calibri" w:hAnsi="Calibri"/>
        </w:rPr>
        <w:t xml:space="preserve">If the list above appears blank, click it and press F9 — Word builds the page numbers on demand.</w:t>
      </w:r>
    </w:p>
    <w:p>
      <w:r>
        <w:br w:type="page"/>
      </w:r>
    </w:p>
    <w:p>
      <w:pPr>
        <w:pStyle w:val="Heading1"/>
        <w:spacing w:before="420" w:after="60"/>
      </w:pPr>
      <w:r>
        <w:rPr>
          <w:b/>
          <w:bCs/>
          <w:color w:val="10201B"/>
          <w:sz w:val="34"/>
          <w:szCs w:val="34"/>
          <w:rFonts w:ascii="Georgia" w:cs="Georgia" w:eastAsia="Georgia" w:hAnsi="Georgia"/>
        </w:rPr>
        <w:t xml:space="preserve">1. The problem the system solves</w:t>
      </w:r>
    </w:p>
    <w:p>
      <w:pPr>
        <w:spacing w:after="200"/>
      </w:pPr>
      <w:r>
        <w:rPr>
          <w:i/>
          <w:iCs/>
          <w:color w:val="6C7F76"/>
          <w:sz w:val="20"/>
          <w:szCs w:val="20"/>
          <w:rFonts w:ascii="Calibri" w:cs="Calibri" w:eastAsia="Calibri" w:hAnsi="Calibri"/>
        </w:rPr>
        <w:t xml:space="preserve">Before any architecture makes sense, you have to know what job it does.</w:t>
      </w:r>
    </w:p>
    <w:p>
      <w:pPr>
        <w:spacing w:after="140" w:line="288"/>
      </w:pPr>
      <w:r>
        <w:rPr>
          <w:color w:val="10201B"/>
          <w:sz w:val="21"/>
          <w:szCs w:val="21"/>
          <w:rFonts w:ascii="Calibri" w:cs="Calibri" w:eastAsia="Calibri" w:hAnsi="Calibri"/>
        </w:rPr>
        <w:t xml:space="preserve">An academy runs recruitment drives for companies. A drive collects applications from students, checks who physically turned up, registers them at a reception desk, puts them through a counselling questionnaire, and produces a report on each candidate.</w:t>
      </w:r>
    </w:p>
    <w:p>
      <w:pPr>
        <w:spacing w:after="140" w:line="288"/>
      </w:pPr>
      <w:r>
        <w:rPr>
          <w:color w:val="10201B"/>
          <w:sz w:val="21"/>
          <w:szCs w:val="21"/>
          <w:rFonts w:ascii="Calibri" w:cs="Calibri" w:eastAsia="Calibri" w:hAnsi="Calibri"/>
        </w:rPr>
        <w:t xml:space="preserve">Several drives run at once — different companies, different colleges, different candidates. The central constraint is that </w:t>
      </w:r>
      <w:r>
        <w:rPr>
          <w:b/>
          <w:bCs/>
          <w:color w:val="10201B"/>
          <w:sz w:val="21"/>
          <w:szCs w:val="21"/>
          <w:rFonts w:ascii="Calibri" w:cs="Calibri" w:eastAsia="Calibri" w:hAnsi="Calibri"/>
        </w:rPr>
        <w:t xml:space="preserve">no drive may ever see another drive’s data</w:t>
      </w:r>
      <w:r>
        <w:rPr>
          <w:color w:val="10201B"/>
          <w:sz w:val="21"/>
          <w:szCs w:val="21"/>
          <w:rFonts w:ascii="Calibri" w:cs="Calibri" w:eastAsia="Calibri" w:hAnsi="Calibri"/>
        </w:rPr>
        <w:t xml:space="preserve">. That single requirement shapes almost every decision in this codebase, and it is worth keeping in your head as you read.</w:t>
      </w:r>
    </w:p>
    <w:p>
      <w:pPr>
        <w:spacing w:after="120"/>
      </w:pPr>
    </w:p>
    <w:tbl>
      <w:tblPr>
        <w:tblW w:type="pct" w:w="100%"/>
        <w:tblBorders>
          <w:top w:val="single" w:color="DBE3DF" w:sz="2"/>
          <w:left w:val="none"/>
          <w:bottom w:val="single" w:color="DBE3DF" w:sz="2"/>
          <w:right w:val="none"/>
          <w:insideH w:val="single" w:color="DBE3DF" w:sz="2"/>
          <w:insideV w:val="none"/>
        </w:tblBorders>
      </w:tblPr>
      <w:tblGrid>
        <w:gridCol w:w="100"/>
        <w:gridCol w:w="100"/>
      </w:tblGrid>
      <w:tr>
        <w:trPr>
          <w:tblHeader/>
        </w:trPr>
        <w:tc>
          <w:tcPr>
            <w:tcW w:type="pct" w:w="60%"/>
            <w:shd w:fill="F1F5F3" w:val="clear"/>
            <w:tcMar>
              <w:top w:type="dxa" w:w="90"/>
              <w:left w:type="dxa" w:w="130"/>
              <w:bottom w:type="dxa" w:w="90"/>
              <w:right w:type="dxa" w:w="130"/>
            </w:tcMar>
          </w:tcPr>
          <w:p>
            <w:pPr>
              <w:spacing w:after="0" w:line="265"/>
            </w:pPr>
            <w:r>
              <w:rPr>
                <w:b/>
                <w:bCs/>
                <w:color w:val="6C7F76"/>
                <w:sz w:val="17"/>
                <w:szCs w:val="17"/>
                <w:rFonts w:ascii="Calibri" w:cs="Calibri" w:eastAsia="Calibri" w:hAnsi="Calibri"/>
              </w:rPr>
              <w:t xml:space="preserve">Figure</w:t>
            </w:r>
          </w:p>
        </w:tc>
        <w:tc>
          <w:tcPr>
            <w:tcW w:type="pct" w:w="40%"/>
            <w:shd w:fill="F1F5F3" w:val="clear"/>
            <w:tcMar>
              <w:top w:type="dxa" w:w="90"/>
              <w:left w:type="dxa" w:w="130"/>
              <w:bottom w:type="dxa" w:w="90"/>
              <w:right w:type="dxa" w:w="130"/>
            </w:tcMar>
          </w:tcPr>
          <w:p>
            <w:pPr>
              <w:spacing w:after="0" w:line="265"/>
            </w:pPr>
            <w:r>
              <w:rPr>
                <w:b/>
                <w:bCs/>
                <w:color w:val="6C7F76"/>
                <w:sz w:val="17"/>
                <w:szCs w:val="17"/>
                <w:rFonts w:ascii="Calibri" w:cs="Calibri" w:eastAsia="Calibri" w:hAnsi="Calibri"/>
              </w:rPr>
              <w:t xml:space="preserve">Value</w:t>
            </w:r>
          </w:p>
        </w:tc>
      </w:tr>
      <w:tr>
        <w:tc>
          <w:tcPr>
            <w:tcW w:type="pct" w:w="60%"/>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Workflow stages</w:t>
            </w:r>
          </w:p>
        </w:tc>
        <w:tc>
          <w:tcPr>
            <w:tcW w:type="pct" w:w="40%"/>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5</w:t>
            </w:r>
          </w:p>
        </w:tc>
      </w:tr>
      <w:tr>
        <w:tc>
          <w:tcPr>
            <w:tcW w:type="pct" w:w="60%"/>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Mongo collections</w:t>
            </w:r>
          </w:p>
        </w:tc>
        <w:tc>
          <w:tcPr>
            <w:tcW w:type="pct" w:w="40%"/>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13</w:t>
            </w:r>
          </w:p>
        </w:tc>
      </w:tr>
      <w:tr>
        <w:tc>
          <w:tcPr>
            <w:tcW w:type="pct" w:w="60%"/>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Authentication mechanisms</w:t>
            </w:r>
          </w:p>
        </w:tc>
        <w:tc>
          <w:tcPr>
            <w:tcW w:type="pct" w:w="40%"/>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3</w:t>
            </w:r>
          </w:p>
        </w:tc>
      </w:tr>
      <w:tr>
        <w:tc>
          <w:tcPr>
            <w:tcW w:type="pct" w:w="60%"/>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External services</w:t>
            </w:r>
          </w:p>
        </w:tc>
        <w:tc>
          <w:tcPr>
            <w:tcW w:type="pct" w:w="40%"/>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4</w:t>
            </w:r>
          </w:p>
        </w:tc>
      </w:tr>
    </w:tbl>
    <w:p>
      <w:pPr>
        <w:spacing w:after="120"/>
      </w:pPr>
    </w:p>
    <w:p>
      <w:pPr>
        <w:spacing w:after="140" w:line="288"/>
      </w:pPr>
      <w:r>
        <w:rPr>
          <w:color w:val="10201B"/>
          <w:sz w:val="21"/>
          <w:szCs w:val="21"/>
          <w:rFonts w:ascii="Calibri" w:cs="Calibri" w:eastAsia="Calibri" w:hAnsi="Calibri"/>
        </w:rPr>
        <w:t xml:space="preserve">The five stages run in a fixed order. A candidate cannot skip one, and — this is the important part — </w:t>
      </w:r>
      <w:r>
        <w:rPr>
          <w:i/>
          <w:iCs/>
          <w:color w:val="10201B"/>
          <w:sz w:val="21"/>
          <w:szCs w:val="21"/>
          <w:rFonts w:ascii="Calibri" w:cs="Calibri" w:eastAsia="Calibri" w:hAnsi="Calibri"/>
        </w:rPr>
        <w:t xml:space="preserve">the rule is enforced on the server</w:t>
      </w:r>
      <w:r>
        <w:rPr>
          <w:color w:val="10201B"/>
          <w:sz w:val="21"/>
          <w:szCs w:val="21"/>
          <w:rFonts w:ascii="Calibri" w:cs="Calibri" w:eastAsia="Calibri" w:hAnsi="Calibri"/>
        </w:rPr>
        <w:t xml:space="preserve">, not by hiding buttons in the browser.</w:t>
      </w:r>
    </w:p>
    <w:p>
      <w:pPr>
        <w:pStyle w:val="Heading1"/>
        <w:spacing w:before="420" w:after="60"/>
      </w:pPr>
      <w:r>
        <w:rPr>
          <w:b/>
          <w:bCs/>
          <w:color w:val="10201B"/>
          <w:sz w:val="34"/>
          <w:szCs w:val="34"/>
          <w:rFonts w:ascii="Georgia" w:cs="Georgia" w:eastAsia="Georgia" w:hAnsi="Georgia"/>
        </w:rPr>
        <w:t xml:space="preserve">2. Where the code actually runs</w:t>
      </w:r>
    </w:p>
    <w:p>
      <w:pPr>
        <w:spacing w:after="200"/>
      </w:pPr>
      <w:r>
        <w:rPr>
          <w:i/>
          <w:iCs/>
          <w:color w:val="6C7F76"/>
          <w:sz w:val="20"/>
          <w:szCs w:val="20"/>
          <w:rFonts w:ascii="Calibri" w:cs="Calibri" w:eastAsia="Calibri" w:hAnsi="Calibri"/>
        </w:rPr>
        <w:t xml:space="preserve">Four separate services, three network boundaries, one database.</w:t>
      </w:r>
    </w:p>
    <w:p>
      <w:pPr>
        <w:spacing w:after="140" w:line="288"/>
      </w:pPr>
      <w:r>
        <w:rPr>
          <w:color w:val="10201B"/>
          <w:sz w:val="21"/>
          <w:szCs w:val="21"/>
          <w:rFonts w:ascii="Calibri" w:cs="Calibri" w:eastAsia="Calibri" w:hAnsi="Calibri"/>
        </w:rPr>
        <w:t xml:space="preserve">A common beginner mistake is to picture “the app” as one thing. It is not. The browser, the API and the database run on different machines owned by different companies. Every arrow crossing a boundary is a place where things can fail, be slow, or be blocked.</w:t>
      </w:r>
    </w:p>
    <w:tbl>
      <w:tblPr>
        <w:tblW w:type="pct" w:w="100%"/>
        <w:tblBorders>
          <w:top w:val="single" w:color="DBE3DF" w:sz="2"/>
          <w:left w:val="single" w:color="1A6B43" w:sz="12"/>
          <w:bottom w:val="single" w:color="DBE3DF" w:sz="2"/>
          <w:right w:val="single" w:color="DBE3DF" w:sz="2"/>
          <w:insideH w:val="none"/>
          <w:insideV w:val="none"/>
        </w:tblBorders>
      </w:tblPr>
      <w:tblGrid>
        <w:gridCol w:w="100"/>
      </w:tblGrid>
      <w:tr>
        <w:tc>
          <w:tcPr>
            <w:shd w:fill="EEF3F0" w:val="clear"/>
            <w:tcMar>
              <w:top w:type="dxa" w:w="140"/>
              <w:left w:type="dxa" w:w="180"/>
              <w:bottom w:type="dxa" w:w="140"/>
              <w:right w:type="dxa" w:w="140"/>
            </w:tcMar>
          </w:tcPr>
          <w:p>
            <w:pPr>
              <w:spacing w:after="0" w:line="250"/>
            </w:pPr>
            <w:r>
              <w:rPr>
                <w:color w:val="10201B"/>
                <w:sz w:val="17"/>
                <w:szCs w:val="17"/>
                <w:rFonts w:ascii="Consolas" w:cs="Consolas" w:eastAsia="Consolas" w:hAnsi="Consolas"/>
              </w:rPr>
              <w:t xml:space="preserve">                    loads HTML/JS</w:t>
            </w:r>
          </w:p>
          <w:p>
            <w:pPr>
              <w:spacing w:after="0" w:line="250"/>
            </w:pPr>
            <w:r>
              <w:rPr>
                <w:color w:val="10201B"/>
                <w:sz w:val="17"/>
                <w:szCs w:val="17"/>
                <w:rFonts w:ascii="Consolas" w:cs="Consolas" w:eastAsia="Consolas" w:hAnsi="Consolas"/>
              </w:rPr>
              <w:t xml:space="preserve">   ┌──────────┐  ─────────────────▶  ┌────────────────────┐</w:t>
            </w:r>
          </w:p>
          <w:p>
            <w:pPr>
              <w:spacing w:after="0" w:line="250"/>
            </w:pPr>
            <w:r>
              <w:rPr>
                <w:color w:val="10201B"/>
                <w:sz w:val="17"/>
                <w:szCs w:val="17"/>
                <w:rFonts w:ascii="Consolas" w:cs="Consolas" w:eastAsia="Consolas" w:hAnsi="Consolas"/>
              </w:rPr>
              <w:t xml:space="preserve">   │          │                      │  VERCEL            │</w:t>
            </w:r>
          </w:p>
          <w:p>
            <w:pPr>
              <w:spacing w:after="0" w:line="250"/>
            </w:pPr>
            <w:r>
              <w:rPr>
                <w:color w:val="10201B"/>
                <w:sz w:val="17"/>
                <w:szCs w:val="17"/>
                <w:rFonts w:ascii="Consolas" w:cs="Consolas" w:eastAsia="Consolas" w:hAnsi="Consolas"/>
              </w:rPr>
              <w:t xml:space="preserve">   │ BROWSER  │                      │  React build       │</w:t>
            </w:r>
          </w:p>
          <w:p>
            <w:pPr>
              <w:spacing w:after="0" w:line="250"/>
            </w:pPr>
            <w:r>
              <w:rPr>
                <w:color w:val="10201B"/>
                <w:sz w:val="17"/>
                <w:szCs w:val="17"/>
                <w:rFonts w:ascii="Consolas" w:cs="Consolas" w:eastAsia="Consolas" w:hAnsi="Consolas"/>
              </w:rPr>
              <w:t xml:space="preserve">   │          │                      │  static, no server │</w:t>
            </w:r>
          </w:p>
          <w:p>
            <w:pPr>
              <w:spacing w:after="0" w:line="250"/>
            </w:pPr>
            <w:r>
              <w:rPr>
                <w:color w:val="10201B"/>
                <w:sz w:val="17"/>
                <w:szCs w:val="17"/>
                <w:rFonts w:ascii="Consolas" w:cs="Consolas" w:eastAsia="Consolas" w:hAnsi="Consolas"/>
              </w:rPr>
              <w:t xml:space="preserve">   │ candidate│                      └────────────────────┘</w:t>
            </w:r>
          </w:p>
          <w:p>
            <w:pPr>
              <w:spacing w:after="0" w:line="250"/>
            </w:pPr>
            <w:r>
              <w:rPr>
                <w:color w:val="10201B"/>
                <w:sz w:val="17"/>
                <w:szCs w:val="17"/>
                <w:rFonts w:ascii="Consolas" w:cs="Consolas" w:eastAsia="Consolas" w:hAnsi="Consolas"/>
              </w:rPr>
              <w:t xml:space="preserve">   │ or admin │</w:t>
            </w:r>
          </w:p>
          <w:p>
            <w:pPr>
              <w:spacing w:after="0" w:line="250"/>
            </w:pPr>
            <w:r>
              <w:rPr>
                <w:color w:val="10201B"/>
                <w:sz w:val="17"/>
                <w:szCs w:val="17"/>
                <w:rFonts w:ascii="Consolas" w:cs="Consolas" w:eastAsia="Consolas" w:hAnsi="Consolas"/>
              </w:rPr>
              <w:t xml:space="preserve">   │          │     XHR + JWT        ┌────────────────────┐      reads / writes</w:t>
            </w:r>
          </w:p>
          <w:p>
            <w:pPr>
              <w:spacing w:after="0" w:line="250"/>
            </w:pPr>
            <w:r>
              <w:rPr>
                <w:color w:val="10201B"/>
                <w:sz w:val="17"/>
                <w:szCs w:val="17"/>
                <w:rFonts w:ascii="Consolas" w:cs="Consolas" w:eastAsia="Consolas" w:hAnsi="Consolas"/>
              </w:rPr>
              <w:t xml:space="preserve">   │          │  ─────────────────▶  │  RENDER            │  ──────────────────▶  MongoDB Atlas</w:t>
            </w:r>
          </w:p>
          <w:p>
            <w:pPr>
              <w:spacing w:after="0" w:line="250"/>
            </w:pPr>
            <w:r>
              <w:rPr>
                <w:color w:val="10201B"/>
                <w:sz w:val="17"/>
                <w:szCs w:val="17"/>
                <w:rFonts w:ascii="Consolas" w:cs="Consolas" w:eastAsia="Consolas" w:hAnsi="Consolas"/>
              </w:rPr>
              <w:t xml:space="preserve">   └──────────┘                      │  Express API       │                       13 collections</w:t>
            </w:r>
          </w:p>
          <w:p>
            <w:pPr>
              <w:spacing w:after="0" w:line="250"/>
            </w:pPr>
            <w:r>
              <w:rPr>
                <w:color w:val="10201B"/>
                <w:sz w:val="17"/>
                <w:szCs w:val="17"/>
                <w:rFonts w:ascii="Consolas" w:cs="Consolas" w:eastAsia="Consolas" w:hAnsi="Consolas"/>
              </w:rPr>
              <w:t xml:space="preserve">                                     │                    │      uploads</w:t>
            </w:r>
          </w:p>
          <w:p>
            <w:pPr>
              <w:spacing w:after="0" w:line="250"/>
            </w:pPr>
            <w:r>
              <w:rPr>
                <w:color w:val="10201B"/>
                <w:sz w:val="17"/>
                <w:szCs w:val="17"/>
                <w:rFonts w:ascii="Consolas" w:cs="Consolas" w:eastAsia="Consolas" w:hAnsi="Consolas"/>
              </w:rPr>
              <w:t xml:space="preserve">                                     │  all business      │  ──────────────────▶  Cloudinary</w:t>
            </w:r>
          </w:p>
          <w:p>
            <w:pPr>
              <w:spacing w:after="0" w:line="250"/>
            </w:pPr>
            <w:r>
              <w:rPr>
                <w:color w:val="10201B"/>
                <w:sz w:val="17"/>
                <w:szCs w:val="17"/>
                <w:rFonts w:ascii="Consolas" w:cs="Consolas" w:eastAsia="Consolas" w:hAnsi="Consolas"/>
              </w:rPr>
              <w:t xml:space="preserve">                                     │  rules and         │                       resumes, photos</w:t>
            </w:r>
          </w:p>
          <w:p>
            <w:pPr>
              <w:spacing w:after="0" w:line="250"/>
            </w:pPr>
            <w:r>
              <w:rPr>
                <w:color w:val="10201B"/>
                <w:sz w:val="17"/>
                <w:szCs w:val="17"/>
                <w:rFonts w:ascii="Consolas" w:cs="Consolas" w:eastAsia="Consolas" w:hAnsi="Consolas"/>
              </w:rPr>
              <w:t xml:space="preserve">                                     │  authorisation     │      async, on submit</w:t>
            </w:r>
          </w:p>
          <w:p>
            <w:pPr>
              <w:spacing w:after="0" w:line="250"/>
            </w:pPr>
            <w:r>
              <w:rPr>
                <w:color w:val="10201B"/>
                <w:sz w:val="17"/>
                <w:szCs w:val="17"/>
                <w:rFonts w:ascii="Consolas" w:cs="Consolas" w:eastAsia="Consolas" w:hAnsi="Consolas"/>
              </w:rPr>
              <w:t xml:space="preserve">                                     └────────────────────┘  ─ ─ ─ ─ ─ ─ ─ ─ ─ ▶  Hugging Face</w:t>
            </w:r>
          </w:p>
          <w:p>
            <w:pPr>
              <w:spacing w:after="0" w:line="250"/>
            </w:pPr>
            <w:r>
              <w:rPr>
                <w:color w:val="10201B"/>
                <w:sz w:val="17"/>
                <w:szCs w:val="17"/>
                <w:rFonts w:ascii="Consolas" w:cs="Consolas" w:eastAsia="Consolas" w:hAnsi="Consolas"/>
              </w:rPr>
              <w:t xml:space="preserve">                                                                                   report generation</w:t>
            </w:r>
          </w:p>
        </w:tc>
      </w:tr>
    </w:tbl>
    <w:p>
      <w:pPr>
        <w:spacing w:before="90" w:after="200"/>
      </w:pPr>
      <w:r>
        <w:rPr>
          <w:i/>
          <w:iCs/>
          <w:color w:val="6C7F76"/>
          <w:sz w:val="18"/>
          <w:szCs w:val="18"/>
          <w:rFonts w:ascii="Calibri" w:cs="Calibri" w:eastAsia="Calibri" w:hAnsi="Calibri"/>
        </w:rPr>
        <w:t xml:space="preserve">Figure 1 — The API is the only component that enforces anything. Vercel serves static files it cannot protect; the browser can be edited by anyone. The dashed arrow is the one call that does not block the user: report generation happens after the candidate has already been told “submitted”.</w:t>
      </w:r>
    </w:p>
    <w:tbl>
      <w:tblPr>
        <w:tblW w:type="pct" w:w="100%"/>
        <w:tblBorders>
          <w:top w:val="none"/>
          <w:left w:val="single" w:color="8A5209" w:sz="18"/>
          <w:bottom w:val="none"/>
          <w:right w:val="none"/>
          <w:insideH w:val="none"/>
          <w:insideV w:val="none"/>
        </w:tblBorders>
      </w:tblPr>
      <w:tblGrid>
        <w:gridCol w:w="100"/>
      </w:tblGrid>
      <w:tr>
        <w:tc>
          <w:tcPr>
            <w:shd w:fill="FBF3E4" w:val="clear"/>
            <w:tcMar>
              <w:top w:type="dxa" w:w="150"/>
              <w:left w:type="dxa" w:w="200"/>
              <w:bottom w:type="dxa" w:w="150"/>
              <w:right w:type="dxa" w:w="180"/>
            </w:tcMar>
          </w:tcPr>
          <w:p>
            <w:pPr>
              <w:spacing w:after="70"/>
            </w:pPr>
            <w:r>
              <w:rPr>
                <w:b/>
                <w:bCs/>
                <w:color w:val="8A5209"/>
                <w:sz w:val="16"/>
                <w:szCs w:val="16"/>
                <w:rFonts w:ascii="Calibri" w:cs="Calibri" w:eastAsia="Calibri" w:hAnsi="Calibri"/>
                <w:spacing w:val="20"/>
              </w:rPr>
              <w:t xml:space="preserve">CONSEQUENCE WORTH UNDERSTANDING</w:t>
            </w:r>
          </w:p>
          <w:p>
            <w:pPr>
              <w:spacing w:after="0" w:line="285"/>
            </w:pPr>
            <w:r>
              <w:rPr>
                <w:color w:val="10201B"/>
                <w:sz w:val="20"/>
                <w:szCs w:val="20"/>
                <w:rFonts w:ascii="Calibri" w:cs="Calibri" w:eastAsia="Calibri" w:hAnsi="Calibri"/>
              </w:rPr>
              <w:t xml:space="preserve">Because the browser talks to a different origin than the one that served it, the API must explicitly allow that origin (CORS). Miss it and every request fails before your code runs — the browser refuses to hand the response to JavaScript, even though the server answered fine.</w:t>
            </w:r>
          </w:p>
        </w:tc>
      </w:tr>
    </w:tbl>
    <w:p>
      <w:pPr>
        <w:pStyle w:val="Heading1"/>
        <w:spacing w:before="420" w:after="60"/>
      </w:pPr>
      <w:r>
        <w:rPr>
          <w:b/>
          <w:bCs/>
          <w:color w:val="10201B"/>
          <w:sz w:val="34"/>
          <w:szCs w:val="34"/>
          <w:rFonts w:ascii="Georgia" w:cs="Georgia" w:eastAsia="Georgia" w:hAnsi="Georgia"/>
        </w:rPr>
        <w:t xml:space="preserve">3. The domain model</w:t>
      </w:r>
    </w:p>
    <w:p>
      <w:pPr>
        <w:spacing w:after="200"/>
      </w:pPr>
      <w:r>
        <w:rPr>
          <w:i/>
          <w:iCs/>
          <w:color w:val="6C7F76"/>
          <w:sz w:val="20"/>
          <w:szCs w:val="20"/>
          <w:rFonts w:ascii="Calibri" w:cs="Calibri" w:eastAsia="Calibri" w:hAnsi="Calibri"/>
        </w:rPr>
        <w:t xml:space="preserve">Thirteen collections, one organising idea.</w:t>
      </w:r>
    </w:p>
    <w:p>
      <w:pPr>
        <w:spacing w:after="140" w:line="288"/>
      </w:pPr>
      <w:r>
        <w:rPr>
          <w:color w:val="10201B"/>
          <w:sz w:val="21"/>
          <w:szCs w:val="21"/>
          <w:rFonts w:ascii="Calibri" w:cs="Calibri" w:eastAsia="Calibri" w:hAnsi="Calibri"/>
        </w:rPr>
        <w:t xml:space="preserve">Everything hangs off </w:t>
      </w:r>
      <w:r>
        <w:rPr>
          <w:b/>
          <w:bCs/>
          <w:color w:val="10201B"/>
          <w:sz w:val="21"/>
          <w:szCs w:val="21"/>
          <w:rFonts w:ascii="Calibri" w:cs="Calibri" w:eastAsia="Calibri" w:hAnsi="Calibri"/>
        </w:rPr>
        <w:t xml:space="preserve">Workspace</w:t>
      </w:r>
      <w:r>
        <w:rPr>
          <w:color w:val="10201B"/>
          <w:sz w:val="21"/>
          <w:szCs w:val="21"/>
          <w:rFonts w:ascii="Calibri" w:cs="Calibri" w:eastAsia="Calibri" w:hAnsi="Calibri"/>
        </w:rPr>
        <w:t xml:space="preserve"> — one recruitment drive for one company. Every other record carries a </w:t>
      </w:r>
      <w:r>
        <w:rPr>
          <w:color w:val="10201B"/>
          <w:sz w:val="21"/>
          <w:szCs w:val="21"/>
          <w:rFonts w:ascii="Consolas" w:cs="Consolas" w:eastAsia="Consolas" w:hAnsi="Consolas"/>
        </w:rPr>
        <w:t xml:space="preserve">workspace</w:t>
      </w:r>
      <w:r>
        <w:rPr>
          <w:color w:val="10201B"/>
          <w:sz w:val="21"/>
          <w:szCs w:val="21"/>
          <w:rFonts w:ascii="Calibri" w:cs="Calibri" w:eastAsia="Calibri" w:hAnsi="Calibri"/>
        </w:rPr>
        <w:t xml:space="preserve"> field. That denormalised copy is what makes isolation a simple query filter rather than a chain of lookups on every read.</w:t>
      </w:r>
    </w:p>
    <w:p>
      <w:pPr>
        <w:spacing w:after="140" w:line="288"/>
      </w:pPr>
      <w:r>
        <w:rPr>
          <w:color w:val="10201B"/>
          <w:sz w:val="21"/>
          <w:szCs w:val="21"/>
          <w:rFonts w:ascii="Calibri" w:cs="Calibri" w:eastAsia="Calibri" w:hAnsi="Calibri"/>
        </w:rPr>
        <w:t xml:space="preserve">The second organising idea is </w:t>
      </w:r>
      <w:r>
        <w:rPr>
          <w:b/>
          <w:bCs/>
          <w:color w:val="10201B"/>
          <w:sz w:val="21"/>
          <w:szCs w:val="21"/>
          <w:rFonts w:ascii="Calibri" w:cs="Calibri" w:eastAsia="Calibri" w:hAnsi="Calibri"/>
        </w:rPr>
        <w:t xml:space="preserve">Student</w:t>
      </w:r>
      <w:r>
        <w:rPr>
          <w:color w:val="10201B"/>
          <w:sz w:val="21"/>
          <w:szCs w:val="21"/>
          <w:rFonts w:ascii="Calibri" w:cs="Calibri" w:eastAsia="Calibri" w:hAnsi="Calibri"/>
        </w:rPr>
        <w:t xml:space="preserve"> — the candidate. One person is one Student document for their whole journey. Attendance, reception, counselling and the report all point back at that same </w:t>
      </w:r>
      <w:r>
        <w:rPr>
          <w:color w:val="10201B"/>
          <w:sz w:val="21"/>
          <w:szCs w:val="21"/>
          <w:rFonts w:ascii="Consolas" w:cs="Consolas" w:eastAsia="Consolas" w:hAnsi="Consolas"/>
        </w:rPr>
        <w:t xml:space="preserve">_id</w:t>
      </w:r>
      <w:r>
        <w:rPr>
          <w:color w:val="10201B"/>
          <w:sz w:val="21"/>
          <w:szCs w:val="21"/>
          <w:rFonts w:ascii="Calibri" w:cs="Calibri" w:eastAsia="Calibri" w:hAnsi="Calibri"/>
        </w:rPr>
        <w:t xml:space="preserve">. Getting this wrong is the classic failure of systems like this: four stages each creating their own copy of “the person”, and no way to join them afterwards.</w:t>
      </w:r>
    </w:p>
    <w:tbl>
      <w:tblPr>
        <w:tblW w:type="pct" w:w="100%"/>
        <w:tblBorders>
          <w:top w:val="single" w:color="DBE3DF" w:sz="2"/>
          <w:left w:val="single" w:color="1A6B43" w:sz="12"/>
          <w:bottom w:val="single" w:color="DBE3DF" w:sz="2"/>
          <w:right w:val="single" w:color="DBE3DF" w:sz="2"/>
          <w:insideH w:val="none"/>
          <w:insideV w:val="none"/>
        </w:tblBorders>
      </w:tblPr>
      <w:tblGrid>
        <w:gridCol w:w="100"/>
      </w:tblGrid>
      <w:tr>
        <w:tc>
          <w:tcPr>
            <w:shd w:fill="EEF3F0" w:val="clear"/>
            <w:tcMar>
              <w:top w:type="dxa" w:w="140"/>
              <w:left w:type="dxa" w:w="180"/>
              <w:bottom w:type="dxa" w:w="140"/>
              <w:right w:type="dxa" w:w="140"/>
            </w:tcMar>
          </w:tcPr>
          <w:p>
            <w:pPr>
              <w:spacing w:after="0" w:line="250"/>
            </w:pPr>
            <w:r>
              <w:rPr>
                <w:color w:val="10201B"/>
                <w:sz w:val="17"/>
                <w:szCs w:val="17"/>
                <w:rFonts w:ascii="Consolas" w:cs="Consolas" w:eastAsia="Consolas" w:hAnsi="Consolas"/>
              </w:rPr>
              <w:t xml:space="preserve">                        ┌───────────────┐</w:t>
            </w:r>
          </w:p>
          <w:p>
            <w:pPr>
              <w:spacing w:after="0" w:line="250"/>
            </w:pPr>
            <w:r>
              <w:rPr>
                <w:color w:val="10201B"/>
                <w:sz w:val="17"/>
                <w:szCs w:val="17"/>
                <w:rFonts w:ascii="Consolas" w:cs="Consolas" w:eastAsia="Consolas" w:hAnsi="Consolas"/>
              </w:rPr>
              <w:t xml:space="preserve">                        │   WORKSPACE   │        one recruitment drive</w:t>
            </w:r>
          </w:p>
          <w:p>
            <w:pPr>
              <w:spacing w:after="0" w:line="250"/>
            </w:pPr>
            <w:r>
              <w:rPr>
                <w:color w:val="10201B"/>
                <w:sz w:val="17"/>
                <w:szCs w:val="17"/>
                <w:rFonts w:ascii="Consolas" w:cs="Consolas" w:eastAsia="Consolas" w:hAnsi="Consolas"/>
              </w:rPr>
              <w:t xml:space="preserve">                        └───────┬───────┘</w:t>
            </w:r>
          </w:p>
          <w:p>
            <w:pPr>
              <w:spacing w:after="0" w:line="250"/>
            </w:pPr>
            <w:r>
              <w:rPr>
                <w:color w:val="10201B"/>
                <w:sz w:val="17"/>
                <w:szCs w:val="17"/>
                <w:rFonts w:ascii="Consolas" w:cs="Consolas" w:eastAsia="Consolas" w:hAnsi="Consolas"/>
              </w:rPr>
              <w:t xml:space="preserve">            ┌───────────────────┼───────────────────┐</w:t>
            </w:r>
          </w:p>
          <w:p>
            <w:pPr>
              <w:spacing w:after="0" w:line="250"/>
            </w:pPr>
            <w:r>
              <w:rPr>
                <w:color w:val="10201B"/>
                <w:sz w:val="17"/>
                <w:szCs w:val="17"/>
                <w:rFonts w:ascii="Consolas" w:cs="Consolas" w:eastAsia="Consolas" w:hAnsi="Consolas"/>
              </w:rPr>
              <w:t xml:space="preserve">            ▼                   ▼                   ▼</w:t>
            </w:r>
          </w:p>
          <w:p>
            <w:pPr>
              <w:spacing w:after="0" w:line="250"/>
            </w:pPr>
            <w:r>
              <w:rPr>
                <w:color w:val="10201B"/>
                <w:sz w:val="17"/>
                <w:szCs w:val="17"/>
                <w:rFonts w:ascii="Consolas" w:cs="Consolas" w:eastAsia="Consolas" w:hAnsi="Consolas"/>
              </w:rPr>
              <w:t xml:space="preserve">      ┌───────────┐       ┌───────────┐       ┌─────────────┐</w:t>
            </w:r>
          </w:p>
          <w:p>
            <w:pPr>
              <w:spacing w:after="0" w:line="250"/>
            </w:pPr>
            <w:r>
              <w:rPr>
                <w:color w:val="10201B"/>
                <w:sz w:val="17"/>
                <w:szCs w:val="17"/>
                <w:rFonts w:ascii="Consolas" w:cs="Consolas" w:eastAsia="Consolas" w:hAnsi="Consolas"/>
              </w:rPr>
              <w:t xml:space="preserve">      │  College  │◀ ─ ─ ─│   Form    │       │   STUDENT   │</w:t>
            </w:r>
          </w:p>
          <w:p>
            <w:pPr>
              <w:spacing w:after="0" w:line="250"/>
            </w:pPr>
            <w:r>
              <w:rPr>
                <w:color w:val="10201B"/>
                <w:sz w:val="17"/>
                <w:szCs w:val="17"/>
                <w:rFonts w:ascii="Consolas" w:cs="Consolas" w:eastAsia="Consolas" w:hAnsi="Consolas"/>
              </w:rPr>
              <w:t xml:space="preserve">      │  managed  │  ids  │  fields[] │       │ the candidate</w:t>
            </w:r>
          </w:p>
          <w:p>
            <w:pPr>
              <w:spacing w:after="0" w:line="250"/>
            </w:pPr>
            <w:r>
              <w:rPr>
                <w:color w:val="10201B"/>
                <w:sz w:val="17"/>
                <w:szCs w:val="17"/>
                <w:rFonts w:ascii="Consolas" w:cs="Consolas" w:eastAsia="Consolas" w:hAnsi="Consolas"/>
              </w:rPr>
              <w:t xml:space="preserve">      └───────────┘       └─────┬─────┘       └──────┬──────┘</w:t>
            </w:r>
          </w:p>
          <w:p>
            <w:pPr>
              <w:spacing w:after="0" w:line="250"/>
            </w:pPr>
            <w:r>
              <w:rPr>
                <w:color w:val="10201B"/>
                <w:sz w:val="17"/>
                <w:szCs w:val="17"/>
                <w:rFonts w:ascii="Consolas" w:cs="Consolas" w:eastAsia="Consolas" w:hAnsi="Consolas"/>
              </w:rPr>
              <w:t xml:space="preserve">                                │ collects           │</w:t>
            </w:r>
          </w:p>
          <w:p>
            <w:pPr>
              <w:spacing w:after="0" w:line="250"/>
            </w:pPr>
            <w:r>
              <w:rPr>
                <w:color w:val="10201B"/>
                <w:sz w:val="17"/>
                <w:szCs w:val="17"/>
                <w:rFonts w:ascii="Consolas" w:cs="Consolas" w:eastAsia="Consolas" w:hAnsi="Consolas"/>
              </w:rPr>
              <w:t xml:space="preserve">                                ▼                    │</w:t>
            </w:r>
          </w:p>
          <w:p>
            <w:pPr>
              <w:spacing w:after="0" w:line="250"/>
            </w:pPr>
            <w:r>
              <w:rPr>
                <w:color w:val="10201B"/>
                <w:sz w:val="17"/>
                <w:szCs w:val="17"/>
                <w:rFonts w:ascii="Consolas" w:cs="Consolas" w:eastAsia="Consolas" w:hAnsi="Consolas"/>
              </w:rPr>
              <w:t xml:space="preserve">                       ┌────────────────┐            │</w:t>
            </w:r>
          </w:p>
          <w:p>
            <w:pPr>
              <w:spacing w:after="0" w:line="250"/>
            </w:pPr>
            <w:r>
              <w:rPr>
                <w:color w:val="10201B"/>
                <w:sz w:val="17"/>
                <w:szCs w:val="17"/>
                <w:rFonts w:ascii="Consolas" w:cs="Consolas" w:eastAsia="Consolas" w:hAnsi="Consolas"/>
              </w:rPr>
              <w:t xml:space="preserve">                       │ FormSubmission │───────────▶│  creates or matches</w:t>
            </w:r>
          </w:p>
          <w:p>
            <w:pPr>
              <w:spacing w:after="0" w:line="250"/>
            </w:pPr>
            <w:r>
              <w:rPr>
                <w:color w:val="10201B"/>
                <w:sz w:val="17"/>
                <w:szCs w:val="17"/>
                <w:rFonts w:ascii="Consolas" w:cs="Consolas" w:eastAsia="Consolas" w:hAnsi="Consolas"/>
              </w:rPr>
              <w:t xml:space="preserve">                       │  responses{}   │            │</w:t>
            </w:r>
          </w:p>
          <w:p>
            <w:pPr>
              <w:spacing w:after="0" w:line="250"/>
            </w:pPr>
            <w:r>
              <w:rPr>
                <w:color w:val="10201B"/>
                <w:sz w:val="17"/>
                <w:szCs w:val="17"/>
                <w:rFonts w:ascii="Consolas" w:cs="Consolas" w:eastAsia="Consolas" w:hAnsi="Consolas"/>
              </w:rPr>
              <w:t xml:space="preserve">                       └────────────────┘            │</w:t>
            </w:r>
          </w:p>
          <w:p>
            <w:pPr>
              <w:spacing w:after="0" w:line="250"/>
            </w:pPr>
            <w:r>
              <w:rPr>
                <w:color w:val="10201B"/>
                <w:sz w:val="17"/>
                <w:szCs w:val="17"/>
                <w:rFonts w:ascii="Consolas" w:cs="Consolas" w:eastAsia="Consolas" w:hAnsi="Consolas"/>
              </w:rPr>
              <w:t xml:space="preserve">                                                     │</w:t>
            </w:r>
          </w:p>
          <w:p>
            <w:pPr>
              <w:spacing w:after="0" w:line="250"/>
            </w:pPr>
            <w:r>
              <w:rPr>
                <w:color w:val="10201B"/>
                <w:sz w:val="17"/>
                <w:szCs w:val="17"/>
                <w:rFonts w:ascii="Consolas" w:cs="Consolas" w:eastAsia="Consolas" w:hAnsi="Consolas"/>
              </w:rPr>
              <w:t xml:space="preserve">            ┌────────────┬───────────────┬───────────┴──────┐</w:t>
            </w:r>
          </w:p>
          <w:p>
            <w:pPr>
              <w:spacing w:after="0" w:line="250"/>
            </w:pPr>
            <w:r>
              <w:rPr>
                <w:color w:val="10201B"/>
                <w:sz w:val="17"/>
                <w:szCs w:val="17"/>
                <w:rFonts w:ascii="Consolas" w:cs="Consolas" w:eastAsia="Consolas" w:hAnsi="Consolas"/>
              </w:rPr>
              <w:t xml:space="preserve">            ▼            ▼               ▼                  ▼</w:t>
            </w:r>
          </w:p>
          <w:p>
            <w:pPr>
              <w:spacing w:after="0" w:line="250"/>
            </w:pPr>
            <w:r>
              <w:rPr>
                <w:color w:val="10201B"/>
                <w:sz w:val="17"/>
                <w:szCs w:val="17"/>
                <w:rFonts w:ascii="Consolas" w:cs="Consolas" w:eastAsia="Consolas" w:hAnsi="Consolas"/>
              </w:rPr>
              <w:t xml:space="preserve">      ┌──────────┐ ┌───────────┐  ┌─────────────┐   ┌────────────┐</w:t>
            </w:r>
          </w:p>
          <w:p>
            <w:pPr>
              <w:spacing w:after="0" w:line="250"/>
            </w:pPr>
            <w:r>
              <w:rPr>
                <w:color w:val="10201B"/>
                <w:sz w:val="17"/>
                <w:szCs w:val="17"/>
                <w:rFonts w:ascii="Consolas" w:cs="Consolas" w:eastAsia="Consolas" w:hAnsi="Consolas"/>
              </w:rPr>
              <w:t xml:space="preserve">      │Attendance│ │ Reception │  │ Counselling │   │   Report   │</w:t>
            </w:r>
          </w:p>
          <w:p>
            <w:pPr>
              <w:spacing w:after="0" w:line="250"/>
            </w:pPr>
            <w:r>
              <w:rPr>
                <w:color w:val="10201B"/>
                <w:sz w:val="17"/>
                <w:szCs w:val="17"/>
                <w:rFonts w:ascii="Consolas" w:cs="Consolas" w:eastAsia="Consolas" w:hAnsi="Consolas"/>
              </w:rPr>
              <w:t xml:space="preserve">      │ per day  │ │ check-in  │  │  answers    │   │ AI output  │</w:t>
            </w:r>
          </w:p>
          <w:p>
            <w:pPr>
              <w:spacing w:after="0" w:line="250"/>
            </w:pPr>
            <w:r>
              <w:rPr>
                <w:color w:val="10201B"/>
                <w:sz w:val="17"/>
                <w:szCs w:val="17"/>
                <w:rFonts w:ascii="Consolas" w:cs="Consolas" w:eastAsia="Consolas" w:hAnsi="Consolas"/>
              </w:rPr>
              <w:t xml:space="preserve">      └──────────┘ └───────────┘  └─────────────┘   └────────────┘</w:t>
            </w:r>
          </w:p>
        </w:tc>
      </w:tr>
    </w:tbl>
    <w:p>
      <w:pPr>
        <w:spacing w:before="90" w:after="200"/>
      </w:pPr>
      <w:r>
        <w:rPr>
          <w:i/>
          <w:iCs/>
          <w:color w:val="6C7F76"/>
          <w:sz w:val="18"/>
          <w:szCs w:val="18"/>
          <w:rFonts w:ascii="Calibri" w:cs="Calibri" w:eastAsia="Calibri" w:hAnsi="Calibri"/>
        </w:rPr>
        <w:t xml:space="preserve">Figure 2 — One candidate, many records, never many candidates. The four stage collections each store { student, workspace, … }. Because they all reference the same Student._id, the full journey of a person is a single query per stage rather than a fuzzy match on name and phone.</w:t>
      </w:r>
    </w:p>
    <w:p>
      <w:pPr>
        <w:pStyle w:val="Heading2"/>
        <w:spacing w:before="300" w:after="90"/>
      </w:pPr>
      <w:r>
        <w:rPr>
          <w:b/>
          <w:bCs/>
          <w:color w:val="10201B"/>
          <w:sz w:val="25"/>
          <w:szCs w:val="25"/>
          <w:rFonts w:ascii="Georgia" w:cs="Georgia" w:eastAsia="Georgia" w:hAnsi="Georgia"/>
        </w:rPr>
        <w:t xml:space="preserve">Why the same college appears twice</w:t>
      </w:r>
    </w:p>
    <w:p>
      <w:pPr>
        <w:spacing w:after="140" w:line="288"/>
      </w:pPr>
      <w:r>
        <w:rPr>
          <w:color w:val="10201B"/>
          <w:sz w:val="21"/>
          <w:szCs w:val="21"/>
          <w:rFonts w:ascii="Calibri" w:cs="Calibri" w:eastAsia="Calibri" w:hAnsi="Calibri"/>
        </w:rPr>
        <w:t xml:space="preserve">A College is a managed record in the workspace. A form’s college field stores </w:t>
      </w:r>
      <w:r>
        <w:rPr>
          <w:i/>
          <w:iCs/>
          <w:color w:val="10201B"/>
          <w:sz w:val="21"/>
          <w:szCs w:val="21"/>
          <w:rFonts w:ascii="Calibri" w:cs="Calibri" w:eastAsia="Calibri" w:hAnsi="Calibri"/>
        </w:rPr>
        <w:t xml:space="preserve">college ids</w:t>
      </w:r>
      <w:r>
        <w:rPr>
          <w:color w:val="10201B"/>
          <w:sz w:val="21"/>
          <w:szCs w:val="21"/>
          <w:rFonts w:ascii="Calibri" w:cs="Calibri" w:eastAsia="Calibri" w:hAnsi="Calibri"/>
        </w:rPr>
        <w:t xml:space="preserve"> — not names — so renaming a college updates everywhere at once. But once a candidate submits, the answer is stored as the college </w:t>
      </w:r>
      <w:r>
        <w:rPr>
          <w:i/>
          <w:iCs/>
          <w:color w:val="10201B"/>
          <w:sz w:val="21"/>
          <w:szCs w:val="21"/>
          <w:rFonts w:ascii="Calibri" w:cs="Calibri" w:eastAsia="Calibri" w:hAnsi="Calibri"/>
        </w:rPr>
        <w:t xml:space="preserve">name</w:t>
      </w:r>
      <w:r>
        <w:rPr>
          <w:color w:val="10201B"/>
          <w:sz w:val="21"/>
          <w:szCs w:val="21"/>
          <w:rFonts w:ascii="Calibri" w:cs="Calibri" w:eastAsia="Calibri" w:hAnsi="Calibri"/>
        </w:rPr>
        <w:t xml:space="preserve">. That is deliberate: a submission is a historical record of what the person chose, and it should not silently change years later because an admin edited a list.</w:t>
      </w:r>
    </w:p>
    <w:p>
      <w:pPr>
        <w:pStyle w:val="Heading1"/>
        <w:spacing w:before="420" w:after="60"/>
      </w:pPr>
      <w:r>
        <w:rPr>
          <w:b/>
          <w:bCs/>
          <w:color w:val="10201B"/>
          <w:sz w:val="34"/>
          <w:szCs w:val="34"/>
          <w:rFonts w:ascii="Georgia" w:cs="Georgia" w:eastAsia="Georgia" w:hAnsi="Georgia"/>
        </w:rPr>
        <w:t xml:space="preserve">4. The life of one request</w:t>
      </w:r>
    </w:p>
    <w:p>
      <w:pPr>
        <w:spacing w:after="200"/>
      </w:pPr>
      <w:r>
        <w:rPr>
          <w:i/>
          <w:iCs/>
          <w:color w:val="6C7F76"/>
          <w:sz w:val="20"/>
          <w:szCs w:val="20"/>
          <w:rFonts w:ascii="Calibri" w:cs="Calibri" w:eastAsia="Calibri" w:hAnsi="Calibri"/>
        </w:rPr>
        <w:t xml:space="preserve">What actually happens between a click and a database write.</w:t>
      </w:r>
    </w:p>
    <w:p>
      <w:pPr>
        <w:spacing w:after="140" w:line="288"/>
      </w:pPr>
      <w:r>
        <w:rPr>
          <w:color w:val="10201B"/>
          <w:sz w:val="21"/>
          <w:szCs w:val="21"/>
          <w:rFonts w:ascii="Calibri" w:cs="Calibri" w:eastAsia="Calibri" w:hAnsi="Calibri"/>
        </w:rPr>
        <w:t xml:space="preserve">Express processes a request through a </w:t>
      </w:r>
      <w:r>
        <w:rPr>
          <w:b/>
          <w:bCs/>
          <w:color w:val="10201B"/>
          <w:sz w:val="21"/>
          <w:szCs w:val="21"/>
          <w:rFonts w:ascii="Calibri" w:cs="Calibri" w:eastAsia="Calibri" w:hAnsi="Calibri"/>
        </w:rPr>
        <w:t xml:space="preserve">chain of middleware</w:t>
      </w:r>
      <w:r>
        <w:rPr>
          <w:color w:val="10201B"/>
          <w:sz w:val="21"/>
          <w:szCs w:val="21"/>
          <w:rFonts w:ascii="Calibri" w:cs="Calibri" w:eastAsia="Calibri" w:hAnsi="Calibri"/>
        </w:rPr>
        <w:t xml:space="preserve">. Each link either passes the request along or ends it. Reading the chain in order tells you exactly what a request must satisfy before your handler runs.</w:t>
      </w:r>
    </w:p>
    <w:tbl>
      <w:tblPr>
        <w:tblW w:type="pct" w:w="100%"/>
        <w:tblBorders>
          <w:top w:val="single" w:color="DBE3DF" w:sz="2"/>
          <w:left w:val="single" w:color="1A6B43" w:sz="12"/>
          <w:bottom w:val="single" w:color="DBE3DF" w:sz="2"/>
          <w:right w:val="single" w:color="DBE3DF" w:sz="2"/>
          <w:insideH w:val="none"/>
          <w:insideV w:val="none"/>
        </w:tblBorders>
      </w:tblPr>
      <w:tblGrid>
        <w:gridCol w:w="100"/>
      </w:tblGrid>
      <w:tr>
        <w:tc>
          <w:tcPr>
            <w:shd w:fill="EEF3F0" w:val="clear"/>
            <w:tcMar>
              <w:top w:type="dxa" w:w="140"/>
              <w:left w:type="dxa" w:w="180"/>
              <w:bottom w:type="dxa" w:w="140"/>
              <w:right w:type="dxa" w:w="140"/>
            </w:tcMar>
          </w:tcPr>
          <w:p>
            <w:pPr>
              <w:spacing w:after="0" w:line="250"/>
            </w:pPr>
            <w:r>
              <w:rPr>
                <w:color w:val="10201B"/>
                <w:sz w:val="17"/>
                <w:szCs w:val="17"/>
                <w:rFonts w:ascii="Consolas" w:cs="Consolas" w:eastAsia="Consolas" w:hAnsi="Consolas"/>
              </w:rPr>
              <w:t xml:space="preserve">request</w:t>
            </w:r>
          </w:p>
          <w:p>
            <w:pPr>
              <w:spacing w:after="0" w:line="250"/>
            </w:pPr>
            <w:r>
              <w:rPr>
                <w:color w:val="10201B"/>
                <w:sz w:val="17"/>
                <w:szCs w:val="17"/>
                <w:rFonts w:ascii="Consolas" w:cs="Consolas" w:eastAsia="Consolas" w:hAnsi="Consolas"/>
              </w:rPr>
              <w:t xml:space="preserve">   │</w:t>
            </w:r>
          </w:p>
          <w:p>
            <w:pPr>
              <w:spacing w:after="0" w:line="250"/>
            </w:pPr>
            <w:r>
              <w:rPr>
                <w:color w:val="10201B"/>
                <w:sz w:val="17"/>
                <w:szCs w:val="17"/>
                <w:rFonts w:ascii="Consolas" w:cs="Consolas" w:eastAsia="Consolas" w:hAnsi="Consolas"/>
              </w:rPr>
              <w:t xml:space="preserve">   ▼</w:t>
            </w:r>
          </w:p>
          <w:p>
            <w:pPr>
              <w:spacing w:after="0" w:line="250"/>
            </w:pPr>
            <w:r>
              <w:rPr>
                <w:color w:val="10201B"/>
                <w:sz w:val="17"/>
                <w:szCs w:val="17"/>
                <w:rFonts w:ascii="Consolas" w:cs="Consolas" w:eastAsia="Consolas" w:hAnsi="Consolas"/>
              </w:rPr>
              <w:t xml:space="preserve"> helmet ─▶ cors ─▶ sanitize ─▶ rateLimit ─▶  AUTH  ─▶ REQUIREWORKSPACE ─▶ route handler</w:t>
            </w:r>
          </w:p>
          <w:p>
            <w:pPr>
              <w:spacing w:after="0" w:line="250"/>
            </w:pPr>
            <w:r>
              <w:rPr>
                <w:color w:val="10201B"/>
                <w:sz w:val="17"/>
                <w:szCs w:val="17"/>
                <w:rFonts w:ascii="Consolas" w:cs="Consolas" w:eastAsia="Consolas" w:hAnsi="Consolas"/>
              </w:rPr>
              <w:t xml:space="preserve"> headers   origin   strip $ .   per IP      verify JWT   re-check in DB     Mongoose query</w:t>
            </w:r>
          </w:p>
          <w:p>
            <w:pPr>
              <w:spacing w:after="0" w:line="250"/>
            </w:pPr>
            <w:r>
              <w:rPr>
                <w:color w:val="10201B"/>
                <w:sz w:val="17"/>
                <w:szCs w:val="17"/>
                <w:rFonts w:ascii="Consolas" w:cs="Consolas" w:eastAsia="Consolas" w:hAnsi="Consolas"/>
              </w:rPr>
              <w:t xml:space="preserve">                                                │              │</w:t>
            </w:r>
          </w:p>
          <w:p>
            <w:pPr>
              <w:spacing w:after="0" w:line="250"/>
            </w:pPr>
            <w:r>
              <w:rPr>
                <w:color w:val="10201B"/>
                <w:sz w:val="17"/>
                <w:szCs w:val="17"/>
                <w:rFonts w:ascii="Consolas" w:cs="Consolas" w:eastAsia="Consolas" w:hAnsi="Consolas"/>
              </w:rPr>
              <w:t xml:space="preserve">                                                ▼              ▼</w:t>
            </w:r>
          </w:p>
          <w:p>
            <w:pPr>
              <w:spacing w:after="0" w:line="250"/>
            </w:pPr>
            <w:r>
              <w:rPr>
                <w:color w:val="10201B"/>
                <w:sz w:val="17"/>
                <w:szCs w:val="17"/>
                <w:rFonts w:ascii="Consolas" w:cs="Consolas" w:eastAsia="Consolas" w:hAnsi="Consolas"/>
              </w:rPr>
              <w:t xml:space="preserve">                                     401 no / bad token   403 not your workspace</w:t>
            </w:r>
          </w:p>
        </w:tc>
      </w:tr>
    </w:tbl>
    <w:p>
      <w:pPr>
        <w:spacing w:before="90" w:after="200"/>
      </w:pPr>
      <w:r>
        <w:rPr>
          <w:i/>
          <w:iCs/>
          <w:color w:val="6C7F76"/>
          <w:sz w:val="18"/>
          <w:szCs w:val="18"/>
          <w:rFonts w:ascii="Calibri" w:cs="Calibri" w:eastAsia="Calibri" w:hAnsi="Calibri"/>
        </w:rPr>
        <w:t xml:space="preserve">Figure 3 — Two gates stand between the internet and the database. auth answers “who are you”; requireWorkspace answers “may you touch this drive”. Only after both pass does a handler run — and by then req.workspaceId is a value the server established, never one the client asserted.</w:t>
      </w:r>
    </w:p>
    <w:p>
      <w:pPr>
        <w:pStyle w:val="Heading2"/>
        <w:spacing w:before="300" w:after="90"/>
      </w:pPr>
      <w:r>
        <w:rPr>
          <w:b/>
          <w:bCs/>
          <w:color w:val="10201B"/>
          <w:sz w:val="25"/>
          <w:szCs w:val="25"/>
          <w:rFonts w:ascii="Georgia" w:cs="Georgia" w:eastAsia="Georgia" w:hAnsi="Georgia"/>
        </w:rPr>
        <w:t xml:space="preserve">The order is not arbitrary</w:t>
      </w:r>
    </w:p>
    <w:p>
      <w:pPr>
        <w:spacing w:after="140" w:line="288"/>
      </w:pPr>
      <w:r>
        <w:rPr>
          <w:color w:val="10201B"/>
          <w:sz w:val="21"/>
          <w:szCs w:val="21"/>
          <w:rFonts w:ascii="Calibri" w:cs="Calibri" w:eastAsia="Calibri" w:hAnsi="Calibri"/>
        </w:rPr>
        <w:t xml:space="preserve">Rate limiting sits </w:t>
      </w:r>
      <w:r>
        <w:rPr>
          <w:i/>
          <w:iCs/>
          <w:color w:val="10201B"/>
          <w:sz w:val="21"/>
          <w:szCs w:val="21"/>
          <w:rFonts w:ascii="Calibri" w:cs="Calibri" w:eastAsia="Calibri" w:hAnsi="Calibri"/>
        </w:rPr>
        <w:t xml:space="preserve">before</w:t>
      </w:r>
      <w:r>
        <w:rPr>
          <w:color w:val="10201B"/>
          <w:sz w:val="21"/>
          <w:szCs w:val="21"/>
          <w:rFonts w:ascii="Calibri" w:cs="Calibri" w:eastAsia="Calibri" w:hAnsi="Calibri"/>
        </w:rPr>
        <w:t xml:space="preserve"> authentication so that an unauthenticated flood is cheap to reject. Sanitisation sits before any handler so that a body containing </w:t>
      </w:r>
      <w:r>
        <w:rPr>
          <w:color w:val="10201B"/>
          <w:sz w:val="21"/>
          <w:szCs w:val="21"/>
          <w:rFonts w:ascii="Consolas" w:cs="Consolas" w:eastAsia="Consolas" w:hAnsi="Consolas"/>
        </w:rPr>
        <w:t xml:space="preserve">{"$ne": null}</w:t>
      </w:r>
      <w:r>
        <w:rPr>
          <w:color w:val="10201B"/>
          <w:sz w:val="21"/>
          <w:szCs w:val="21"/>
          <w:rFonts w:ascii="Calibri" w:cs="Calibri" w:eastAsia="Calibri" w:hAnsi="Calibri"/>
        </w:rPr>
        <w:t xml:space="preserve"> cannot reach a query and turn a lookup into “match anything”. If you move a link in this chain, you change the system’s security properties.</w:t>
      </w:r>
    </w:p>
    <w:p>
      <w:pPr>
        <w:pStyle w:val="Heading1"/>
        <w:spacing w:before="420" w:after="60"/>
      </w:pPr>
      <w:r>
        <w:rPr>
          <w:b/>
          <w:bCs/>
          <w:color w:val="10201B"/>
          <w:sz w:val="34"/>
          <w:szCs w:val="34"/>
          <w:rFonts w:ascii="Georgia" w:cs="Georgia" w:eastAsia="Georgia" w:hAnsi="Georgia"/>
        </w:rPr>
        <w:t xml:space="preserve">5. Isolation: the rule everything else serves</w:t>
      </w:r>
    </w:p>
    <w:p>
      <w:pPr>
        <w:spacing w:after="200"/>
      </w:pPr>
      <w:r>
        <w:rPr>
          <w:i/>
          <w:iCs/>
          <w:color w:val="6C7F76"/>
          <w:sz w:val="20"/>
          <w:szCs w:val="20"/>
          <w:rFonts w:ascii="Calibri" w:cs="Calibri" w:eastAsia="Calibri" w:hAnsi="Calibri"/>
        </w:rPr>
        <w:t xml:space="preserve">How one database holds many drives without leaking between them.</w:t>
      </w:r>
    </w:p>
    <w:p>
      <w:pPr>
        <w:spacing w:after="140" w:line="288"/>
      </w:pPr>
      <w:r>
        <w:rPr>
          <w:color w:val="10201B"/>
          <w:sz w:val="21"/>
          <w:szCs w:val="21"/>
          <w:rFonts w:ascii="Calibri" w:cs="Calibri" w:eastAsia="Calibri" w:hAnsi="Calibri"/>
        </w:rPr>
        <w:t xml:space="preserve">The browser sends the active drive as a header, </w:t>
      </w:r>
      <w:r>
        <w:rPr>
          <w:color w:val="10201B"/>
          <w:sz w:val="21"/>
          <w:szCs w:val="21"/>
          <w:rFonts w:ascii="Consolas" w:cs="Consolas" w:eastAsia="Consolas" w:hAnsi="Consolas"/>
        </w:rPr>
        <w:t xml:space="preserve">X-Workspace-Id</w:t>
      </w:r>
      <w:r>
        <w:rPr>
          <w:color w:val="10201B"/>
          <w:sz w:val="21"/>
          <w:szCs w:val="21"/>
          <w:rFonts w:ascii="Calibri" w:cs="Calibri" w:eastAsia="Calibri" w:hAnsi="Calibri"/>
        </w:rPr>
        <w:t xml:space="preserve">. That header is </w:t>
      </w:r>
      <w:r>
        <w:rPr>
          <w:b/>
          <w:bCs/>
          <w:color w:val="10201B"/>
          <w:sz w:val="21"/>
          <w:szCs w:val="21"/>
          <w:rFonts w:ascii="Calibri" w:cs="Calibri" w:eastAsia="Calibri" w:hAnsi="Calibri"/>
        </w:rPr>
        <w:t xml:space="preserve">a claim, not a fact</w:t>
      </w:r>
      <w:r>
        <w:rPr>
          <w:color w:val="10201B"/>
          <w:sz w:val="21"/>
          <w:szCs w:val="21"/>
          <w:rFonts w:ascii="Calibri" w:cs="Calibri" w:eastAsia="Calibri" w:hAnsi="Calibri"/>
        </w:rPr>
        <w:t xml:space="preserve"> — anyone can edit it in devtools. So the middleware re-reads the workspace from the database before letting anything proceed:</w:t>
      </w:r>
    </w:p>
    <w:tbl>
      <w:tblPr>
        <w:tblW w:type="pct" w:w="100%"/>
        <w:tblBorders>
          <w:top w:val="single" w:color="DBE3DF" w:sz="2"/>
          <w:left w:val="single" w:color="DBE3DF" w:sz="12"/>
          <w:bottom w:val="single" w:color="DBE3DF" w:sz="2"/>
          <w:right w:val="single" w:color="DBE3DF" w:sz="2"/>
          <w:insideH w:val="none"/>
          <w:insideV w:val="none"/>
        </w:tblBorders>
      </w:tblPr>
      <w:tblGrid>
        <w:gridCol w:w="100"/>
      </w:tblGrid>
      <w:tr>
        <w:tc>
          <w:tcPr>
            <w:shd w:fill="EEF3F0" w:val="clear"/>
            <w:tcMar>
              <w:top w:type="dxa" w:w="140"/>
              <w:left w:type="dxa" w:w="180"/>
              <w:bottom w:type="dxa" w:w="140"/>
              <w:right w:type="dxa" w:w="140"/>
            </w:tcMar>
          </w:tcPr>
          <w:p>
            <w:pPr>
              <w:spacing w:after="0" w:line="250"/>
            </w:pPr>
            <w:r>
              <w:rPr>
                <w:color w:val="10201B"/>
                <w:sz w:val="17"/>
                <w:szCs w:val="17"/>
                <w:rFonts w:ascii="Consolas" w:cs="Consolas" w:eastAsia="Consolas" w:hAnsi="Consolas"/>
              </w:rPr>
              <w:t xml:space="preserve">// middleware/workspace.js — runs after auth on every scoped route</w:t>
            </w:r>
          </w:p>
          <w:p>
            <w:pPr>
              <w:spacing w:after="0" w:line="250"/>
            </w:pPr>
            <w:r>
              <w:rPr>
                <w:color w:val="10201B"/>
                <w:sz w:val="17"/>
                <w:szCs w:val="17"/>
                <w:rFonts w:ascii="Consolas" w:cs="Consolas" w:eastAsia="Consolas" w:hAnsi="Consolas"/>
              </w:rPr>
              <w:t xml:space="preserve">const workspace = await Workspace.findById(id).lean();</w:t>
            </w:r>
          </w:p>
          <w:p>
            <w:pPr>
              <w:spacing w:after="0" w:line="250"/>
            </w:pPr>
            <w:r>
              <w:rPr>
                <w:color w:val="10201B"/>
                <w:sz w:val="17"/>
                <w:szCs w:val="17"/>
                <w:rFonts w:ascii="Consolas" w:cs="Consolas" w:eastAsia="Consolas" w:hAnsi="Consolas"/>
              </w:rPr>
              <w:t xml:space="preserve">if (!workspace) return res.status(403).json({ code: 'WORKSPACE_FORBIDDEN' });</w:t>
            </w:r>
          </w:p>
          <w:p>
            <w:pPr>
              <w:spacing w:after="0" w:line="250"/>
            </w:pPr>
            <w:r>
              <w:rPr>
                <w:color w:val="10201B"/>
                <w:sz w:val="17"/>
                <w:szCs w:val="17"/>
                <w:rFonts w:ascii="Consolas" w:cs="Consolas" w:eastAsia="Consolas" w:hAnsi="Consolas"/>
              </w:rPr>
              <w:t xml:space="preserve"> </w:t>
            </w:r>
          </w:p>
          <w:p>
            <w:pPr>
              <w:spacing w:after="0" w:line="250"/>
            </w:pPr>
            <w:r>
              <w:rPr>
                <w:color w:val="10201B"/>
                <w:sz w:val="17"/>
                <w:szCs w:val="17"/>
                <w:rFonts w:ascii="Consolas" w:cs="Consolas" w:eastAsia="Consolas" w:hAnsi="Consolas"/>
              </w:rPr>
              <w:t xml:space="preserve">req.workspaceId = workspace._id;   // established, not asserted</w:t>
            </w:r>
          </w:p>
        </w:tc>
      </w:tr>
    </w:tbl>
    <w:p>
      <w:pPr>
        <w:spacing w:after="140" w:line="288"/>
      </w:pPr>
      <w:r>
        <w:rPr>
          <w:color w:val="10201B"/>
          <w:sz w:val="21"/>
          <w:szCs w:val="21"/>
          <w:rFonts w:ascii="Calibri" w:cs="Calibri" w:eastAsia="Calibri" w:hAnsi="Calibri"/>
        </w:rPr>
        <w:t xml:space="preserve">Every query downstream then filters on that value. Not one query in the system reads a collection without it:</w:t>
      </w:r>
    </w:p>
    <w:tbl>
      <w:tblPr>
        <w:tblW w:type="pct" w:w="100%"/>
        <w:tblBorders>
          <w:top w:val="single" w:color="DBE3DF" w:sz="2"/>
          <w:left w:val="single" w:color="DBE3DF" w:sz="12"/>
          <w:bottom w:val="single" w:color="DBE3DF" w:sz="2"/>
          <w:right w:val="single" w:color="DBE3DF" w:sz="2"/>
          <w:insideH w:val="none"/>
          <w:insideV w:val="none"/>
        </w:tblBorders>
      </w:tblPr>
      <w:tblGrid>
        <w:gridCol w:w="100"/>
      </w:tblGrid>
      <w:tr>
        <w:tc>
          <w:tcPr>
            <w:shd w:fill="EEF3F0" w:val="clear"/>
            <w:tcMar>
              <w:top w:type="dxa" w:w="140"/>
              <w:left w:type="dxa" w:w="180"/>
              <w:bottom w:type="dxa" w:w="140"/>
              <w:right w:type="dxa" w:w="140"/>
            </w:tcMar>
          </w:tcPr>
          <w:p>
            <w:pPr>
              <w:spacing w:after="0" w:line="250"/>
            </w:pPr>
            <w:r>
              <w:rPr>
                <w:color w:val="10201B"/>
                <w:sz w:val="17"/>
                <w:szCs w:val="17"/>
                <w:rFonts w:ascii="Consolas" w:cs="Consolas" w:eastAsia="Consolas" w:hAnsi="Consolas"/>
              </w:rPr>
              <w:t xml:space="preserve">Student.find({    workspace: req.workspaceId, … })</w:t>
            </w:r>
          </w:p>
          <w:p>
            <w:pPr>
              <w:spacing w:after="0" w:line="250"/>
            </w:pPr>
            <w:r>
              <w:rPr>
                <w:color w:val="10201B"/>
                <w:sz w:val="17"/>
                <w:szCs w:val="17"/>
                <w:rFonts w:ascii="Consolas" w:cs="Consolas" w:eastAsia="Consolas" w:hAnsi="Consolas"/>
              </w:rPr>
              <w:t xml:space="preserve">Attendance.find({ workspace: req.workspaceId, … })</w:t>
            </w:r>
          </w:p>
          <w:p>
            <w:pPr>
              <w:spacing w:after="0" w:line="250"/>
            </w:pPr>
            <w:r>
              <w:rPr>
                <w:color w:val="10201B"/>
                <w:sz w:val="17"/>
                <w:szCs w:val="17"/>
                <w:rFonts w:ascii="Consolas" w:cs="Consolas" w:eastAsia="Consolas" w:hAnsi="Consolas"/>
              </w:rPr>
              <w:t xml:space="preserve">College.find({    workspace: req.workspaceId, … })</w:t>
            </w:r>
          </w:p>
        </w:tc>
      </w:tr>
    </w:tbl>
    <w:tbl>
      <w:tblPr>
        <w:tblW w:type="pct" w:w="100%"/>
        <w:tblBorders>
          <w:top w:val="none"/>
          <w:left w:val="single" w:color="1A6B43" w:sz="18"/>
          <w:bottom w:val="none"/>
          <w:right w:val="none"/>
          <w:insideH w:val="none"/>
          <w:insideV w:val="none"/>
        </w:tblBorders>
      </w:tblPr>
      <w:tblGrid>
        <w:gridCol w:w="100"/>
      </w:tblGrid>
      <w:tr>
        <w:tc>
          <w:tcPr>
            <w:shd w:fill="E7F1EB" w:val="clear"/>
            <w:tcMar>
              <w:top w:type="dxa" w:w="150"/>
              <w:left w:type="dxa" w:w="200"/>
              <w:bottom w:type="dxa" w:w="150"/>
              <w:right w:type="dxa" w:w="180"/>
            </w:tcMar>
          </w:tcPr>
          <w:p>
            <w:pPr>
              <w:spacing w:after="70"/>
            </w:pPr>
            <w:r>
              <w:rPr>
                <w:b/>
                <w:bCs/>
                <w:color w:val="1A6B43"/>
                <w:sz w:val="16"/>
                <w:szCs w:val="16"/>
                <w:rFonts w:ascii="Calibri" w:cs="Calibri" w:eastAsia="Calibri" w:hAnsi="Calibri"/>
                <w:spacing w:val="20"/>
              </w:rPr>
              <w:t xml:space="preserve">THE PRINCIPLE</w:t>
            </w:r>
          </w:p>
          <w:p>
            <w:pPr>
              <w:spacing w:after="0" w:line="285"/>
            </w:pPr>
            <w:r>
              <w:rPr>
                <w:color w:val="10201B"/>
                <w:sz w:val="20"/>
                <w:szCs w:val="20"/>
                <w:rFonts w:ascii="Calibri" w:cs="Calibri" w:eastAsia="Calibri" w:hAnsi="Calibri"/>
              </w:rPr>
              <w:t xml:space="preserve">Filtering in React is presentation. Filtering in the query is security. If the only thing stopping a user seeing another company’s candidates is a .filter() in the browser, they can see them — the data already arrived.</w:t>
            </w:r>
          </w:p>
        </w:tc>
      </w:tr>
    </w:tbl>
    <w:p>
      <w:pPr>
        <w:pStyle w:val="Heading2"/>
        <w:spacing w:before="300" w:after="90"/>
      </w:pPr>
      <w:r>
        <w:rPr>
          <w:b/>
          <w:bCs/>
          <w:color w:val="10201B"/>
          <w:sz w:val="25"/>
          <w:szCs w:val="25"/>
          <w:rFonts w:ascii="Georgia" w:cs="Georgia" w:eastAsia="Georgia" w:hAnsi="Georgia"/>
        </w:rPr>
        <w:t xml:space="preserve">Ownership versus access</w:t>
      </w:r>
    </w:p>
    <w:p>
      <w:pPr>
        <w:spacing w:after="140" w:line="288"/>
      </w:pPr>
      <w:r>
        <w:rPr>
          <w:color w:val="10201B"/>
          <w:sz w:val="21"/>
          <w:szCs w:val="21"/>
          <w:rFonts w:ascii="Calibri" w:cs="Calibri" w:eastAsia="Calibri" w:hAnsi="Calibri"/>
        </w:rPr>
        <w:t xml:space="preserve">Workspaces record </w:t>
      </w:r>
      <w:r>
        <w:rPr>
          <w:color w:val="10201B"/>
          <w:sz w:val="21"/>
          <w:szCs w:val="21"/>
          <w:rFonts w:ascii="Consolas" w:cs="Consolas" w:eastAsia="Consolas" w:hAnsi="Consolas"/>
        </w:rPr>
        <w:t xml:space="preserve">createdBy</w:t>
      </w:r>
      <w:r>
        <w:rPr>
          <w:color w:val="10201B"/>
          <w:sz w:val="21"/>
          <w:szCs w:val="21"/>
          <w:rFonts w:ascii="Calibri" w:cs="Calibri" w:eastAsia="Calibri" w:hAnsi="Calibri"/>
        </w:rPr>
        <w:t xml:space="preserve">, but access is </w:t>
      </w:r>
      <w:r>
        <w:rPr>
          <w:i/>
          <w:iCs/>
          <w:color w:val="10201B"/>
          <w:sz w:val="21"/>
          <w:szCs w:val="21"/>
          <w:rFonts w:ascii="Calibri" w:cs="Calibri" w:eastAsia="Calibri" w:hAnsi="Calibri"/>
        </w:rPr>
        <w:t xml:space="preserve">not</w:t>
      </w:r>
      <w:r>
        <w:rPr>
          <w:color w:val="10201B"/>
          <w:sz w:val="21"/>
          <w:szCs w:val="21"/>
          <w:rFonts w:ascii="Calibri" w:cs="Calibri" w:eastAsia="Calibri" w:hAnsi="Calibri"/>
        </w:rPr>
        <w:t xml:space="preserve"> based on it. All admins of the organisation can open all drives; createdBy is kept purely as an audit trail of who set a drive up. This is a real design decision with a trade-off: it is right for one company’s own staff, and would be wrong the moment an external client needs a login. Recognising which situation you are in is the job.</w:t>
      </w:r>
    </w:p>
    <w:p>
      <w:pPr>
        <w:pStyle w:val="Heading1"/>
        <w:spacing w:before="420" w:after="60"/>
      </w:pPr>
      <w:r>
        <w:rPr>
          <w:b/>
          <w:bCs/>
          <w:color w:val="10201B"/>
          <w:sz w:val="34"/>
          <w:szCs w:val="34"/>
          <w:rFonts w:ascii="Georgia" w:cs="Georgia" w:eastAsia="Georgia" w:hAnsi="Georgia"/>
        </w:rPr>
        <w:t xml:space="preserve">6. Three kinds of identity</w:t>
      </w:r>
    </w:p>
    <w:p>
      <w:pPr>
        <w:spacing w:after="200"/>
      </w:pPr>
      <w:r>
        <w:rPr>
          <w:i/>
          <w:iCs/>
          <w:color w:val="6C7F76"/>
          <w:sz w:val="20"/>
          <w:szCs w:val="20"/>
          <w:rFonts w:ascii="Calibri" w:cs="Calibri" w:eastAsia="Calibri" w:hAnsi="Calibri"/>
        </w:rPr>
        <w:t xml:space="preserve">Not every user has a password — and that is fine, if the token is scoped.</w:t>
      </w:r>
    </w:p>
    <w:tbl>
      <w:tblPr>
        <w:tblW w:type="pct" w:w="100%"/>
        <w:tblBorders>
          <w:top w:val="single" w:color="DBE3DF" w:sz="2"/>
          <w:left w:val="none"/>
          <w:bottom w:val="single" w:color="DBE3DF" w:sz="2"/>
          <w:right w:val="none"/>
          <w:insideH w:val="single" w:color="DBE3DF" w:sz="2"/>
          <w:insideV w:val="none"/>
        </w:tblBorders>
      </w:tblPr>
      <w:tblGrid>
        <w:gridCol w:w="100"/>
        <w:gridCol w:w="100"/>
        <w:gridCol w:w="100"/>
        <w:gridCol w:w="100"/>
      </w:tblGrid>
      <w:tr>
        <w:trPr>
          <w:tblHeader/>
        </w:trPr>
        <w:tc>
          <w:tcPr>
            <w:tcW w:type="pct" w:w="22%"/>
            <w:shd w:fill="F1F5F3" w:val="clear"/>
            <w:tcMar>
              <w:top w:type="dxa" w:w="90"/>
              <w:left w:type="dxa" w:w="130"/>
              <w:bottom w:type="dxa" w:w="90"/>
              <w:right w:type="dxa" w:w="130"/>
            </w:tcMar>
          </w:tcPr>
          <w:p>
            <w:pPr>
              <w:spacing w:after="0" w:line="265"/>
            </w:pPr>
            <w:r>
              <w:rPr>
                <w:b/>
                <w:bCs/>
                <w:color w:val="6C7F76"/>
                <w:sz w:val="17"/>
                <w:szCs w:val="17"/>
                <w:rFonts w:ascii="Calibri" w:cs="Calibri" w:eastAsia="Calibri" w:hAnsi="Calibri"/>
              </w:rPr>
              <w:t xml:space="preserve">Who</w:t>
            </w:r>
          </w:p>
        </w:tc>
        <w:tc>
          <w:tcPr>
            <w:tcW w:type="pct" w:w="24%"/>
            <w:shd w:fill="F1F5F3" w:val="clear"/>
            <w:tcMar>
              <w:top w:type="dxa" w:w="90"/>
              <w:left w:type="dxa" w:w="130"/>
              <w:bottom w:type="dxa" w:w="90"/>
              <w:right w:type="dxa" w:w="130"/>
            </w:tcMar>
          </w:tcPr>
          <w:p>
            <w:pPr>
              <w:spacing w:after="0" w:line="265"/>
            </w:pPr>
            <w:r>
              <w:rPr>
                <w:b/>
                <w:bCs/>
                <w:color w:val="6C7F76"/>
                <w:sz w:val="17"/>
                <w:szCs w:val="17"/>
                <w:rFonts w:ascii="Calibri" w:cs="Calibri" w:eastAsia="Calibri" w:hAnsi="Calibri"/>
              </w:rPr>
              <w:t xml:space="preserve">Credential</w:t>
            </w:r>
          </w:p>
        </w:tc>
        <w:tc>
          <w:tcPr>
            <w:tcW w:type="pct" w:w="36%"/>
            <w:shd w:fill="F1F5F3" w:val="clear"/>
            <w:tcMar>
              <w:top w:type="dxa" w:w="90"/>
              <w:left w:type="dxa" w:w="130"/>
              <w:bottom w:type="dxa" w:w="90"/>
              <w:right w:type="dxa" w:w="130"/>
            </w:tcMar>
          </w:tcPr>
          <w:p>
            <w:pPr>
              <w:spacing w:after="0" w:line="265"/>
            </w:pPr>
            <w:r>
              <w:rPr>
                <w:b/>
                <w:bCs/>
                <w:color w:val="6C7F76"/>
                <w:sz w:val="17"/>
                <w:szCs w:val="17"/>
                <w:rFonts w:ascii="Calibri" w:cs="Calibri" w:eastAsia="Calibri" w:hAnsi="Calibri"/>
              </w:rPr>
              <w:t xml:space="preserve">Scope</w:t>
            </w:r>
          </w:p>
        </w:tc>
        <w:tc>
          <w:tcPr>
            <w:tcW w:type="pct" w:w="18%"/>
            <w:shd w:fill="F1F5F3" w:val="clear"/>
            <w:tcMar>
              <w:top w:type="dxa" w:w="90"/>
              <w:left w:type="dxa" w:w="130"/>
              <w:bottom w:type="dxa" w:w="90"/>
              <w:right w:type="dxa" w:w="130"/>
            </w:tcMar>
          </w:tcPr>
          <w:p>
            <w:pPr>
              <w:spacing w:after="0" w:line="265"/>
            </w:pPr>
            <w:r>
              <w:rPr>
                <w:b/>
                <w:bCs/>
                <w:color w:val="6C7F76"/>
                <w:sz w:val="17"/>
                <w:szCs w:val="17"/>
                <w:rFonts w:ascii="Calibri" w:cs="Calibri" w:eastAsia="Calibri" w:hAnsi="Calibri"/>
              </w:rPr>
              <w:t xml:space="preserve">Lifetime</w:t>
            </w:r>
          </w:p>
        </w:tc>
      </w:tr>
      <w:tr>
        <w:tc>
          <w:tcPr>
            <w:tcW w:type="pct" w:w="22%"/>
            <w:tcMar>
              <w:top w:type="dxa" w:w="90"/>
              <w:left w:type="dxa" w:w="130"/>
              <w:bottom w:type="dxa" w:w="90"/>
              <w:right w:type="dxa" w:w="130"/>
            </w:tcMar>
          </w:tcPr>
          <w:p>
            <w:pPr>
              <w:spacing w:after="0" w:line="265"/>
            </w:pPr>
            <w:r>
              <w:rPr>
                <w:b/>
                <w:bCs/>
                <w:color w:val="10201B"/>
                <w:sz w:val="19"/>
                <w:szCs w:val="19"/>
                <w:rFonts w:ascii="Calibri" w:cs="Calibri" w:eastAsia="Calibri" w:hAnsi="Calibri"/>
              </w:rPr>
              <w:t xml:space="preserve">Admin</w:t>
            </w:r>
          </w:p>
        </w:tc>
        <w:tc>
          <w:tcPr>
            <w:tcW w:type="pct" w:w="24%"/>
            <w:tcMar>
              <w:top w:type="dxa" w:w="90"/>
              <w:left w:type="dxa" w:w="130"/>
              <w:bottom w:type="dxa" w:w="90"/>
              <w:right w:type="dxa" w:w="130"/>
            </w:tcMar>
          </w:tcPr>
          <w:p>
            <w:pPr>
              <w:spacing w:after="0" w:line="265"/>
            </w:pPr>
            <w:r>
              <w:rPr>
                <w:color w:val="10201B"/>
                <w:sz w:val="19"/>
                <w:szCs w:val="19"/>
                <w:rFonts w:ascii="Consolas" w:cs="Consolas" w:eastAsia="Consolas" w:hAnsi="Consolas"/>
              </w:rPr>
              <w:t xml:space="preserve">JWT, role: admin</w:t>
            </w:r>
          </w:p>
        </w:tc>
        <w:tc>
          <w:tcPr>
            <w:tcW w:type="pct" w:w="36%"/>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Everything, workspace-gated per request</w:t>
            </w:r>
          </w:p>
        </w:tc>
        <w:tc>
          <w:tcPr>
            <w:tcW w:type="pct" w:w="18%"/>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8 hours</w:t>
            </w:r>
          </w:p>
        </w:tc>
      </w:tr>
      <w:tr>
        <w:tc>
          <w:tcPr>
            <w:tcW w:type="pct" w:w="22%"/>
            <w:tcMar>
              <w:top w:type="dxa" w:w="90"/>
              <w:left w:type="dxa" w:w="130"/>
              <w:bottom w:type="dxa" w:w="90"/>
              <w:right w:type="dxa" w:w="130"/>
            </w:tcMar>
          </w:tcPr>
          <w:p>
            <w:pPr>
              <w:spacing w:after="0" w:line="265"/>
            </w:pPr>
            <w:r>
              <w:rPr>
                <w:b/>
                <w:bCs/>
                <w:color w:val="10201B"/>
                <w:sz w:val="19"/>
                <w:szCs w:val="19"/>
                <w:rFonts w:ascii="Calibri" w:cs="Calibri" w:eastAsia="Calibri" w:hAnsi="Calibri"/>
              </w:rPr>
              <w:t xml:space="preserve">Counselling candidate</w:t>
            </w:r>
          </w:p>
        </w:tc>
        <w:tc>
          <w:tcPr>
            <w:tcW w:type="pct" w:w="24%"/>
            <w:tcMar>
              <w:top w:type="dxa" w:w="90"/>
              <w:left w:type="dxa" w:w="130"/>
              <w:bottom w:type="dxa" w:w="90"/>
              <w:right w:type="dxa" w:w="130"/>
            </w:tcMar>
          </w:tcPr>
          <w:p>
            <w:pPr>
              <w:spacing w:after="0" w:line="265"/>
            </w:pPr>
            <w:r>
              <w:rPr>
                <w:color w:val="10201B"/>
                <w:sz w:val="19"/>
                <w:szCs w:val="19"/>
                <w:rFonts w:ascii="Consolas" w:cs="Consolas" w:eastAsia="Consolas" w:hAnsi="Consolas"/>
              </w:rPr>
              <w:t xml:space="preserve">JWT, role: counselling</w:t>
            </w:r>
          </w:p>
        </w:tc>
        <w:tc>
          <w:tcPr>
            <w:tcW w:type="pct" w:w="36%"/>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One response document, nothing else</w:t>
            </w:r>
          </w:p>
        </w:tc>
        <w:tc>
          <w:tcPr>
            <w:tcW w:type="pct" w:w="18%"/>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Short session</w:t>
            </w:r>
          </w:p>
        </w:tc>
      </w:tr>
      <w:tr>
        <w:tc>
          <w:tcPr>
            <w:tcW w:type="pct" w:w="22%"/>
            <w:tcMar>
              <w:top w:type="dxa" w:w="90"/>
              <w:left w:type="dxa" w:w="130"/>
              <w:bottom w:type="dxa" w:w="90"/>
              <w:right w:type="dxa" w:w="130"/>
            </w:tcMar>
          </w:tcPr>
          <w:p>
            <w:pPr>
              <w:spacing w:after="0" w:line="265"/>
            </w:pPr>
            <w:r>
              <w:rPr>
                <w:b/>
                <w:bCs/>
                <w:color w:val="10201B"/>
                <w:sz w:val="19"/>
                <w:szCs w:val="19"/>
                <w:rFonts w:ascii="Calibri" w:cs="Calibri" w:eastAsia="Calibri" w:hAnsi="Calibri"/>
              </w:rPr>
              <w:t xml:space="preserve">Public visitor</w:t>
            </w:r>
          </w:p>
        </w:tc>
        <w:tc>
          <w:tcPr>
            <w:tcW w:type="pct" w:w="24%"/>
            <w:tcMar>
              <w:top w:type="dxa" w:w="90"/>
              <w:left w:type="dxa" w:w="130"/>
              <w:bottom w:type="dxa" w:w="90"/>
              <w:right w:type="dxa" w:w="130"/>
            </w:tcMar>
          </w:tcPr>
          <w:p>
            <w:pPr>
              <w:spacing w:after="0" w:line="265"/>
            </w:pPr>
            <w:r>
              <w:rPr>
                <w:color w:val="10201B"/>
                <w:sz w:val="19"/>
                <w:szCs w:val="19"/>
                <w:rFonts w:ascii="Consolas" w:cs="Consolas" w:eastAsia="Consolas" w:hAnsi="Consolas"/>
              </w:rPr>
              <w:t xml:space="preserve">unguessable URL token</w:t>
            </w:r>
          </w:p>
        </w:tc>
        <w:tc>
          <w:tcPr>
            <w:tcW w:type="pct" w:w="36%"/>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One form or one desk</w:t>
            </w:r>
          </w:p>
        </w:tc>
        <w:tc>
          <w:tcPr>
            <w:tcW w:type="pct" w:w="18%"/>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Until the link changes</w:t>
            </w:r>
          </w:p>
        </w:tc>
      </w:tr>
    </w:tbl>
    <w:p>
      <w:pPr>
        <w:spacing w:after="160"/>
      </w:pPr>
    </w:p>
    <w:p>
      <w:pPr>
        <w:spacing w:after="140" w:line="288"/>
      </w:pPr>
      <w:r>
        <w:rPr>
          <w:color w:val="10201B"/>
          <w:sz w:val="21"/>
          <w:szCs w:val="21"/>
          <w:rFonts w:ascii="Calibri" w:cs="Calibri" w:eastAsia="Calibri" w:hAnsi="Calibri"/>
        </w:rPr>
        <w:t xml:space="preserve">The third row is the interesting one. A candidate filling in a form has no account. The URL itself is the credential:</w:t>
      </w:r>
    </w:p>
    <w:tbl>
      <w:tblPr>
        <w:tblW w:type="pct" w:w="100%"/>
        <w:tblBorders>
          <w:top w:val="single" w:color="DBE3DF" w:sz="2"/>
          <w:left w:val="single" w:color="DBE3DF" w:sz="12"/>
          <w:bottom w:val="single" w:color="DBE3DF" w:sz="2"/>
          <w:right w:val="single" w:color="DBE3DF" w:sz="2"/>
          <w:insideH w:val="none"/>
          <w:insideV w:val="none"/>
        </w:tblBorders>
      </w:tblPr>
      <w:tblGrid>
        <w:gridCol w:w="100"/>
      </w:tblGrid>
      <w:tr>
        <w:tc>
          <w:tcPr>
            <w:shd w:fill="EEF3F0" w:val="clear"/>
            <w:tcMar>
              <w:top w:type="dxa" w:w="140"/>
              <w:left w:type="dxa" w:w="180"/>
              <w:bottom w:type="dxa" w:w="140"/>
              <w:right w:type="dxa" w:w="140"/>
            </w:tcMar>
          </w:tcPr>
          <w:p>
            <w:pPr>
              <w:spacing w:after="0" w:line="250"/>
            </w:pPr>
            <w:r>
              <w:rPr>
                <w:color w:val="10201B"/>
                <w:sz w:val="17"/>
                <w:szCs w:val="17"/>
                <w:rFonts w:ascii="Consolas" w:cs="Consolas" w:eastAsia="Consolas" w:hAnsi="Consolas"/>
              </w:rPr>
              <w:t xml:space="preserve">/form/frm_gO5KKQ3bV2lK         ← identifies a form AND its workspace</w:t>
            </w:r>
          </w:p>
          <w:p>
            <w:pPr>
              <w:spacing w:after="0" w:line="250"/>
            </w:pPr>
            <w:r>
              <w:rPr>
                <w:color w:val="10201B"/>
                <w:sz w:val="17"/>
                <w:szCs w:val="17"/>
                <w:rFonts w:ascii="Consolas" w:cs="Consolas" w:eastAsia="Consolas" w:hAnsi="Consolas"/>
              </w:rPr>
              <w:t xml:space="preserve">/reception/rcp_aSeJM7rkuFv1    ← identifies a reception desk</w:t>
            </w:r>
          </w:p>
          <w:p>
            <w:pPr>
              <w:spacing w:after="0" w:line="250"/>
            </w:pPr>
            <w:r>
              <w:rPr>
                <w:color w:val="10201B"/>
                <w:sz w:val="17"/>
                <w:szCs w:val="17"/>
                <w:rFonts w:ascii="Consolas" w:cs="Consolas" w:eastAsia="Consolas" w:hAnsi="Consolas"/>
              </w:rPr>
              <w:t xml:space="preserve">/counselling/cns_rl4MXmBh071q  ← identifies a counselling session</w:t>
            </w:r>
          </w:p>
        </w:tc>
      </w:tr>
    </w:tbl>
    <w:p>
      <w:pPr>
        <w:spacing w:after="140" w:line="288"/>
      </w:pPr>
      <w:r>
        <w:rPr>
          <w:color w:val="10201B"/>
          <w:sz w:val="21"/>
          <w:szCs w:val="21"/>
          <w:rFonts w:ascii="Calibri" w:cs="Calibri" w:eastAsia="Calibri" w:hAnsi="Calibri"/>
        </w:rPr>
        <w:t xml:space="preserve">The server resolves the token to a workspace. The client never sends a workspace id on these routes, so it cannot pick one. This is why the tokens are random strings rather than the form’s name — a guessable link is not a credential.</w:t>
      </w:r>
    </w:p>
    <w:tbl>
      <w:tblPr>
        <w:tblW w:type="pct" w:w="100%"/>
        <w:tblBorders>
          <w:top w:val="none"/>
          <w:left w:val="single" w:color="9B2C22" w:sz="18"/>
          <w:bottom w:val="none"/>
          <w:right w:val="none"/>
          <w:insideH w:val="none"/>
          <w:insideV w:val="none"/>
        </w:tblBorders>
      </w:tblPr>
      <w:tblGrid>
        <w:gridCol w:w="100"/>
      </w:tblGrid>
      <w:tr>
        <w:tc>
          <w:tcPr>
            <w:shd w:fill="FBEDEB" w:val="clear"/>
            <w:tcMar>
              <w:top w:type="dxa" w:w="150"/>
              <w:left w:type="dxa" w:w="200"/>
              <w:bottom w:type="dxa" w:w="150"/>
              <w:right w:type="dxa" w:w="180"/>
            </w:tcMar>
          </w:tcPr>
          <w:p>
            <w:pPr>
              <w:spacing w:after="70"/>
            </w:pPr>
            <w:r>
              <w:rPr>
                <w:b/>
                <w:bCs/>
                <w:color w:val="9B2C22"/>
                <w:sz w:val="16"/>
                <w:szCs w:val="16"/>
                <w:rFonts w:ascii="Calibri" w:cs="Calibri" w:eastAsia="Calibri" w:hAnsi="Calibri"/>
                <w:spacing w:val="20"/>
              </w:rPr>
              <w:t xml:space="preserve">A REAL BUG THIS SYSTEM HAD</w:t>
            </w:r>
          </w:p>
          <w:p>
            <w:pPr>
              <w:spacing w:after="110" w:line="285"/>
            </w:pPr>
            <w:r>
              <w:rPr>
                <w:color w:val="10201B"/>
                <w:sz w:val="20"/>
                <w:szCs w:val="20"/>
                <w:rFonts w:ascii="Calibri" w:cs="Calibri" w:eastAsia="Calibri" w:hAnsi="Calibri"/>
              </w:rPr>
              <w:t xml:space="preserve">The reception “verify” step sent the token, but the “register” step sent only a candidate id — no token. The server had no way to know which drive it was serving, so it looked the candidate up globally. A candidate from one company’s drive could be checked in through another company’s desk.</w:t>
            </w:r>
          </w:p>
          <w:p>
            <w:pPr>
              <w:spacing w:after="0" w:line="285"/>
            </w:pPr>
            <w:r>
              <w:rPr>
                <w:color w:val="10201B"/>
                <w:sz w:val="20"/>
                <w:szCs w:val="20"/>
                <w:rFonts w:ascii="Calibri" w:cs="Calibri" w:eastAsia="Calibri" w:hAnsi="Calibri"/>
              </w:rPr>
              <w:t xml:space="preserve">The fix was to make both steps resolve the workspace from the token and scope the lookup to it. The lesson: verifying at step one and trusting at step two is not verification. Every endpoint re-checks.</w:t>
            </w:r>
          </w:p>
        </w:tc>
      </w:tr>
    </w:tbl>
    <w:p>
      <w:pPr>
        <w:pStyle w:val="Heading1"/>
        <w:spacing w:before="420" w:after="60"/>
      </w:pPr>
      <w:r>
        <w:rPr>
          <w:b/>
          <w:bCs/>
          <w:color w:val="10201B"/>
          <w:sz w:val="34"/>
          <w:szCs w:val="34"/>
          <w:rFonts w:ascii="Georgia" w:cs="Georgia" w:eastAsia="Georgia" w:hAnsi="Georgia"/>
        </w:rPr>
        <w:t xml:space="preserve">7. Forms that build themselves</w:t>
      </w:r>
    </w:p>
    <w:p>
      <w:pPr>
        <w:spacing w:after="200"/>
      </w:pPr>
      <w:r>
        <w:rPr>
          <w:i/>
          <w:iCs/>
          <w:color w:val="6C7F76"/>
          <w:sz w:val="20"/>
          <w:szCs w:val="20"/>
          <w:rFonts w:ascii="Calibri" w:cs="Calibri" w:eastAsia="Calibri" w:hAnsi="Calibri"/>
        </w:rPr>
        <w:t xml:space="preserve">One builder, unlimited form shapes, zero hardcoded fields.</w:t>
      </w:r>
    </w:p>
    <w:p>
      <w:pPr>
        <w:spacing w:after="140" w:line="288"/>
      </w:pPr>
      <w:r>
        <w:rPr>
          <w:color w:val="10201B"/>
          <w:sz w:val="21"/>
          <w:szCs w:val="21"/>
          <w:rFonts w:ascii="Calibri" w:cs="Calibri" w:eastAsia="Calibri" w:hAnsi="Calibri"/>
        </w:rPr>
        <w:t xml:space="preserve">An admin composes a form in a builder. The result is stored as an array of field definitions, and the public page renders whatever it finds. No field name appears anywhere in the React code.</w:t>
      </w:r>
    </w:p>
    <w:tbl>
      <w:tblPr>
        <w:tblW w:type="pct" w:w="100%"/>
        <w:tblBorders>
          <w:top w:val="single" w:color="DBE3DF" w:sz="2"/>
          <w:left w:val="single" w:color="DBE3DF" w:sz="12"/>
          <w:bottom w:val="single" w:color="DBE3DF" w:sz="2"/>
          <w:right w:val="single" w:color="DBE3DF" w:sz="2"/>
          <w:insideH w:val="none"/>
          <w:insideV w:val="none"/>
        </w:tblBorders>
      </w:tblPr>
      <w:tblGrid>
        <w:gridCol w:w="100"/>
      </w:tblGrid>
      <w:tr>
        <w:tc>
          <w:tcPr>
            <w:shd w:fill="EEF3F0" w:val="clear"/>
            <w:tcMar>
              <w:top w:type="dxa" w:w="140"/>
              <w:left w:type="dxa" w:w="180"/>
              <w:bottom w:type="dxa" w:w="140"/>
              <w:right w:type="dxa" w:w="140"/>
            </w:tcMar>
          </w:tcPr>
          <w:p>
            <w:pPr>
              <w:spacing w:after="0" w:line="250"/>
            </w:pPr>
            <w:r>
              <w:rPr>
                <w:color w:val="10201B"/>
                <w:sz w:val="17"/>
                <w:szCs w:val="17"/>
                <w:rFonts w:ascii="Consolas" w:cs="Consolas" w:eastAsia="Consolas" w:hAnsi="Consolas"/>
              </w:rPr>
              <w:t xml:space="preserve">{</w:t>
            </w:r>
          </w:p>
          <w:p>
            <w:pPr>
              <w:spacing w:after="0" w:line="250"/>
            </w:pPr>
            <w:r>
              <w:rPr>
                <w:color w:val="10201B"/>
                <w:sz w:val="17"/>
                <w:szCs w:val="17"/>
                <w:rFonts w:ascii="Consolas" w:cs="Consolas" w:eastAsia="Consolas" w:hAnsi="Consolas"/>
              </w:rPr>
              <w:t xml:space="preserve">  name: "Application",</w:t>
            </w:r>
          </w:p>
          <w:p>
            <w:pPr>
              <w:spacing w:after="0" w:line="250"/>
            </w:pPr>
            <w:r>
              <w:rPr>
                <w:color w:val="10201B"/>
                <w:sz w:val="17"/>
                <w:szCs w:val="17"/>
                <w:rFonts w:ascii="Consolas" w:cs="Consolas" w:eastAsia="Consolas" w:hAnsi="Consolas"/>
              </w:rPr>
              <w:t xml:space="preserve">  publicSlug: "frm_gO5KKQ3bV2lK",</w:t>
            </w:r>
          </w:p>
          <w:p>
            <w:pPr>
              <w:spacing w:after="0" w:line="250"/>
            </w:pPr>
            <w:r>
              <w:rPr>
                <w:color w:val="10201B"/>
                <w:sz w:val="17"/>
                <w:szCs w:val="17"/>
                <w:rFonts w:ascii="Consolas" w:cs="Consolas" w:eastAsia="Consolas" w:hAnsi="Consolas"/>
              </w:rPr>
              <w:t xml:space="preserve">  fields: [</w:t>
            </w:r>
          </w:p>
          <w:p>
            <w:pPr>
              <w:spacing w:after="0" w:line="250"/>
            </w:pPr>
            <w:r>
              <w:rPr>
                <w:color w:val="10201B"/>
                <w:sz w:val="17"/>
                <w:szCs w:val="17"/>
                <w:rFonts w:ascii="Consolas" w:cs="Consolas" w:eastAsia="Consolas" w:hAnsi="Consolas"/>
              </w:rPr>
              <w:t xml:space="preserve">    { _id: "…7c2", type: "text",    label: "Name",    required: true },</w:t>
            </w:r>
          </w:p>
          <w:p>
            <w:pPr>
              <w:spacing w:after="0" w:line="250"/>
            </w:pPr>
            <w:r>
              <w:rPr>
                <w:color w:val="10201B"/>
                <w:sz w:val="17"/>
                <w:szCs w:val="17"/>
                <w:rFonts w:ascii="Consolas" w:cs="Consolas" w:eastAsia="Consolas" w:hAnsi="Consolas"/>
              </w:rPr>
              <w:t xml:space="preserve">    { _id: "…7c4", type: "phone",   label: "Contact", required: true },</w:t>
            </w:r>
          </w:p>
          <w:p>
            <w:pPr>
              <w:spacing w:after="0" w:line="250"/>
            </w:pPr>
            <w:r>
              <w:rPr>
                <w:color w:val="10201B"/>
                <w:sz w:val="17"/>
                <w:szCs w:val="17"/>
                <w:rFonts w:ascii="Consolas" w:cs="Consolas" w:eastAsia="Consolas" w:hAnsi="Consolas"/>
              </w:rPr>
              <w:t xml:space="preserve">    { _id: "…7c9", type: "college", label: "College",</w:t>
            </w:r>
          </w:p>
          <w:p>
            <w:pPr>
              <w:spacing w:after="0" w:line="250"/>
            </w:pPr>
            <w:r>
              <w:rPr>
                <w:color w:val="10201B"/>
                <w:sz w:val="17"/>
                <w:szCs w:val="17"/>
                <w:rFonts w:ascii="Consolas" w:cs="Consolas" w:eastAsia="Consolas" w:hAnsi="Consolas"/>
              </w:rPr>
              <w:t xml:space="preserve">      selectedCollegeIds: [ … ] }</w:t>
            </w:r>
          </w:p>
          <w:p>
            <w:pPr>
              <w:spacing w:after="0" w:line="250"/>
            </w:pPr>
            <w:r>
              <w:rPr>
                <w:color w:val="10201B"/>
                <w:sz w:val="17"/>
                <w:szCs w:val="17"/>
                <w:rFonts w:ascii="Consolas" w:cs="Consolas" w:eastAsia="Consolas" w:hAnsi="Consolas"/>
              </w:rPr>
              <w:t xml:space="preserve">  ]</w:t>
            </w:r>
          </w:p>
          <w:p>
            <w:pPr>
              <w:spacing w:after="0" w:line="250"/>
            </w:pPr>
            <w:r>
              <w:rPr>
                <w:color w:val="10201B"/>
                <w:sz w:val="17"/>
                <w:szCs w:val="17"/>
                <w:rFonts w:ascii="Consolas" w:cs="Consolas" w:eastAsia="Consolas" w:hAnsi="Consolas"/>
              </w:rPr>
              <w:t xml:space="preserve">}</w:t>
            </w:r>
          </w:p>
        </w:tc>
      </w:tr>
    </w:tbl>
    <w:p>
      <w:pPr>
        <w:spacing w:after="140" w:line="288"/>
      </w:pPr>
      <w:r>
        <w:rPr>
          <w:color w:val="10201B"/>
          <w:sz w:val="21"/>
          <w:szCs w:val="21"/>
          <w:rFonts w:ascii="Calibri" w:cs="Calibri" w:eastAsia="Calibri" w:hAnsi="Calibri"/>
        </w:rPr>
        <w:t xml:space="preserve">A submission stores answers </w:t>
      </w:r>
      <w:r>
        <w:rPr>
          <w:b/>
          <w:bCs/>
          <w:color w:val="10201B"/>
          <w:sz w:val="21"/>
          <w:szCs w:val="21"/>
          <w:rFonts w:ascii="Calibri" w:cs="Calibri" w:eastAsia="Calibri" w:hAnsi="Calibri"/>
        </w:rPr>
        <w:t xml:space="preserve">keyed by field _id</w:t>
      </w:r>
      <w:r>
        <w:rPr>
          <w:color w:val="10201B"/>
          <w:sz w:val="21"/>
          <w:szCs w:val="21"/>
          <w:rFonts w:ascii="Calibri" w:cs="Calibri" w:eastAsia="Calibri" w:hAnsi="Calibri"/>
        </w:rPr>
        <w:t xml:space="preserve">, not by label:</w:t>
      </w:r>
    </w:p>
    <w:tbl>
      <w:tblPr>
        <w:tblW w:type="pct" w:w="100%"/>
        <w:tblBorders>
          <w:top w:val="single" w:color="DBE3DF" w:sz="2"/>
          <w:left w:val="single" w:color="DBE3DF" w:sz="12"/>
          <w:bottom w:val="single" w:color="DBE3DF" w:sz="2"/>
          <w:right w:val="single" w:color="DBE3DF" w:sz="2"/>
          <w:insideH w:val="none"/>
          <w:insideV w:val="none"/>
        </w:tblBorders>
      </w:tblPr>
      <w:tblGrid>
        <w:gridCol w:w="100"/>
      </w:tblGrid>
      <w:tr>
        <w:tc>
          <w:tcPr>
            <w:shd w:fill="EEF3F0" w:val="clear"/>
            <w:tcMar>
              <w:top w:type="dxa" w:w="140"/>
              <w:left w:type="dxa" w:w="180"/>
              <w:bottom w:type="dxa" w:w="140"/>
              <w:right w:type="dxa" w:w="140"/>
            </w:tcMar>
          </w:tcPr>
          <w:p>
            <w:pPr>
              <w:spacing w:after="0" w:line="250"/>
            </w:pPr>
            <w:r>
              <w:rPr>
                <w:color w:val="10201B"/>
                <w:sz w:val="17"/>
                <w:szCs w:val="17"/>
                <w:rFonts w:ascii="Consolas" w:cs="Consolas" w:eastAsia="Consolas" w:hAnsi="Consolas"/>
              </w:rPr>
              <w:t xml:space="preserve">responses: {</w:t>
            </w:r>
          </w:p>
          <w:p>
            <w:pPr>
              <w:spacing w:after="0" w:line="250"/>
            </w:pPr>
            <w:r>
              <w:rPr>
                <w:color w:val="10201B"/>
                <w:sz w:val="17"/>
                <w:szCs w:val="17"/>
                <w:rFonts w:ascii="Consolas" w:cs="Consolas" w:eastAsia="Consolas" w:hAnsi="Consolas"/>
              </w:rPr>
              <w:t xml:space="preserve">  "…7c2": "Abhishek Y S",</w:t>
            </w:r>
          </w:p>
          <w:p>
            <w:pPr>
              <w:spacing w:after="0" w:line="250"/>
            </w:pPr>
            <w:r>
              <w:rPr>
                <w:color w:val="10201B"/>
                <w:sz w:val="17"/>
                <w:szCs w:val="17"/>
                <w:rFonts w:ascii="Consolas" w:cs="Consolas" w:eastAsia="Consolas" w:hAnsi="Consolas"/>
              </w:rPr>
              <w:t xml:space="preserve">  "…7c4": "6362983793"</w:t>
            </w:r>
          </w:p>
          <w:p>
            <w:pPr>
              <w:spacing w:after="0" w:line="250"/>
            </w:pPr>
            <w:r>
              <w:rPr>
                <w:color w:val="10201B"/>
                <w:sz w:val="17"/>
                <w:szCs w:val="17"/>
                <w:rFonts w:ascii="Consolas" w:cs="Consolas" w:eastAsia="Consolas" w:hAnsi="Consolas"/>
              </w:rPr>
              <w:t xml:space="preserve">}</w:t>
            </w:r>
          </w:p>
        </w:tc>
      </w:tr>
    </w:tbl>
    <w:p>
      <w:pPr>
        <w:spacing w:after="140" w:line="288"/>
      </w:pPr>
      <w:r>
        <w:rPr>
          <w:color w:val="10201B"/>
          <w:sz w:val="21"/>
          <w:szCs w:val="21"/>
          <w:rFonts w:ascii="Calibri" w:cs="Calibri" w:eastAsia="Calibri" w:hAnsi="Calibri"/>
        </w:rPr>
        <w:t xml:space="preserve">Keying by id rather than label means an admin can rename “Name” to “Full Name” without detaching a single historical answer. But it creates a hard requirement that is easy to miss.</w:t>
      </w:r>
    </w:p>
    <w:tbl>
      <w:tblPr>
        <w:tblW w:type="pct" w:w="100%"/>
        <w:tblBorders>
          <w:top w:val="none"/>
          <w:left w:val="single" w:color="9B2C22" w:sz="18"/>
          <w:bottom w:val="none"/>
          <w:right w:val="none"/>
          <w:insideH w:val="none"/>
          <w:insideV w:val="none"/>
        </w:tblBorders>
      </w:tblPr>
      <w:tblGrid>
        <w:gridCol w:w="100"/>
      </w:tblGrid>
      <w:tr>
        <w:tc>
          <w:tcPr>
            <w:shd w:fill="FBEDEB" w:val="clear"/>
            <w:tcMar>
              <w:top w:type="dxa" w:w="150"/>
              <w:left w:type="dxa" w:w="200"/>
              <w:bottom w:type="dxa" w:w="150"/>
              <w:right w:type="dxa" w:w="180"/>
            </w:tcMar>
          </w:tcPr>
          <w:p>
            <w:pPr>
              <w:spacing w:after="70"/>
            </w:pPr>
            <w:r>
              <w:rPr>
                <w:b/>
                <w:bCs/>
                <w:color w:val="9B2C22"/>
                <w:sz w:val="16"/>
                <w:szCs w:val="16"/>
                <w:rFonts w:ascii="Calibri" w:cs="Calibri" w:eastAsia="Calibri" w:hAnsi="Calibri"/>
                <w:spacing w:val="20"/>
              </w:rPr>
              <w:t xml:space="preserve">THE SUBTLE FAILURE</w:t>
            </w:r>
          </w:p>
          <w:p>
            <w:pPr>
              <w:spacing w:after="110" w:line="285"/>
            </w:pPr>
            <w:r>
              <w:rPr>
                <w:color w:val="10201B"/>
                <w:sz w:val="20"/>
                <w:szCs w:val="20"/>
                <w:rFonts w:ascii="Calibri" w:cs="Calibri" w:eastAsia="Calibri" w:hAnsi="Calibri"/>
              </w:rPr>
              <w:t xml:space="preserve">Mongoose mints a fresh _id for every subdocument when you replace an array. Saving an edited form therefore regenerated every field id — and every previously collected answer, still keyed by the old ids, became unreadable. The data was never deleted; it was simply orphaned, which looks identical to a user.</w:t>
            </w:r>
          </w:p>
          <w:p>
            <w:pPr>
              <w:spacing w:after="0" w:line="285"/>
            </w:pPr>
            <w:r>
              <w:rPr>
                <w:color w:val="10201B"/>
                <w:sz w:val="20"/>
                <w:szCs w:val="20"/>
                <w:rFonts w:ascii="Calibri" w:cs="Calibri" w:eastAsia="Calibri" w:hAnsi="Calibri"/>
              </w:rPr>
              <w:t xml:space="preserve">The fix: preserve incoming _ids on save, and accept an id only if it already belongs to that form — so a crafted request cannot graft one form’s field into another.</w:t>
            </w:r>
          </w:p>
        </w:tc>
      </w:tr>
    </w:tbl>
    <w:p>
      <w:pPr>
        <w:pStyle w:val="Heading2"/>
        <w:spacing w:before="300" w:after="90"/>
      </w:pPr>
      <w:r>
        <w:rPr>
          <w:b/>
          <w:bCs/>
          <w:color w:val="10201B"/>
          <w:sz w:val="25"/>
          <w:szCs w:val="25"/>
          <w:rFonts w:ascii="Georgia" w:cs="Georgia" w:eastAsia="Georgia" w:hAnsi="Georgia"/>
        </w:rPr>
        <w:t xml:space="preserve">The college field</w:t>
      </w:r>
    </w:p>
    <w:p>
      <w:pPr>
        <w:spacing w:after="140" w:line="288"/>
      </w:pPr>
      <w:r>
        <w:rPr>
          <w:color w:val="10201B"/>
          <w:sz w:val="21"/>
          <w:szCs w:val="21"/>
          <w:rFonts w:ascii="Calibri" w:cs="Calibri" w:eastAsia="Calibri" w:hAnsi="Calibri"/>
        </w:rPr>
        <w:t xml:space="preserve">A college field does not let the admin type options. It offers the workspace’s managed college list, and stores the chosen </w:t>
      </w:r>
      <w:r>
        <w:rPr>
          <w:i/>
          <w:iCs/>
          <w:color w:val="10201B"/>
          <w:sz w:val="21"/>
          <w:szCs w:val="21"/>
          <w:rFonts w:ascii="Calibri" w:cs="Calibri" w:eastAsia="Calibri" w:hAnsi="Calibri"/>
        </w:rPr>
        <w:t xml:space="preserve">ids</w:t>
      </w:r>
      <w:r>
        <w:rPr>
          <w:color w:val="10201B"/>
          <w:sz w:val="21"/>
          <w:szCs w:val="21"/>
          <w:rFonts w:ascii="Calibri" w:cs="Calibri" w:eastAsia="Calibri" w:hAnsi="Calibri"/>
        </w:rPr>
        <w:t xml:space="preserve">. On the public page the server resolves those ids to names and sends only those. On submit it re-checks that the answer is one of the ids selected </w:t>
      </w:r>
      <w:r>
        <w:rPr>
          <w:i/>
          <w:iCs/>
          <w:color w:val="10201B"/>
          <w:sz w:val="21"/>
          <w:szCs w:val="21"/>
          <w:rFonts w:ascii="Calibri" w:cs="Calibri" w:eastAsia="Calibri" w:hAnsi="Calibri"/>
        </w:rPr>
        <w:t xml:space="preserve">for that specific field</w:t>
      </w:r>
      <w:r>
        <w:rPr>
          <w:color w:val="10201B"/>
          <w:sz w:val="21"/>
          <w:szCs w:val="21"/>
          <w:rFonts w:ascii="Calibri" w:cs="Calibri" w:eastAsia="Calibri" w:hAnsi="Calibri"/>
        </w:rPr>
        <w:t xml:space="preserve"> — because the browser’s list can be edited, and an attacker could otherwise submit any college in the database.</w:t>
      </w:r>
    </w:p>
    <w:p>
      <w:pPr>
        <w:pStyle w:val="Heading1"/>
        <w:spacing w:before="420" w:after="60"/>
      </w:pPr>
      <w:r>
        <w:rPr>
          <w:b/>
          <w:bCs/>
          <w:color w:val="10201B"/>
          <w:sz w:val="34"/>
          <w:szCs w:val="34"/>
          <w:rFonts w:ascii="Georgia" w:cs="Georgia" w:eastAsia="Georgia" w:hAnsi="Georgia"/>
        </w:rPr>
        <w:t xml:space="preserve">8. The workflow state machine</w:t>
      </w:r>
    </w:p>
    <w:p>
      <w:pPr>
        <w:spacing w:after="200"/>
      </w:pPr>
      <w:r>
        <w:rPr>
          <w:i/>
          <w:iCs/>
          <w:color w:val="6C7F76"/>
          <w:sz w:val="20"/>
          <w:szCs w:val="20"/>
          <w:rFonts w:ascii="Calibri" w:cs="Calibri" w:eastAsia="Calibri" w:hAnsi="Calibri"/>
        </w:rPr>
        <w:t xml:space="preserve">The heart of the system: five stages that cannot be skipped.</w:t>
      </w:r>
    </w:p>
    <w:tbl>
      <w:tblPr>
        <w:tblW w:type="pct" w:w="100%"/>
        <w:tblBorders>
          <w:top w:val="single" w:color="DBE3DF" w:sz="2"/>
          <w:left w:val="single" w:color="1A6B43" w:sz="12"/>
          <w:bottom w:val="single" w:color="DBE3DF" w:sz="2"/>
          <w:right w:val="single" w:color="DBE3DF" w:sz="2"/>
          <w:insideH w:val="none"/>
          <w:insideV w:val="none"/>
        </w:tblBorders>
      </w:tblPr>
      <w:tblGrid>
        <w:gridCol w:w="100"/>
      </w:tblGrid>
      <w:tr>
        <w:tc>
          <w:tcPr>
            <w:shd w:fill="EEF3F0" w:val="clear"/>
            <w:tcMar>
              <w:top w:type="dxa" w:w="140"/>
              <w:left w:type="dxa" w:w="180"/>
              <w:bottom w:type="dxa" w:w="140"/>
              <w:right w:type="dxa" w:w="140"/>
            </w:tcMar>
          </w:tcPr>
          <w:p>
            <w:pPr>
              <w:spacing w:after="0" w:line="250"/>
            </w:pPr>
            <w:r>
              <w:rPr>
                <w:color w:val="10201B"/>
                <w:sz w:val="17"/>
                <w:szCs w:val="17"/>
                <w:rFonts w:ascii="Consolas" w:cs="Consolas" w:eastAsia="Consolas" w:hAnsi="Consolas"/>
              </w:rPr>
              <w:t xml:space="preserve">  ┌──────────────┐    ┌──────────────┐   Present   ┌──────────────┐    ┌──────────────┐    ┌──────────────┐</w:t>
            </w:r>
          </w:p>
          <w:p>
            <w:pPr>
              <w:spacing w:after="0" w:line="250"/>
            </w:pPr>
            <w:r>
              <w:rPr>
                <w:color w:val="10201B"/>
                <w:sz w:val="17"/>
                <w:szCs w:val="17"/>
                <w:rFonts w:ascii="Consolas" w:cs="Consolas" w:eastAsia="Consolas" w:hAnsi="Consolas"/>
              </w:rPr>
              <w:t xml:space="preserve">  │ REGISTRATION │───▶│  ATTENDANCE  │────────────▶│  RECEPTION   │───▶│  COUNSELLING │───▶│  AI REPORT   │</w:t>
            </w:r>
          </w:p>
          <w:p>
            <w:pPr>
              <w:spacing w:after="0" w:line="250"/>
            </w:pPr>
            <w:r>
              <w:rPr>
                <w:color w:val="10201B"/>
                <w:sz w:val="17"/>
                <w:szCs w:val="17"/>
                <w:rFonts w:ascii="Consolas" w:cs="Consolas" w:eastAsia="Consolas" w:hAnsi="Consolas"/>
              </w:rPr>
              <w:t xml:space="preserve">  │form submitted│    │ admin marks  │             │photo check-in│    │questionnaire │    │  generated   │</w:t>
            </w:r>
          </w:p>
          <w:p>
            <w:pPr>
              <w:spacing w:after="0" w:line="250"/>
            </w:pPr>
            <w:r>
              <w:rPr>
                <w:color w:val="10201B"/>
                <w:sz w:val="17"/>
                <w:szCs w:val="17"/>
                <w:rFonts w:ascii="Consolas" w:cs="Consolas" w:eastAsia="Consolas" w:hAnsi="Consolas"/>
              </w:rPr>
              <w:t xml:space="preserve">  └──────────────┘    └──────┬───────┘             └──────────────┘    └──────────────┘    └──────────────┘</w:t>
            </w:r>
          </w:p>
          <w:p>
            <w:pPr>
              <w:spacing w:after="0" w:line="250"/>
            </w:pPr>
            <w:r>
              <w:rPr>
                <w:color w:val="10201B"/>
                <w:sz w:val="17"/>
                <w:szCs w:val="17"/>
                <w:rFonts w:ascii="Consolas" w:cs="Consolas" w:eastAsia="Consolas" w:hAnsi="Consolas"/>
              </w:rPr>
              <w:t xml:space="preserve">                             │                        checked-in?         submitted?</w:t>
            </w:r>
          </w:p>
          <w:p>
            <w:pPr>
              <w:spacing w:after="0" w:line="250"/>
            </w:pPr>
            <w:r>
              <w:rPr>
                <w:color w:val="10201B"/>
                <w:sz w:val="17"/>
                <w:szCs w:val="17"/>
                <w:rFonts w:ascii="Consolas" w:cs="Consolas" w:eastAsia="Consolas" w:hAnsi="Consolas"/>
              </w:rPr>
              <w:t xml:space="preserve">                      Absent │</w:t>
            </w:r>
          </w:p>
          <w:p>
            <w:pPr>
              <w:spacing w:after="0" w:line="250"/>
            </w:pPr>
            <w:r>
              <w:rPr>
                <w:color w:val="10201B"/>
                <w:sz w:val="17"/>
                <w:szCs w:val="17"/>
                <w:rFonts w:ascii="Consolas" w:cs="Consolas" w:eastAsia="Consolas" w:hAnsi="Consolas"/>
              </w:rPr>
              <w:t xml:space="preserve">                             ▼</w:t>
            </w:r>
          </w:p>
          <w:p>
            <w:pPr>
              <w:spacing w:after="0" w:line="250"/>
            </w:pPr>
            <w:r>
              <w:rPr>
                <w:color w:val="10201B"/>
                <w:sz w:val="17"/>
                <w:szCs w:val="17"/>
                <w:rFonts w:ascii="Consolas" w:cs="Consolas" w:eastAsia="Consolas" w:hAnsi="Consolas"/>
              </w:rPr>
              <w:t xml:space="preserve">                    ┌──────────────────┐</w:t>
            </w:r>
          </w:p>
          <w:p>
            <w:pPr>
              <w:spacing w:after="0" w:line="250"/>
            </w:pPr>
            <w:r>
              <w:rPr>
                <w:color w:val="10201B"/>
                <w:sz w:val="17"/>
                <w:szCs w:val="17"/>
                <w:rFonts w:ascii="Consolas" w:cs="Consolas" w:eastAsia="Consolas" w:hAnsi="Consolas"/>
              </w:rPr>
              <w:t xml:space="preserve">                    │     BLOCKED      │ ─ ─ ─ ─ ─ ─ all downstream endpoints refuse ─ ─ ─ ─ ─ ─ ─ ─ ─▶</w:t>
            </w:r>
          </w:p>
          <w:p>
            <w:pPr>
              <w:spacing w:after="0" w:line="250"/>
            </w:pPr>
            <w:r>
              <w:rPr>
                <w:color w:val="10201B"/>
                <w:sz w:val="17"/>
                <w:szCs w:val="17"/>
                <w:rFonts w:ascii="Consolas" w:cs="Consolas" w:eastAsia="Consolas" w:hAnsi="Consolas"/>
              </w:rPr>
              <w:t xml:space="preserve">                    │ 403 from every   │</w:t>
            </w:r>
          </w:p>
          <w:p>
            <w:pPr>
              <w:spacing w:after="0" w:line="250"/>
            </w:pPr>
            <w:r>
              <w:rPr>
                <w:color w:val="10201B"/>
                <w:sz w:val="17"/>
                <w:szCs w:val="17"/>
                <w:rFonts w:ascii="Consolas" w:cs="Consolas" w:eastAsia="Consolas" w:hAnsi="Consolas"/>
              </w:rPr>
              <w:t xml:space="preserve">                    │ later stage      │</w:t>
            </w:r>
          </w:p>
          <w:p>
            <w:pPr>
              <w:spacing w:after="0" w:line="250"/>
            </w:pPr>
            <w:r>
              <w:rPr>
                <w:color w:val="10201B"/>
                <w:sz w:val="17"/>
                <w:szCs w:val="17"/>
                <w:rFonts w:ascii="Consolas" w:cs="Consolas" w:eastAsia="Consolas" w:hAnsi="Consolas"/>
              </w:rPr>
              <w:t xml:space="preserve">                    └──────────────────┘</w:t>
            </w:r>
          </w:p>
        </w:tc>
      </w:tr>
    </w:tbl>
    <w:p>
      <w:pPr>
        <w:spacing w:before="90" w:after="200"/>
      </w:pPr>
      <w:r>
        <w:rPr>
          <w:i/>
          <w:iCs/>
          <w:color w:val="6C7F76"/>
          <w:sz w:val="18"/>
          <w:szCs w:val="18"/>
          <w:rFonts w:ascii="Calibri" w:cs="Calibri" w:eastAsia="Calibri" w:hAnsi="Calibri"/>
        </w:rPr>
        <w:t xml:space="preserve">Figure 4 — Each arrow is a server-side check, not a UI transition. A candidate marked Absent receives 403 NOT_PRESENT from reception even if they call the API directly with a valid candidate id. Hiding the button is a convenience; the refusal is the feature.</w:t>
      </w:r>
    </w:p>
    <w:p>
      <w:pPr>
        <w:pStyle w:val="Heading2"/>
        <w:spacing w:before="300" w:after="90"/>
      </w:pPr>
      <w:r>
        <w:rPr>
          <w:b/>
          <w:bCs/>
          <w:color w:val="10201B"/>
          <w:sz w:val="25"/>
          <w:szCs w:val="25"/>
          <w:rFonts w:ascii="Georgia" w:cs="Georgia" w:eastAsia="Georgia" w:hAnsi="Georgia"/>
        </w:rPr>
        <w:t xml:space="preserve">One definition, used everywhere</w:t>
      </w:r>
    </w:p>
    <w:p>
      <w:pPr>
        <w:spacing w:after="140" w:line="288"/>
      </w:pPr>
      <w:r>
        <w:rPr>
          <w:color w:val="10201B"/>
          <w:sz w:val="21"/>
          <w:szCs w:val="21"/>
          <w:rFonts w:ascii="Calibri" w:cs="Calibri" w:eastAsia="Calibri" w:hAnsi="Calibri"/>
        </w:rPr>
        <w:t xml:space="preserve">The gate logic lives in a single module, </w:t>
      </w:r>
      <w:r>
        <w:rPr>
          <w:color w:val="10201B"/>
          <w:sz w:val="21"/>
          <w:szCs w:val="21"/>
          <w:rFonts w:ascii="Consolas" w:cs="Consolas" w:eastAsia="Consolas" w:hAnsi="Consolas"/>
        </w:rPr>
        <w:t xml:space="preserve">services/candidateWorkflow.js</w:t>
      </w:r>
      <w:r>
        <w:rPr>
          <w:color w:val="10201B"/>
          <w:sz w:val="21"/>
          <w:szCs w:val="21"/>
          <w:rFonts w:ascii="Calibri" w:cs="Calibri" w:eastAsia="Calibri" w:hAnsi="Calibri"/>
        </w:rPr>
        <w:t xml:space="preserve">. Both the reception route and the counselling route call the same functions, and the admin dashboard renders its progress chart from the same code. That matters: when the rule lived in four places it had already drifted — two endpoints gave different messages for the same situation.</w:t>
      </w:r>
    </w:p>
    <w:p>
      <w:pPr>
        <w:spacing w:after="120"/>
      </w:pPr>
    </w:p>
    <w:tbl>
      <w:tblPr>
        <w:tblW w:type="pct" w:w="100%"/>
        <w:tblBorders>
          <w:top w:val="single" w:color="DBE3DF" w:sz="2"/>
          <w:left w:val="none"/>
          <w:bottom w:val="single" w:color="DBE3DF" w:sz="2"/>
          <w:right w:val="none"/>
          <w:insideH w:val="single" w:color="DBE3DF" w:sz="2"/>
          <w:insideV w:val="none"/>
        </w:tblBorders>
      </w:tblPr>
      <w:tblGrid>
        <w:gridCol w:w="100"/>
        <w:gridCol w:w="100"/>
        <w:gridCol w:w="100"/>
      </w:tblGrid>
      <w:tr>
        <w:trPr>
          <w:tblHeader/>
        </w:trPr>
        <w:tc>
          <w:tcPr>
            <w:tcW w:type="pct" w:w="22%"/>
            <w:shd w:fill="F1F5F3" w:val="clear"/>
            <w:tcMar>
              <w:top w:type="dxa" w:w="90"/>
              <w:left w:type="dxa" w:w="130"/>
              <w:bottom w:type="dxa" w:w="90"/>
              <w:right w:type="dxa" w:w="130"/>
            </w:tcMar>
          </w:tcPr>
          <w:p>
            <w:pPr>
              <w:spacing w:after="0" w:line="265"/>
            </w:pPr>
            <w:r>
              <w:rPr>
                <w:b/>
                <w:bCs/>
                <w:color w:val="6C7F76"/>
                <w:sz w:val="17"/>
                <w:szCs w:val="17"/>
                <w:rFonts w:ascii="Calibri" w:cs="Calibri" w:eastAsia="Calibri" w:hAnsi="Calibri"/>
              </w:rPr>
              <w:t xml:space="preserve">Stage</w:t>
            </w:r>
          </w:p>
        </w:tc>
        <w:tc>
          <w:tcPr>
            <w:tcW w:type="pct" w:w="30%"/>
            <w:shd w:fill="F1F5F3" w:val="clear"/>
            <w:tcMar>
              <w:top w:type="dxa" w:w="90"/>
              <w:left w:type="dxa" w:w="130"/>
              <w:bottom w:type="dxa" w:w="90"/>
              <w:right w:type="dxa" w:w="130"/>
            </w:tcMar>
          </w:tcPr>
          <w:p>
            <w:pPr>
              <w:spacing w:after="0" w:line="265"/>
            </w:pPr>
            <w:r>
              <w:rPr>
                <w:b/>
                <w:bCs/>
                <w:color w:val="6C7F76"/>
                <w:sz w:val="17"/>
                <w:szCs w:val="17"/>
                <w:rFonts w:ascii="Calibri" w:cs="Calibri" w:eastAsia="Calibri" w:hAnsi="Calibri"/>
              </w:rPr>
              <w:t xml:space="preserve">Derived from</w:t>
            </w:r>
          </w:p>
        </w:tc>
        <w:tc>
          <w:tcPr>
            <w:tcW w:type="pct" w:w="48%"/>
            <w:shd w:fill="F1F5F3" w:val="clear"/>
            <w:tcMar>
              <w:top w:type="dxa" w:w="90"/>
              <w:left w:type="dxa" w:w="130"/>
              <w:bottom w:type="dxa" w:w="90"/>
              <w:right w:type="dxa" w:w="130"/>
            </w:tcMar>
          </w:tcPr>
          <w:p>
            <w:pPr>
              <w:spacing w:after="0" w:line="265"/>
            </w:pPr>
            <w:r>
              <w:rPr>
                <w:b/>
                <w:bCs/>
                <w:color w:val="6C7F76"/>
                <w:sz w:val="17"/>
                <w:szCs w:val="17"/>
                <w:rFonts w:ascii="Calibri" w:cs="Calibri" w:eastAsia="Calibri" w:hAnsi="Calibri"/>
              </w:rPr>
              <w:t xml:space="preserve">Blocks the next stage when</w:t>
            </w:r>
          </w:p>
        </w:tc>
      </w:tr>
      <w:tr>
        <w:tc>
          <w:tcPr>
            <w:tcW w:type="pct" w:w="22%"/>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Registration</w:t>
            </w:r>
          </w:p>
        </w:tc>
        <w:tc>
          <w:tcPr>
            <w:tcW w:type="pct" w:w="30%"/>
            <w:tcMar>
              <w:top w:type="dxa" w:w="90"/>
              <w:left w:type="dxa" w:w="130"/>
              <w:bottom w:type="dxa" w:w="90"/>
              <w:right w:type="dxa" w:w="130"/>
            </w:tcMar>
          </w:tcPr>
          <w:p>
            <w:pPr>
              <w:spacing w:after="0" w:line="265"/>
            </w:pPr>
            <w:r>
              <w:rPr>
                <w:color w:val="10201B"/>
                <w:sz w:val="19"/>
                <w:szCs w:val="19"/>
                <w:rFonts w:ascii="Consolas" w:cs="Consolas" w:eastAsia="Consolas" w:hAnsi="Consolas"/>
              </w:rPr>
              <w:t xml:space="preserve">Student exists</w:t>
            </w:r>
          </w:p>
        </w:tc>
        <w:tc>
          <w:tcPr>
            <w:tcW w:type="pct" w:w="48%"/>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never — it is the entry point</w:t>
            </w:r>
          </w:p>
        </w:tc>
      </w:tr>
      <w:tr>
        <w:tc>
          <w:tcPr>
            <w:tcW w:type="pct" w:w="22%"/>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Attendance</w:t>
            </w:r>
          </w:p>
        </w:tc>
        <w:tc>
          <w:tcPr>
            <w:tcW w:type="pct" w:w="30%"/>
            <w:tcMar>
              <w:top w:type="dxa" w:w="90"/>
              <w:left w:type="dxa" w:w="130"/>
              <w:bottom w:type="dxa" w:w="90"/>
              <w:right w:type="dxa" w:w="130"/>
            </w:tcMar>
          </w:tcPr>
          <w:p>
            <w:pPr>
              <w:spacing w:after="0" w:line="265"/>
            </w:pPr>
            <w:r>
              <w:rPr>
                <w:color w:val="10201B"/>
                <w:sz w:val="19"/>
                <w:szCs w:val="19"/>
                <w:rFonts w:ascii="Consolas" w:cs="Consolas" w:eastAsia="Consolas" w:hAnsi="Consolas"/>
              </w:rPr>
              <w:t xml:space="preserve">Attendance.status</w:t>
            </w:r>
          </w:p>
        </w:tc>
        <w:tc>
          <w:tcPr>
            <w:tcW w:type="pct" w:w="48%"/>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Absent, or never marked</w:t>
            </w:r>
          </w:p>
        </w:tc>
      </w:tr>
      <w:tr>
        <w:tc>
          <w:tcPr>
            <w:tcW w:type="pct" w:w="22%"/>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Reception</w:t>
            </w:r>
          </w:p>
        </w:tc>
        <w:tc>
          <w:tcPr>
            <w:tcW w:type="pct" w:w="30%"/>
            <w:tcMar>
              <w:top w:type="dxa" w:w="90"/>
              <w:left w:type="dxa" w:w="130"/>
              <w:bottom w:type="dxa" w:w="90"/>
              <w:right w:type="dxa" w:w="130"/>
            </w:tcMar>
          </w:tcPr>
          <w:p>
            <w:pPr>
              <w:spacing w:after="0" w:line="265"/>
            </w:pPr>
            <w:r>
              <w:rPr>
                <w:color w:val="10201B"/>
                <w:sz w:val="19"/>
                <w:szCs w:val="19"/>
                <w:rFonts w:ascii="Consolas" w:cs="Consolas" w:eastAsia="Consolas" w:hAnsi="Consolas"/>
              </w:rPr>
              <w:t xml:space="preserve">registrationStatus</w:t>
            </w:r>
          </w:p>
        </w:tc>
        <w:tc>
          <w:tcPr>
            <w:tcW w:type="pct" w:w="48%"/>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not checked in</w:t>
            </w:r>
          </w:p>
        </w:tc>
      </w:tr>
      <w:tr>
        <w:tc>
          <w:tcPr>
            <w:tcW w:type="pct" w:w="22%"/>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Counselling</w:t>
            </w:r>
          </w:p>
        </w:tc>
        <w:tc>
          <w:tcPr>
            <w:tcW w:type="pct" w:w="30%"/>
            <w:tcMar>
              <w:top w:type="dxa" w:w="90"/>
              <w:left w:type="dxa" w:w="130"/>
              <w:bottom w:type="dxa" w:w="90"/>
              <w:right w:type="dxa" w:w="130"/>
            </w:tcMar>
          </w:tcPr>
          <w:p>
            <w:pPr>
              <w:spacing w:after="0" w:line="265"/>
            </w:pPr>
            <w:r>
              <w:rPr>
                <w:color w:val="10201B"/>
                <w:sz w:val="19"/>
                <w:szCs w:val="19"/>
                <w:rFonts w:ascii="Consolas" w:cs="Consolas" w:eastAsia="Consolas" w:hAnsi="Consolas"/>
              </w:rPr>
              <w:t xml:space="preserve">response.status</w:t>
            </w:r>
          </w:p>
        </w:tc>
        <w:tc>
          <w:tcPr>
            <w:tcW w:type="pct" w:w="48%"/>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not submitted</w:t>
            </w:r>
          </w:p>
        </w:tc>
      </w:tr>
      <w:tr>
        <w:tc>
          <w:tcPr>
            <w:tcW w:type="pct" w:w="22%"/>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AI Report</w:t>
            </w:r>
          </w:p>
        </w:tc>
        <w:tc>
          <w:tcPr>
            <w:tcW w:type="pct" w:w="30%"/>
            <w:tcMar>
              <w:top w:type="dxa" w:w="90"/>
              <w:left w:type="dxa" w:w="130"/>
              <w:bottom w:type="dxa" w:w="90"/>
              <w:right w:type="dxa" w:w="130"/>
            </w:tcMar>
          </w:tcPr>
          <w:p>
            <w:pPr>
              <w:spacing w:after="0" w:line="265"/>
            </w:pPr>
            <w:r>
              <w:rPr>
                <w:color w:val="10201B"/>
                <w:sz w:val="19"/>
                <w:szCs w:val="19"/>
                <w:rFonts w:ascii="Consolas" w:cs="Consolas" w:eastAsia="Consolas" w:hAnsi="Consolas"/>
              </w:rPr>
              <w:t xml:space="preserve">report.status</w:t>
            </w:r>
          </w:p>
        </w:tc>
        <w:tc>
          <w:tcPr>
            <w:tcW w:type="pct" w:w="48%"/>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w:t>
            </w:r>
          </w:p>
        </w:tc>
      </w:tr>
    </w:tbl>
    <w:p>
      <w:pPr>
        <w:spacing w:after="160"/>
      </w:pPr>
    </w:p>
    <w:p>
      <w:pPr>
        <w:spacing w:after="140" w:line="288"/>
      </w:pPr>
      <w:r>
        <w:rPr>
          <w:color w:val="10201B"/>
          <w:sz w:val="21"/>
          <w:szCs w:val="21"/>
          <w:rFonts w:ascii="Calibri" w:cs="Calibri" w:eastAsia="Calibri" w:hAnsi="Calibri"/>
        </w:rPr>
        <w:t xml:space="preserve">Notice there is no </w:t>
      </w:r>
      <w:r>
        <w:rPr>
          <w:color w:val="10201B"/>
          <w:sz w:val="21"/>
          <w:szCs w:val="21"/>
          <w:rFonts w:ascii="Consolas" w:cs="Consolas" w:eastAsia="Consolas" w:hAnsi="Consolas"/>
        </w:rPr>
        <w:t xml:space="preserve">currentStage</w:t>
      </w:r>
      <w:r>
        <w:rPr>
          <w:color w:val="10201B"/>
          <w:sz w:val="21"/>
          <w:szCs w:val="21"/>
          <w:rFonts w:ascii="Calibri" w:cs="Calibri" w:eastAsia="Calibri" w:hAnsi="Calibri"/>
        </w:rPr>
        <w:t xml:space="preserve"> column stored on the candidate. The stage is </w:t>
      </w:r>
      <w:r>
        <w:rPr>
          <w:i/>
          <w:iCs/>
          <w:color w:val="10201B"/>
          <w:sz w:val="21"/>
          <w:szCs w:val="21"/>
          <w:rFonts w:ascii="Calibri" w:cs="Calibri" w:eastAsia="Calibri" w:hAnsi="Calibri"/>
        </w:rPr>
        <w:t xml:space="preserve">derived</w:t>
      </w:r>
      <w:r>
        <w:rPr>
          <w:color w:val="10201B"/>
          <w:sz w:val="21"/>
          <w:szCs w:val="21"/>
          <w:rFonts w:ascii="Calibri" w:cs="Calibri" w:eastAsia="Calibri" w:hAnsi="Calibri"/>
        </w:rPr>
        <w:t xml:space="preserve"> from the records that exist. A stored status field would be a second source of truth that can disagree with reality — and when it disagrees, which one is right?</w:t>
      </w:r>
    </w:p>
    <w:p>
      <w:pPr>
        <w:pStyle w:val="Heading1"/>
        <w:spacing w:before="420" w:after="60"/>
      </w:pPr>
      <w:r>
        <w:rPr>
          <w:b/>
          <w:bCs/>
          <w:color w:val="10201B"/>
          <w:sz w:val="34"/>
          <w:szCs w:val="34"/>
          <w:rFonts w:ascii="Georgia" w:cs="Georgia" w:eastAsia="Georgia" w:hAnsi="Georgia"/>
        </w:rPr>
        <w:t xml:space="preserve">9. The AI report pipeline</w:t>
      </w:r>
    </w:p>
    <w:p>
      <w:pPr>
        <w:spacing w:after="200"/>
      </w:pPr>
      <w:r>
        <w:rPr>
          <w:i/>
          <w:iCs/>
          <w:color w:val="6C7F76"/>
          <w:sz w:val="20"/>
          <w:szCs w:val="20"/>
          <w:rFonts w:ascii="Calibri" w:cs="Calibri" w:eastAsia="Calibri" w:hAnsi="Calibri"/>
        </w:rPr>
        <w:t xml:space="preserve">Three providers, one fallback chain, and a lock that must expire.</w:t>
      </w:r>
    </w:p>
    <w:p>
      <w:pPr>
        <w:spacing w:after="140" w:line="288"/>
      </w:pPr>
      <w:r>
        <w:rPr>
          <w:color w:val="10201B"/>
          <w:sz w:val="21"/>
          <w:szCs w:val="21"/>
          <w:rFonts w:ascii="Calibri" w:cs="Calibri" w:eastAsia="Calibri" w:hAnsi="Calibri"/>
        </w:rPr>
        <w:t xml:space="preserve">When a candidate submits their counselling answers, the API responds immediately and generates the report in the background. The user never waits on a model.</w:t>
      </w:r>
    </w:p>
    <w:tbl>
      <w:tblPr>
        <w:tblW w:type="pct" w:w="100%"/>
        <w:tblBorders>
          <w:top w:val="single" w:color="DBE3DF" w:sz="2"/>
          <w:left w:val="single" w:color="DBE3DF" w:sz="12"/>
          <w:bottom w:val="single" w:color="DBE3DF" w:sz="2"/>
          <w:right w:val="single" w:color="DBE3DF" w:sz="2"/>
          <w:insideH w:val="none"/>
          <w:insideV w:val="none"/>
        </w:tblBorders>
      </w:tblPr>
      <w:tblGrid>
        <w:gridCol w:w="100"/>
      </w:tblGrid>
      <w:tr>
        <w:tc>
          <w:tcPr>
            <w:shd w:fill="EEF3F0" w:val="clear"/>
            <w:tcMar>
              <w:top w:type="dxa" w:w="140"/>
              <w:left w:type="dxa" w:w="180"/>
              <w:bottom w:type="dxa" w:w="140"/>
              <w:right w:type="dxa" w:w="140"/>
            </w:tcMar>
          </w:tcPr>
          <w:p>
            <w:pPr>
              <w:spacing w:after="0" w:line="250"/>
            </w:pPr>
            <w:r>
              <w:rPr>
                <w:color w:val="10201B"/>
                <w:sz w:val="17"/>
                <w:szCs w:val="17"/>
                <w:rFonts w:ascii="Consolas" w:cs="Consolas" w:eastAsia="Consolas" w:hAnsi="Consolas"/>
              </w:rPr>
              <w:t xml:space="preserve">  Hugging Face  ──fails──▶  Ollama (local)  ──fails──▶  rule engine</w:t>
            </w:r>
          </w:p>
          <w:p>
            <w:pPr>
              <w:spacing w:after="0" w:line="250"/>
            </w:pPr>
            <w:r>
              <w:rPr>
                <w:color w:val="10201B"/>
                <w:sz w:val="17"/>
                <w:szCs w:val="17"/>
                <w:rFonts w:ascii="Consolas" w:cs="Consolas" w:eastAsia="Consolas" w:hAnsi="Consolas"/>
              </w:rPr>
              <w:t xml:space="preserve">       │                         │                          │</w:t>
            </w:r>
          </w:p>
          <w:p>
            <w:pPr>
              <w:spacing w:after="0" w:line="250"/>
            </w:pPr>
            <w:r>
              <w:rPr>
                <w:color w:val="10201B"/>
                <w:sz w:val="17"/>
                <w:szCs w:val="17"/>
                <w:rFonts w:ascii="Consolas" w:cs="Consolas" w:eastAsia="Consolas" w:hAnsi="Consolas"/>
              </w:rPr>
              <w:t xml:space="preserve">   real model               real model             deterministic scoring</w:t>
            </w:r>
          </w:p>
          <w:p>
            <w:pPr>
              <w:spacing w:after="0" w:line="250"/>
            </w:pPr>
            <w:r>
              <w:rPr>
                <w:color w:val="10201B"/>
                <w:sz w:val="17"/>
                <w:szCs w:val="17"/>
                <w:rFonts w:ascii="Consolas" w:cs="Consolas" w:eastAsia="Consolas" w:hAnsi="Consolas"/>
              </w:rPr>
              <w:t xml:space="preserve">                                                   (always succeeds)</w:t>
            </w:r>
          </w:p>
        </w:tc>
      </w:tr>
    </w:tbl>
    <w:p>
      <w:pPr>
        <w:spacing w:after="140" w:line="288"/>
      </w:pPr>
      <w:r>
        <w:rPr>
          <w:color w:val="10201B"/>
          <w:sz w:val="21"/>
          <w:szCs w:val="21"/>
          <w:rFonts w:ascii="Calibri" w:cs="Calibri" w:eastAsia="Calibri" w:hAnsi="Calibri"/>
        </w:rPr>
        <w:t xml:space="preserve">The last tier always succeeds. That is the point of it: a report is always produced, so the dashboard never has a permanently empty row because a third-party API had an outage.</w:t>
      </w:r>
    </w:p>
    <w:tbl>
      <w:tblPr>
        <w:tblW w:type="pct" w:w="100%"/>
        <w:tblBorders>
          <w:top w:val="none"/>
          <w:left w:val="single" w:color="9B2C22" w:sz="18"/>
          <w:bottom w:val="none"/>
          <w:right w:val="none"/>
          <w:insideH w:val="none"/>
          <w:insideV w:val="none"/>
        </w:tblBorders>
      </w:tblPr>
      <w:tblGrid>
        <w:gridCol w:w="100"/>
      </w:tblGrid>
      <w:tr>
        <w:tc>
          <w:tcPr>
            <w:shd w:fill="FBEDEB" w:val="clear"/>
            <w:tcMar>
              <w:top w:type="dxa" w:w="150"/>
              <w:left w:type="dxa" w:w="200"/>
              <w:bottom w:type="dxa" w:w="150"/>
              <w:right w:type="dxa" w:w="180"/>
            </w:tcMar>
          </w:tcPr>
          <w:p>
            <w:pPr>
              <w:spacing w:after="70"/>
            </w:pPr>
            <w:r>
              <w:rPr>
                <w:b/>
                <w:bCs/>
                <w:color w:val="9B2C22"/>
                <w:sz w:val="16"/>
                <w:szCs w:val="16"/>
                <w:rFonts w:ascii="Calibri" w:cs="Calibri" w:eastAsia="Calibri" w:hAnsi="Calibri"/>
                <w:spacing w:val="20"/>
              </w:rPr>
              <w:t xml:space="preserve">A FAILURE MODE WORTH STUDYING</w:t>
            </w:r>
          </w:p>
          <w:p>
            <w:pPr>
              <w:spacing w:after="110" w:line="285"/>
            </w:pPr>
            <w:r>
              <w:rPr>
                <w:color w:val="10201B"/>
                <w:sz w:val="20"/>
                <w:szCs w:val="20"/>
                <w:rFonts w:ascii="Calibri" w:cs="Calibri" w:eastAsia="Calibri" w:hAnsi="Calibri"/>
              </w:rPr>
              <w:t xml:space="preserve">The code marked a report “generating” before calling the model, and cleared it after. If the process died in between — a deploy, a restart, a crash — the status stayed “generating” forever. Worse, the retry path refused to run because the status was “generating”. The record had locked itself out permanently.</w:t>
            </w:r>
          </w:p>
          <w:p>
            <w:pPr>
              <w:spacing w:after="0" w:line="285"/>
            </w:pPr>
            <w:r>
              <w:rPr>
                <w:color w:val="10201B"/>
                <w:sz w:val="20"/>
                <w:szCs w:val="20"/>
                <w:rFonts w:ascii="Calibri" w:cs="Calibri" w:eastAsia="Calibri" w:hAnsi="Calibri"/>
              </w:rPr>
              <w:t xml:space="preserve">The fix is a lease, not a flag: store generationStartedAt, treat the lock as expired after ten minutes, and clear orphaned locks at boot — since a process that has just started cannot be running anything.</w:t>
            </w:r>
          </w:p>
        </w:tc>
      </w:tr>
    </w:tbl>
    <w:p>
      <w:pPr>
        <w:spacing w:after="140" w:line="288"/>
      </w:pPr>
      <w:r>
        <w:rPr>
          <w:color w:val="10201B"/>
          <w:sz w:val="21"/>
          <w:szCs w:val="21"/>
          <w:rFonts w:ascii="Calibri" w:cs="Calibri" w:eastAsia="Calibri" w:hAnsi="Calibri"/>
        </w:rPr>
        <w:t xml:space="preserve">This is a general lesson about distributed state. Any “in progress” marker written to a database must answer the question: </w:t>
      </w:r>
      <w:r>
        <w:rPr>
          <w:i/>
          <w:iCs/>
          <w:color w:val="10201B"/>
          <w:sz w:val="21"/>
          <w:szCs w:val="21"/>
          <w:rFonts w:ascii="Calibri" w:cs="Calibri" w:eastAsia="Calibri" w:hAnsi="Calibri"/>
        </w:rPr>
        <w:t xml:space="preserve">what clears this if the writer dies?</w:t>
      </w:r>
      <w:r>
        <w:rPr>
          <w:color w:val="10201B"/>
          <w:sz w:val="21"/>
          <w:szCs w:val="21"/>
          <w:rFonts w:ascii="Calibri" w:cs="Calibri" w:eastAsia="Calibri" w:hAnsi="Calibri"/>
        </w:rPr>
        <w:t xml:space="preserve"> If there is no answer, you have built a deadlock.</w:t>
      </w:r>
    </w:p>
    <w:p>
      <w:pPr>
        <w:pStyle w:val="Heading1"/>
        <w:spacing w:before="420" w:after="60"/>
      </w:pPr>
      <w:r>
        <w:rPr>
          <w:b/>
          <w:bCs/>
          <w:color w:val="10201B"/>
          <w:sz w:val="34"/>
          <w:szCs w:val="34"/>
          <w:rFonts w:ascii="Georgia" w:cs="Georgia" w:eastAsia="Georgia" w:hAnsi="Georgia"/>
        </w:rPr>
        <w:t xml:space="preserve">10. Counting is a modelling decision</w:t>
      </w:r>
    </w:p>
    <w:p>
      <w:pPr>
        <w:spacing w:after="200"/>
      </w:pPr>
      <w:r>
        <w:rPr>
          <w:i/>
          <w:iCs/>
          <w:color w:val="6C7F76"/>
          <w:sz w:val="20"/>
          <w:szCs w:val="20"/>
          <w:rFonts w:ascii="Calibri" w:cs="Calibri" w:eastAsia="Calibri" w:hAnsi="Calibri"/>
        </w:rPr>
        <w:t xml:space="preserve">Two screens disagreed about the same day. Both were wrong.</w:t>
      </w:r>
    </w:p>
    <w:p>
      <w:pPr>
        <w:spacing w:after="140" w:line="288"/>
      </w:pPr>
      <w:r>
        <w:rPr>
          <w:color w:val="10201B"/>
          <w:sz w:val="21"/>
          <w:szCs w:val="21"/>
          <w:rFonts w:ascii="Calibri" w:cs="Calibri" w:eastAsia="Calibri" w:hAnsi="Calibri"/>
        </w:rPr>
        <w:t xml:space="preserve">A dashboard reported </w:t>
      </w:r>
      <w:r>
        <w:rPr>
          <w:b/>
          <w:bCs/>
          <w:color w:val="10201B"/>
          <w:sz w:val="21"/>
          <w:szCs w:val="21"/>
          <w:rFonts w:ascii="Calibri" w:cs="Calibri" w:eastAsia="Calibri" w:hAnsi="Calibri"/>
        </w:rPr>
        <w:t xml:space="preserve">81</w:t>
      </w:r>
      <w:r>
        <w:rPr>
          <w:color w:val="10201B"/>
          <w:sz w:val="21"/>
          <w:szCs w:val="21"/>
          <w:rFonts w:ascii="Calibri" w:cs="Calibri" w:eastAsia="Calibri" w:hAnsi="Calibri"/>
        </w:rPr>
        <w:t xml:space="preserve"> applications for a day when </w:t>
      </w:r>
      <w:r>
        <w:rPr>
          <w:b/>
          <w:bCs/>
          <w:color w:val="10201B"/>
          <w:sz w:val="21"/>
          <w:szCs w:val="21"/>
          <w:rFonts w:ascii="Calibri" w:cs="Calibri" w:eastAsia="Calibri" w:hAnsi="Calibri"/>
        </w:rPr>
        <w:t xml:space="preserve">44</w:t>
      </w:r>
      <w:r>
        <w:rPr>
          <w:color w:val="10201B"/>
          <w:sz w:val="21"/>
          <w:szCs w:val="21"/>
          <w:rFonts w:ascii="Calibri" w:cs="Calibri" w:eastAsia="Calibri" w:hAnsi="Calibri"/>
        </w:rPr>
        <w:t xml:space="preserve"> had arrived. Another screen said </w:t>
      </w:r>
      <w:r>
        <w:rPr>
          <w:b/>
          <w:bCs/>
          <w:color w:val="10201B"/>
          <w:sz w:val="21"/>
          <w:szCs w:val="21"/>
          <w:rFonts w:ascii="Calibri" w:cs="Calibri" w:eastAsia="Calibri" w:hAnsi="Calibri"/>
        </w:rPr>
        <w:t xml:space="preserve">35</w:t>
      </w:r>
      <w:r>
        <w:rPr>
          <w:color w:val="10201B"/>
          <w:sz w:val="21"/>
          <w:szCs w:val="21"/>
          <w:rFonts w:ascii="Calibri" w:cs="Calibri" w:eastAsia="Calibri" w:hAnsi="Calibri"/>
        </w:rPr>
        <w:t xml:space="preserve">. The bug was not arithmetic — it was that nobody had defined what an application </w:t>
      </w:r>
      <w:r>
        <w:rPr>
          <w:i/>
          <w:iCs/>
          <w:color w:val="10201B"/>
          <w:sz w:val="21"/>
          <w:szCs w:val="21"/>
          <w:rFonts w:ascii="Calibri" w:cs="Calibri" w:eastAsia="Calibri" w:hAnsi="Calibri"/>
        </w:rPr>
        <w:t xml:space="preserve">is</w:t>
      </w:r>
      <w:r>
        <w:rPr>
          <w:color w:val="10201B"/>
          <w:sz w:val="21"/>
          <w:szCs w:val="21"/>
          <w:rFonts w:ascii="Calibri" w:cs="Calibri" w:eastAsia="Calibri" w:hAnsi="Calibri"/>
        </w:rPr>
        <w:t xml:space="preserve">.</w:t>
      </w:r>
    </w:p>
    <w:tbl>
      <w:tblPr>
        <w:tblW w:type="pct" w:w="100%"/>
        <w:tblBorders>
          <w:top w:val="single" w:color="DBE3DF" w:sz="2"/>
          <w:left w:val="single" w:color="1A6B43" w:sz="12"/>
          <w:bottom w:val="single" w:color="DBE3DF" w:sz="2"/>
          <w:right w:val="single" w:color="DBE3DF" w:sz="2"/>
          <w:insideH w:val="none"/>
          <w:insideV w:val="none"/>
        </w:tblBorders>
      </w:tblPr>
      <w:tblGrid>
        <w:gridCol w:w="100"/>
      </w:tblGrid>
      <w:tr>
        <w:tc>
          <w:tcPr>
            <w:shd w:fill="EEF3F0" w:val="clear"/>
            <w:tcMar>
              <w:top w:type="dxa" w:w="140"/>
              <w:left w:type="dxa" w:w="180"/>
              <w:bottom w:type="dxa" w:w="140"/>
              <w:right w:type="dxa" w:w="140"/>
            </w:tcMar>
          </w:tcPr>
          <w:p>
            <w:pPr>
              <w:spacing w:after="0" w:line="250"/>
            </w:pPr>
            <w:r>
              <w:rPr>
                <w:color w:val="10201B"/>
                <w:sz w:val="17"/>
                <w:szCs w:val="17"/>
                <w:rFonts w:ascii="Consolas" w:cs="Consolas" w:eastAsia="Consolas" w:hAnsi="Consolas"/>
              </w:rPr>
              <w:t xml:space="preserve">  THE DATA                  OPTION A  submissions + candidates</w:t>
            </w:r>
          </w:p>
          <w:p>
            <w:pPr>
              <w:spacing w:after="0" w:line="250"/>
            </w:pPr>
            <w:r>
              <w:rPr>
                <w:color w:val="10201B"/>
                <w:sz w:val="17"/>
                <w:szCs w:val="17"/>
                <w:rFonts w:ascii="Consolas" w:cs="Consolas" w:eastAsia="Consolas" w:hAnsi="Consolas"/>
              </w:rPr>
              <w:t xml:space="preserve">  44 submissions            44 + 37 = 81   ✗ counts each form twice</w:t>
            </w:r>
          </w:p>
          <w:p>
            <w:pPr>
              <w:spacing w:after="0" w:line="250"/>
            </w:pPr>
            <w:r>
              <w:rPr>
                <w:color w:val="10201B"/>
                <w:sz w:val="17"/>
                <w:szCs w:val="17"/>
                <w:rFonts w:ascii="Consolas" w:cs="Consolas" w:eastAsia="Consolas" w:hAnsi="Consolas"/>
              </w:rPr>
              <w:t xml:space="preserve">  38 candidates</w:t>
            </w:r>
          </w:p>
          <w:p>
            <w:pPr>
              <w:spacing w:after="0" w:line="250"/>
            </w:pPr>
            <w:r>
              <w:rPr>
                <w:color w:val="10201B"/>
                <w:sz w:val="17"/>
                <w:szCs w:val="17"/>
                <w:rFonts w:ascii="Consolas" w:cs="Consolas" w:eastAsia="Consolas" w:hAnsi="Consolas"/>
              </w:rPr>
              <w:t xml:space="preserve">  5 people applied twice    OPTION B  candidates only</w:t>
            </w:r>
          </w:p>
          <w:p>
            <w:pPr>
              <w:spacing w:after="0" w:line="250"/>
            </w:pPr>
            <w:r>
              <w:rPr>
                <w:color w:val="10201B"/>
                <w:sz w:val="17"/>
                <w:szCs w:val="17"/>
                <w:rFonts w:ascii="Consolas" w:cs="Consolas" w:eastAsia="Consolas" w:hAnsi="Consolas"/>
              </w:rPr>
              <w:t xml:space="preserve">  3 already existed         = 35            ✗ hides repeat applications</w:t>
            </w:r>
          </w:p>
          <w:p>
            <w:pPr>
              <w:spacing w:after="0" w:line="250"/>
            </w:pPr>
            <w:r>
              <w:rPr>
                <w:color w:val="10201B"/>
                <w:sz w:val="17"/>
                <w:szCs w:val="17"/>
                <w:rFonts w:ascii="Consolas" w:cs="Consolas" w:eastAsia="Consolas" w:hAnsi="Consolas"/>
              </w:rPr>
              <w:t xml:space="preserve"> </w:t>
            </w:r>
          </w:p>
          <w:p>
            <w:pPr>
              <w:spacing w:after="0" w:line="250"/>
            </w:pPr>
            <w:r>
              <w:rPr>
                <w:color w:val="10201B"/>
                <w:sz w:val="17"/>
                <w:szCs w:val="17"/>
                <w:rFonts w:ascii="Consolas" w:cs="Consolas" w:eastAsia="Consolas" w:hAnsi="Consolas"/>
              </w:rPr>
              <w:t xml:space="preserve">                            OPTION C  submissions + candidates with no submission</w:t>
            </w:r>
          </w:p>
          <w:p>
            <w:pPr>
              <w:spacing w:after="0" w:line="250"/>
            </w:pPr>
            <w:r>
              <w:rPr>
                <w:color w:val="10201B"/>
                <w:sz w:val="17"/>
                <w:szCs w:val="17"/>
                <w:rFonts w:ascii="Consolas" w:cs="Consolas" w:eastAsia="Consolas" w:hAnsi="Consolas"/>
              </w:rPr>
              <w:t xml:space="preserve">                            = 44            ✓ count equals rows on screen</w:t>
            </w:r>
          </w:p>
        </w:tc>
      </w:tr>
    </w:tbl>
    <w:p>
      <w:pPr>
        <w:spacing w:before="90" w:after="200"/>
      </w:pPr>
      <w:r>
        <w:rPr>
          <w:i/>
          <w:iCs/>
          <w:color w:val="6C7F76"/>
          <w:sz w:val="18"/>
          <w:szCs w:val="18"/>
          <w:rFonts w:ascii="Calibri" w:cs="Calibri" w:eastAsia="Calibri" w:hAnsi="Calibri"/>
        </w:rPr>
        <w:t xml:space="preserve">Figure 5 — An application is a submission event, not a person. The same human can apply twice and that is two applications. Once defined that way, the total equals the number of rows in the table — which means anyone can check the figure by counting, and a wrong number becomes visible instead of plausible.</w:t>
      </w:r>
    </w:p>
    <w:p>
      <w:pPr>
        <w:spacing w:after="140" w:line="288"/>
      </w:pPr>
      <w:r>
        <w:rPr>
          <w:color w:val="10201B"/>
          <w:sz w:val="21"/>
          <w:szCs w:val="21"/>
          <w:rFonts w:ascii="Calibri" w:cs="Calibri" w:eastAsia="Calibri" w:hAnsi="Calibri"/>
        </w:rPr>
        <w:t xml:space="preserve">The implementation adds one boolean to the candidate, </w:t>
      </w:r>
      <w:r>
        <w:rPr>
          <w:color w:val="10201B"/>
          <w:sz w:val="21"/>
          <w:szCs w:val="21"/>
          <w:rFonts w:ascii="Consolas" w:cs="Consolas" w:eastAsia="Consolas" w:hAnsi="Consolas"/>
        </w:rPr>
        <w:t xml:space="preserve">hasFormSubmission</w:t>
      </w:r>
      <w:r>
        <w:rPr>
          <w:color w:val="10201B"/>
          <w:sz w:val="21"/>
          <w:szCs w:val="21"/>
          <w:rFonts w:ascii="Calibri" w:cs="Calibri" w:eastAsia="Calibri" w:hAnsi="Calibri"/>
        </w:rPr>
        <w:t xml:space="preserve">, so a candidate created </w:t>
      </w:r>
      <w:r>
        <w:rPr>
          <w:i/>
          <w:iCs/>
          <w:color w:val="10201B"/>
          <w:sz w:val="21"/>
          <w:szCs w:val="21"/>
          <w:rFonts w:ascii="Calibri" w:cs="Calibri" w:eastAsia="Calibri" w:hAnsi="Calibri"/>
        </w:rPr>
        <w:t xml:space="preserve">by</w:t>
      </w:r>
      <w:r>
        <w:rPr>
          <w:color w:val="10201B"/>
          <w:sz w:val="21"/>
          <w:szCs w:val="21"/>
          <w:rFonts w:ascii="Calibri" w:cs="Calibri" w:eastAsia="Calibri" w:hAnsi="Calibri"/>
        </w:rPr>
        <w:t xml:space="preserve"> a submission is not also listed in their own right. The takeaway is not the flag. It is that </w:t>
      </w:r>
      <w:r>
        <w:rPr>
          <w:b/>
          <w:bCs/>
          <w:color w:val="10201B"/>
          <w:sz w:val="21"/>
          <w:szCs w:val="21"/>
          <w:rFonts w:ascii="Calibri" w:cs="Calibri" w:eastAsia="Calibri" w:hAnsi="Calibri"/>
        </w:rPr>
        <w:t xml:space="preserve">a reporting bug is usually a definition bug</w:t>
      </w:r>
      <w:r>
        <w:rPr>
          <w:color w:val="10201B"/>
          <w:sz w:val="21"/>
          <w:szCs w:val="21"/>
          <w:rFonts w:ascii="Calibri" w:cs="Calibri" w:eastAsia="Calibri" w:hAnsi="Calibri"/>
        </w:rPr>
        <w:t xml:space="preserve">, and no amount of careful arithmetic fixes an undefined term.</w:t>
      </w:r>
    </w:p>
    <w:p>
      <w:pPr>
        <w:pStyle w:val="Heading1"/>
        <w:spacing w:before="420" w:after="60"/>
      </w:pPr>
      <w:r>
        <w:rPr>
          <w:b/>
          <w:bCs/>
          <w:color w:val="10201B"/>
          <w:sz w:val="34"/>
          <w:szCs w:val="34"/>
          <w:rFonts w:ascii="Georgia" w:cs="Georgia" w:eastAsia="Georgia" w:hAnsi="Georgia"/>
        </w:rPr>
        <w:t xml:space="preserve">11. Files never travel directly</w:t>
      </w:r>
    </w:p>
    <w:p>
      <w:pPr>
        <w:spacing w:after="200"/>
      </w:pPr>
      <w:r>
        <w:rPr>
          <w:i/>
          <w:iCs/>
          <w:color w:val="6C7F76"/>
          <w:sz w:val="20"/>
          <w:szCs w:val="20"/>
          <w:rFonts w:ascii="Calibri" w:cs="Calibri" w:eastAsia="Calibri" w:hAnsi="Calibri"/>
        </w:rPr>
        <w:t xml:space="preserve">Why the admin’s browser never learns a storage URL.</w:t>
      </w:r>
    </w:p>
    <w:p>
      <w:pPr>
        <w:spacing w:after="140" w:line="288"/>
      </w:pPr>
      <w:r>
        <w:rPr>
          <w:color w:val="10201B"/>
          <w:sz w:val="21"/>
          <w:szCs w:val="21"/>
          <w:rFonts w:ascii="Calibri" w:cs="Calibri" w:eastAsia="Calibri" w:hAnsi="Calibri"/>
        </w:rPr>
        <w:t xml:space="preserve">Resumes, reception photos and form uploads live in Cloudinary. A naive implementation would put the Cloudinary URL in the API response and let the browser load it. That URL is then public forever — copy it into an incognito window and the file opens with no login.</w:t>
      </w:r>
    </w:p>
    <w:tbl>
      <w:tblPr>
        <w:tblW w:type="pct" w:w="100%"/>
        <w:tblBorders>
          <w:top w:val="single" w:color="DBE3DF" w:sz="2"/>
          <w:left w:val="single" w:color="1A6B43" w:sz="12"/>
          <w:bottom w:val="single" w:color="DBE3DF" w:sz="2"/>
          <w:right w:val="single" w:color="DBE3DF" w:sz="2"/>
          <w:insideH w:val="none"/>
          <w:insideV w:val="none"/>
        </w:tblBorders>
      </w:tblPr>
      <w:tblGrid>
        <w:gridCol w:w="100"/>
      </w:tblGrid>
      <w:tr>
        <w:tc>
          <w:tcPr>
            <w:shd w:fill="EEF3F0" w:val="clear"/>
            <w:tcMar>
              <w:top w:type="dxa" w:w="140"/>
              <w:left w:type="dxa" w:w="180"/>
              <w:bottom w:type="dxa" w:w="140"/>
              <w:right w:type="dxa" w:w="140"/>
            </w:tcMar>
          </w:tcPr>
          <w:p>
            <w:pPr>
              <w:spacing w:after="0" w:line="250"/>
            </w:pPr>
            <w:r>
              <w:rPr>
                <w:color w:val="10201B"/>
                <w:sz w:val="17"/>
                <w:szCs w:val="17"/>
                <w:rFonts w:ascii="Consolas" w:cs="Consolas" w:eastAsia="Consolas" w:hAnsi="Consolas"/>
              </w:rPr>
              <w:t xml:space="preserve">  ┌────────────────┐  GET /…/file/:fieldId  ┌──────────────────┐  server-side  ┌──────────────┐</w:t>
            </w:r>
          </w:p>
          <w:p>
            <w:pPr>
              <w:spacing w:after="0" w:line="250"/>
            </w:pPr>
            <w:r>
              <w:rPr>
                <w:color w:val="10201B"/>
                <w:sz w:val="17"/>
                <w:szCs w:val="17"/>
                <w:rFonts w:ascii="Consolas" w:cs="Consolas" w:eastAsia="Consolas" w:hAnsi="Consolas"/>
              </w:rPr>
              <w:t xml:space="preserve">  │ ADMIN BROWSER  │ ────────────────────▶  │    API PROXY     │ ────fetch───▶ │  CLOUDINARY  │</w:t>
            </w:r>
          </w:p>
          <w:p>
            <w:pPr>
              <w:spacing w:after="0" w:line="250"/>
            </w:pPr>
            <w:r>
              <w:rPr>
                <w:color w:val="10201B"/>
                <w:sz w:val="17"/>
                <w:szCs w:val="17"/>
                <w:rFonts w:ascii="Consolas" w:cs="Consolas" w:eastAsia="Consolas" w:hAnsi="Consolas"/>
              </w:rPr>
              <w:t xml:space="preserve">  │  holds a JWT   │                        │ auth + workspace │               │ the only URL │</w:t>
            </w:r>
          </w:p>
          <w:p>
            <w:pPr>
              <w:spacing w:after="0" w:line="250"/>
            </w:pPr>
            <w:r>
              <w:rPr>
                <w:color w:val="10201B"/>
                <w:sz w:val="17"/>
                <w:szCs w:val="17"/>
                <w:rFonts w:ascii="Consolas" w:cs="Consolas" w:eastAsia="Consolas" w:hAnsi="Consolas"/>
              </w:rPr>
              <w:t xml:space="preserve">  │                │ ◀──── bytes only ───── │      check       │ ◀──────────── │    holder    │</w:t>
            </w:r>
          </w:p>
          <w:p>
            <w:pPr>
              <w:spacing w:after="0" w:line="250"/>
            </w:pPr>
            <w:r>
              <w:rPr>
                <w:color w:val="10201B"/>
                <w:sz w:val="17"/>
                <w:szCs w:val="17"/>
                <w:rFonts w:ascii="Consolas" w:cs="Consolas" w:eastAsia="Consolas" w:hAnsi="Consolas"/>
              </w:rPr>
              <w:t xml:space="preserve">  └────────────────┘      no URL ever       └──────────────────┘               └──────────────┘</w:t>
            </w:r>
          </w:p>
        </w:tc>
      </w:tr>
    </w:tbl>
    <w:p>
      <w:pPr>
        <w:spacing w:before="90" w:after="200"/>
      </w:pPr>
      <w:r>
        <w:rPr>
          <w:i/>
          <w:iCs/>
          <w:color w:val="6C7F76"/>
          <w:sz w:val="18"/>
          <w:szCs w:val="18"/>
          <w:rFonts w:ascii="Calibri" w:cs="Calibri" w:eastAsia="Calibri" w:hAnsi="Calibri"/>
        </w:rPr>
        <w:t xml:space="preserve">Figure 6 — The proxy converts a permanent public URL into a permissioned one. Revoking an admin’s access instantly revokes their file access too, because every fetch goes back through the same two gates as any other request.</w:t>
      </w:r>
    </w:p>
    <w:tbl>
      <w:tblPr>
        <w:tblW w:type="pct" w:w="100%"/>
        <w:tblBorders>
          <w:top w:val="none"/>
          <w:left w:val="single" w:color="8A5209" w:sz="18"/>
          <w:bottom w:val="none"/>
          <w:right w:val="none"/>
          <w:insideH w:val="none"/>
          <w:insideV w:val="none"/>
        </w:tblBorders>
      </w:tblPr>
      <w:tblGrid>
        <w:gridCol w:w="100"/>
      </w:tblGrid>
      <w:tr>
        <w:tc>
          <w:tcPr>
            <w:shd w:fill="FBF3E4" w:val="clear"/>
            <w:tcMar>
              <w:top w:type="dxa" w:w="150"/>
              <w:left w:type="dxa" w:w="200"/>
              <w:bottom w:type="dxa" w:w="150"/>
              <w:right w:type="dxa" w:w="180"/>
            </w:tcMar>
          </w:tcPr>
          <w:p>
            <w:pPr>
              <w:spacing w:after="70"/>
            </w:pPr>
            <w:r>
              <w:rPr>
                <w:b/>
                <w:bCs/>
                <w:color w:val="8A5209"/>
                <w:sz w:val="16"/>
                <w:szCs w:val="16"/>
                <w:rFonts w:ascii="Calibri" w:cs="Calibri" w:eastAsia="Calibri" w:hAnsi="Calibri"/>
                <w:spacing w:val="20"/>
              </w:rPr>
              <w:t xml:space="preserve">A STUB THAT QUIETLY LOST DATA</w:t>
            </w:r>
          </w:p>
          <w:p>
            <w:pPr>
              <w:spacing w:after="110" w:line="285"/>
            </w:pPr>
            <w:r>
              <w:rPr>
                <w:color w:val="10201B"/>
                <w:sz w:val="20"/>
                <w:szCs w:val="20"/>
                <w:rFonts w:ascii="Calibri" w:cs="Calibri" w:eastAsia="Calibri" w:hAnsi="Calibri"/>
              </w:rPr>
              <w:t xml:space="preserve">The form builder’s file field originally stored only the filename the candidate picked — the file itself was never uploaded anywhere. Every screen showed “resume.pdf”, so nothing looked broken, and roughly 46 real CVs were lost before anyone noticed.</w:t>
            </w:r>
          </w:p>
          <w:p>
            <w:pPr>
              <w:spacing w:after="0" w:line="285"/>
            </w:pPr>
            <w:r>
              <w:rPr>
                <w:color w:val="10201B"/>
                <w:sz w:val="20"/>
                <w:szCs w:val="20"/>
                <w:rFonts w:ascii="Calibri" w:cs="Calibri" w:eastAsia="Calibri" w:hAnsi="Calibri"/>
              </w:rPr>
              <w:t xml:space="preserve">When you stub something out, make it fail loudly. A stub that returns a plausible-looking value is far more dangerous than one that throws.</w:t>
            </w:r>
          </w:p>
        </w:tc>
      </w:tr>
    </w:tbl>
    <w:p>
      <w:pPr>
        <w:pStyle w:val="Heading1"/>
        <w:spacing w:before="420" w:after="60"/>
      </w:pPr>
      <w:r>
        <w:rPr>
          <w:b/>
          <w:bCs/>
          <w:color w:val="10201B"/>
          <w:sz w:val="34"/>
          <w:szCs w:val="34"/>
          <w:rFonts w:ascii="Georgia" w:cs="Georgia" w:eastAsia="Georgia" w:hAnsi="Georgia"/>
        </w:rPr>
        <w:t xml:space="preserve">12. Changing shape without losing data</w:t>
      </w:r>
    </w:p>
    <w:p>
      <w:pPr>
        <w:spacing w:after="200"/>
      </w:pPr>
      <w:r>
        <w:rPr>
          <w:i/>
          <w:iCs/>
          <w:color w:val="6C7F76"/>
          <w:sz w:val="20"/>
          <w:szCs w:val="20"/>
          <w:rFonts w:ascii="Calibri" w:cs="Calibri" w:eastAsia="Calibri" w:hAnsi="Calibri"/>
        </w:rPr>
        <w:t xml:space="preserve">Migrations that run on every boot and are safe to run twice.</w:t>
      </w:r>
    </w:p>
    <w:p>
      <w:pPr>
        <w:spacing w:after="140" w:line="288"/>
      </w:pPr>
      <w:r>
        <w:rPr>
          <w:color w:val="10201B"/>
          <w:sz w:val="21"/>
          <w:szCs w:val="21"/>
          <w:rFonts w:ascii="Calibri" w:cs="Calibri" w:eastAsia="Calibri" w:hAnsi="Calibri"/>
        </w:rPr>
        <w:t xml:space="preserve">Real systems change shape while holding live data. This one runs its migrations at startup, and every one of them is </w:t>
      </w:r>
      <w:r>
        <w:rPr>
          <w:b/>
          <w:bCs/>
          <w:color w:val="10201B"/>
          <w:sz w:val="21"/>
          <w:szCs w:val="21"/>
          <w:rFonts w:ascii="Calibri" w:cs="Calibri" w:eastAsia="Calibri" w:hAnsi="Calibri"/>
        </w:rPr>
        <w:t xml:space="preserve">idempotent</w:t>
      </w:r>
      <w:r>
        <w:rPr>
          <w:color w:val="10201B"/>
          <w:sz w:val="21"/>
          <w:szCs w:val="21"/>
          <w:rFonts w:ascii="Calibri" w:cs="Calibri" w:eastAsia="Calibri" w:hAnsi="Calibri"/>
        </w:rPr>
        <w:t xml:space="preserve"> — running it a hundred times leaves the same result as running it once.</w:t>
      </w:r>
    </w:p>
    <w:p>
      <w:pPr>
        <w:spacing w:after="120"/>
      </w:pPr>
    </w:p>
    <w:tbl>
      <w:tblPr>
        <w:tblW w:type="pct" w:w="100%"/>
        <w:tblBorders>
          <w:top w:val="single" w:color="DBE3DF" w:sz="2"/>
          <w:left w:val="none"/>
          <w:bottom w:val="single" w:color="DBE3DF" w:sz="2"/>
          <w:right w:val="none"/>
          <w:insideH w:val="single" w:color="DBE3DF" w:sz="2"/>
          <w:insideV w:val="none"/>
        </w:tblBorders>
      </w:tblPr>
      <w:tblGrid>
        <w:gridCol w:w="100"/>
        <w:gridCol w:w="100"/>
        <w:gridCol w:w="100"/>
      </w:tblGrid>
      <w:tr>
        <w:trPr>
          <w:tblHeader/>
        </w:trPr>
        <w:tc>
          <w:tcPr>
            <w:tcW w:type="pct" w:w="28%"/>
            <w:shd w:fill="F1F5F3" w:val="clear"/>
            <w:tcMar>
              <w:top w:type="dxa" w:w="90"/>
              <w:left w:type="dxa" w:w="130"/>
              <w:bottom w:type="dxa" w:w="90"/>
              <w:right w:type="dxa" w:w="130"/>
            </w:tcMar>
          </w:tcPr>
          <w:p>
            <w:pPr>
              <w:spacing w:after="0" w:line="265"/>
            </w:pPr>
            <w:r>
              <w:rPr>
                <w:b/>
                <w:bCs/>
                <w:color w:val="6C7F76"/>
                <w:sz w:val="17"/>
                <w:szCs w:val="17"/>
                <w:rFonts w:ascii="Calibri" w:cs="Calibri" w:eastAsia="Calibri" w:hAnsi="Calibri"/>
              </w:rPr>
              <w:t xml:space="preserve">Migration</w:t>
            </w:r>
          </w:p>
        </w:tc>
        <w:tc>
          <w:tcPr>
            <w:tcW w:type="pct" w:w="36%"/>
            <w:shd w:fill="F1F5F3" w:val="clear"/>
            <w:tcMar>
              <w:top w:type="dxa" w:w="90"/>
              <w:left w:type="dxa" w:w="130"/>
              <w:bottom w:type="dxa" w:w="90"/>
              <w:right w:type="dxa" w:w="130"/>
            </w:tcMar>
          </w:tcPr>
          <w:p>
            <w:pPr>
              <w:spacing w:after="0" w:line="265"/>
            </w:pPr>
            <w:r>
              <w:rPr>
                <w:b/>
                <w:bCs/>
                <w:color w:val="6C7F76"/>
                <w:sz w:val="17"/>
                <w:szCs w:val="17"/>
                <w:rFonts w:ascii="Calibri" w:cs="Calibri" w:eastAsia="Calibri" w:hAnsi="Calibri"/>
              </w:rPr>
              <w:t xml:space="preserve">What it does</w:t>
            </w:r>
          </w:p>
        </w:tc>
        <w:tc>
          <w:tcPr>
            <w:tcW w:type="pct" w:w="36%"/>
            <w:shd w:fill="F1F5F3" w:val="clear"/>
            <w:tcMar>
              <w:top w:type="dxa" w:w="90"/>
              <w:left w:type="dxa" w:w="130"/>
              <w:bottom w:type="dxa" w:w="90"/>
              <w:right w:type="dxa" w:w="130"/>
            </w:tcMar>
          </w:tcPr>
          <w:p>
            <w:pPr>
              <w:spacing w:after="0" w:line="265"/>
            </w:pPr>
            <w:r>
              <w:rPr>
                <w:b/>
                <w:bCs/>
                <w:color w:val="6C7F76"/>
                <w:sz w:val="17"/>
                <w:szCs w:val="17"/>
                <w:rFonts w:ascii="Calibri" w:cs="Calibri" w:eastAsia="Calibri" w:hAnsi="Calibri"/>
              </w:rPr>
              <w:t xml:space="preserve">Why it is safe to repeat</w:t>
            </w:r>
          </w:p>
        </w:tc>
      </w:tr>
      <w:tr>
        <w:tc>
          <w:tcPr>
            <w:tcW w:type="pct" w:w="28%"/>
            <w:tcMar>
              <w:top w:type="dxa" w:w="90"/>
              <w:left w:type="dxa" w:w="130"/>
              <w:bottom w:type="dxa" w:w="90"/>
              <w:right w:type="dxa" w:w="130"/>
            </w:tcMar>
          </w:tcPr>
          <w:p>
            <w:pPr>
              <w:spacing w:after="0" w:line="265"/>
            </w:pPr>
            <w:r>
              <w:rPr>
                <w:color w:val="10201B"/>
                <w:sz w:val="19"/>
                <w:szCs w:val="19"/>
                <w:rFonts w:ascii="Consolas" w:cs="Consolas" w:eastAsia="Consolas" w:hAnsi="Consolas"/>
              </w:rPr>
              <w:t xml:space="preserve">backfillWorkspaces</w:t>
            </w:r>
          </w:p>
        </w:tc>
        <w:tc>
          <w:tcPr>
            <w:tcW w:type="pct" w:w="36%"/>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Gives pre-workspace records a workspace</w:t>
            </w:r>
          </w:p>
        </w:tc>
        <w:tc>
          <w:tcPr>
            <w:tcW w:type="pct" w:w="36%"/>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Only touches records with none</w:t>
            </w:r>
          </w:p>
        </w:tc>
      </w:tr>
      <w:tr>
        <w:tc>
          <w:tcPr>
            <w:tcW w:type="pct" w:w="28%"/>
            <w:tcMar>
              <w:top w:type="dxa" w:w="90"/>
              <w:left w:type="dxa" w:w="130"/>
              <w:bottom w:type="dxa" w:w="90"/>
              <w:right w:type="dxa" w:w="130"/>
            </w:tcMar>
          </w:tcPr>
          <w:p>
            <w:pPr>
              <w:spacing w:after="0" w:line="265"/>
            </w:pPr>
            <w:r>
              <w:rPr>
                <w:color w:val="10201B"/>
                <w:sz w:val="19"/>
                <w:szCs w:val="19"/>
                <w:rFonts w:ascii="Consolas" w:cs="Consolas" w:eastAsia="Consolas" w:hAnsi="Consolas"/>
              </w:rPr>
              <w:t xml:space="preserve">backfillApplicationForms</w:t>
            </w:r>
          </w:p>
        </w:tc>
        <w:tc>
          <w:tcPr>
            <w:tcW w:type="pct" w:w="36%"/>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Links applications to a Form record</w:t>
            </w:r>
          </w:p>
        </w:tc>
        <w:tc>
          <w:tcPr>
            <w:tcW w:type="pct" w:w="36%"/>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Matches on a stable key, never on a name</w:t>
            </w:r>
          </w:p>
        </w:tc>
      </w:tr>
      <w:tr>
        <w:tc>
          <w:tcPr>
            <w:tcW w:type="pct" w:w="28%"/>
            <w:tcMar>
              <w:top w:type="dxa" w:w="90"/>
              <w:left w:type="dxa" w:w="130"/>
              <w:bottom w:type="dxa" w:w="90"/>
              <w:right w:type="dxa" w:w="130"/>
            </w:tcMar>
          </w:tcPr>
          <w:p>
            <w:pPr>
              <w:spacing w:after="0" w:line="265"/>
            </w:pPr>
            <w:r>
              <w:rPr>
                <w:color w:val="10201B"/>
                <w:sz w:val="19"/>
                <w:szCs w:val="19"/>
                <w:rFonts w:ascii="Consolas" w:cs="Consolas" w:eastAsia="Consolas" w:hAnsi="Consolas"/>
              </w:rPr>
              <w:t xml:space="preserve">recoverOrphanedReports</w:t>
            </w:r>
          </w:p>
        </w:tc>
        <w:tc>
          <w:tcPr>
            <w:tcW w:type="pct" w:w="36%"/>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Clears locks left by a dead process</w:t>
            </w:r>
          </w:p>
        </w:tc>
        <w:tc>
          <w:tcPr>
            <w:tcW w:type="pct" w:w="36%"/>
            <w:tcMar>
              <w:top w:type="dxa" w:w="90"/>
              <w:left w:type="dxa" w:w="130"/>
              <w:bottom w:type="dxa" w:w="90"/>
              <w:right w:type="dxa" w:w="130"/>
            </w:tcMar>
          </w:tcPr>
          <w:p>
            <w:pPr>
              <w:spacing w:after="0" w:line="265"/>
            </w:pPr>
            <w:r>
              <w:rPr>
                <w:color w:val="10201B"/>
                <w:sz w:val="19"/>
                <w:szCs w:val="19"/>
                <w:rFonts w:ascii="Calibri" w:cs="Calibri" w:eastAsia="Calibri" w:hAnsi="Calibri"/>
              </w:rPr>
              <w:t xml:space="preserve">A fresh process owns no generation</w:t>
            </w:r>
          </w:p>
        </w:tc>
      </w:tr>
    </w:tbl>
    <w:p>
      <w:pPr>
        <w:spacing w:after="160"/>
      </w:pPr>
    </w:p>
    <w:p>
      <w:pPr>
        <w:spacing w:after="140" w:line="288"/>
      </w:pPr>
      <w:r>
        <w:rPr>
          <w:color w:val="10201B"/>
          <w:sz w:val="21"/>
          <w:szCs w:val="21"/>
          <w:rFonts w:ascii="Calibri" w:cs="Calibri" w:eastAsia="Calibri" w:hAnsi="Calibri"/>
        </w:rPr>
        <w:t xml:space="preserve">Two rules make this work. First, </w:t>
      </w:r>
      <w:r>
        <w:rPr>
          <w:b/>
          <w:bCs/>
          <w:color w:val="10201B"/>
          <w:sz w:val="21"/>
          <w:szCs w:val="21"/>
          <w:rFonts w:ascii="Calibri" w:cs="Calibri" w:eastAsia="Calibri" w:hAnsi="Calibri"/>
        </w:rPr>
        <w:t xml:space="preserve">additive only</w:t>
      </w:r>
      <w:r>
        <w:rPr>
          <w:color w:val="10201B"/>
          <w:sz w:val="21"/>
          <w:szCs w:val="21"/>
          <w:rFonts w:ascii="Calibri" w:cs="Calibri" w:eastAsia="Calibri" w:hAnsi="Calibri"/>
        </w:rPr>
        <w:t xml:space="preserve"> — a migration fills gaps and never overwrites something a human supplied. Second, </w:t>
      </w:r>
      <w:r>
        <w:rPr>
          <w:b/>
          <w:bCs/>
          <w:color w:val="10201B"/>
          <w:sz w:val="21"/>
          <w:szCs w:val="21"/>
          <w:rFonts w:ascii="Calibri" w:cs="Calibri" w:eastAsia="Calibri" w:hAnsi="Calibri"/>
        </w:rPr>
        <w:t xml:space="preserve">match on identity, not on text</w:t>
      </w:r>
      <w:r>
        <w:rPr>
          <w:color w:val="10201B"/>
          <w:sz w:val="21"/>
          <w:szCs w:val="21"/>
          <w:rFonts w:ascii="Calibri" w:cs="Calibri" w:eastAsia="Calibri" w:hAnsi="Calibri"/>
        </w:rPr>
        <w:t xml:space="preserve"> — matching on a name means the migration breaks the moment someone renames something.</w:t>
      </w:r>
    </w:p>
    <w:p>
      <w:pPr>
        <w:pStyle w:val="Heading2"/>
        <w:spacing w:before="300" w:after="90"/>
      </w:pPr>
      <w:r>
        <w:rPr>
          <w:b/>
          <w:bCs/>
          <w:color w:val="10201B"/>
          <w:sz w:val="25"/>
          <w:szCs w:val="25"/>
          <w:rFonts w:ascii="Georgia" w:cs="Georgia" w:eastAsia="Georgia" w:hAnsi="Georgia"/>
        </w:rPr>
        <w:t xml:space="preserve">Deleting is harder than creating</w:t>
      </w:r>
    </w:p>
    <w:p>
      <w:pPr>
        <w:spacing w:after="140" w:line="288"/>
      </w:pPr>
      <w:r>
        <w:rPr>
          <w:color w:val="10201B"/>
          <w:sz w:val="21"/>
          <w:szCs w:val="21"/>
          <w:rFonts w:ascii="Calibri" w:cs="Calibri" w:eastAsia="Calibri" w:hAnsi="Calibri"/>
        </w:rPr>
        <w:t xml:space="preserve">Deleting a candidate once removed only the Student row. Their submission, attendance and reception records survived, pointing at an id that no longer existed. The dashboard hid those submissions — reasonably, since it assumed a linked candidate would represent them — so the applications simply vanished instead of being deleted.</w:t>
      </w:r>
    </w:p>
    <w:p>
      <w:pPr>
        <w:spacing w:after="140" w:line="288"/>
      </w:pPr>
      <w:r>
        <w:rPr>
          <w:color w:val="10201B"/>
          <w:sz w:val="21"/>
          <w:szCs w:val="21"/>
          <w:rFonts w:ascii="Calibri" w:cs="Calibri" w:eastAsia="Calibri" w:hAnsi="Calibri"/>
        </w:rPr>
        <w:t xml:space="preserve">If a record is referenced from five collections, deleting it is a five-part operation. Decide deliberately: cascade, or refuse to delete while references exist. Doing neither leaves invisible data.</w:t>
      </w:r>
    </w:p>
    <w:p>
      <w:pPr>
        <w:pStyle w:val="Heading1"/>
        <w:spacing w:before="420" w:after="60"/>
      </w:pPr>
      <w:r>
        <w:rPr>
          <w:b/>
          <w:bCs/>
          <w:color w:val="10201B"/>
          <w:sz w:val="34"/>
          <w:szCs w:val="34"/>
          <w:rFonts w:ascii="Georgia" w:cs="Georgia" w:eastAsia="Georgia" w:hAnsi="Georgia"/>
        </w:rPr>
        <w:t xml:space="preserve">13. What to take away</w:t>
      </w:r>
    </w:p>
    <w:p>
      <w:pPr>
        <w:spacing w:after="200"/>
      </w:pPr>
      <w:r>
        <w:rPr>
          <w:i/>
          <w:iCs/>
          <w:color w:val="6C7F76"/>
          <w:sz w:val="20"/>
          <w:szCs w:val="20"/>
          <w:rFonts w:ascii="Calibri" w:cs="Calibri" w:eastAsia="Calibri" w:hAnsi="Calibri"/>
        </w:rPr>
        <w:t xml:space="preserve">The transferable parts, independent of this codebase.</w:t>
      </w:r>
    </w:p>
    <w:p>
      <w:pPr>
        <w:pStyle w:val="ListParagraph"/>
        <w:numPr>
          <w:ilvl w:val="0"/>
          <w:numId w:val="2"/>
        </w:numPr>
        <w:spacing w:after="100" w:line="288"/>
      </w:pPr>
      <w:r>
        <w:rPr>
          <w:color w:val="10201B"/>
          <w:sz w:val="21"/>
          <w:szCs w:val="21"/>
          <w:rFonts w:ascii="Calibri" w:cs="Calibri" w:eastAsia="Calibri" w:hAnsi="Calibri"/>
        </w:rPr>
        <w:t xml:space="preserve">The client is a suggestion box. Headers, ids and hidden fields are all editable. Anything that matters is re-established on the server from something the client cannot forge.</w:t>
      </w:r>
    </w:p>
    <w:p>
      <w:pPr>
        <w:pStyle w:val="ListParagraph"/>
        <w:numPr>
          <w:ilvl w:val="0"/>
          <w:numId w:val="2"/>
        </w:numPr>
        <w:spacing w:after="100" w:line="288"/>
      </w:pPr>
      <w:r>
        <w:rPr>
          <w:color w:val="10201B"/>
          <w:sz w:val="21"/>
          <w:szCs w:val="21"/>
          <w:rFonts w:ascii="Calibri" w:cs="Calibri" w:eastAsia="Calibri" w:hAnsi="Calibri"/>
        </w:rPr>
        <w:t xml:space="preserve">One entity, one identity. If a person is represented by four records across four features, you will eventually be unable to answer “what happened to this person”.</w:t>
      </w:r>
    </w:p>
    <w:p>
      <w:pPr>
        <w:pStyle w:val="ListParagraph"/>
        <w:numPr>
          <w:ilvl w:val="0"/>
          <w:numId w:val="2"/>
        </w:numPr>
        <w:spacing w:after="100" w:line="288"/>
      </w:pPr>
      <w:r>
        <w:rPr>
          <w:color w:val="10201B"/>
          <w:sz w:val="21"/>
          <w:szCs w:val="21"/>
          <w:rFonts w:ascii="Calibri" w:cs="Calibri" w:eastAsia="Calibri" w:hAnsi="Calibri"/>
        </w:rPr>
        <w:t xml:space="preserve">Derive state; do not store it twice. A stored currentStage alongside the records that imply it is a disagreement waiting to happen.</w:t>
      </w:r>
    </w:p>
    <w:p>
      <w:pPr>
        <w:pStyle w:val="ListParagraph"/>
        <w:numPr>
          <w:ilvl w:val="0"/>
          <w:numId w:val="2"/>
        </w:numPr>
        <w:spacing w:after="100" w:line="288"/>
      </w:pPr>
      <w:r>
        <w:rPr>
          <w:color w:val="10201B"/>
          <w:sz w:val="21"/>
          <w:szCs w:val="21"/>
          <w:rFonts w:ascii="Calibri" w:cs="Calibri" w:eastAsia="Calibri" w:hAnsi="Calibri"/>
        </w:rPr>
        <w:t xml:space="preserve">Every lock needs an expiry. Ask what clears an “in progress” marker if the process dies. No answer means a deadlock.</w:t>
      </w:r>
    </w:p>
    <w:p>
      <w:pPr>
        <w:pStyle w:val="ListParagraph"/>
        <w:numPr>
          <w:ilvl w:val="0"/>
          <w:numId w:val="2"/>
        </w:numPr>
        <w:spacing w:after="100" w:line="288"/>
      </w:pPr>
      <w:r>
        <w:rPr>
          <w:color w:val="10201B"/>
          <w:sz w:val="21"/>
          <w:szCs w:val="21"/>
          <w:rFonts w:ascii="Calibri" w:cs="Calibri" w:eastAsia="Calibri" w:hAnsi="Calibri"/>
        </w:rPr>
        <w:t xml:space="preserve">Reporting bugs are definition bugs. Before fixing the number, write down what the number counts.</w:t>
      </w:r>
    </w:p>
    <w:p>
      <w:pPr>
        <w:pStyle w:val="ListParagraph"/>
        <w:numPr>
          <w:ilvl w:val="0"/>
          <w:numId w:val="2"/>
        </w:numPr>
        <w:spacing w:after="100" w:line="288"/>
      </w:pPr>
      <w:r>
        <w:rPr>
          <w:color w:val="10201B"/>
          <w:sz w:val="21"/>
          <w:szCs w:val="21"/>
          <w:rFonts w:ascii="Calibri" w:cs="Calibri" w:eastAsia="Calibri" w:hAnsi="Calibri"/>
        </w:rPr>
        <w:t xml:space="preserve">Stubs must fail loudly. A placeholder returning a plausible value hides its own absence — sometimes for weeks.</w:t>
      </w:r>
    </w:p>
    <w:p>
      <w:pPr>
        <w:pStyle w:val="ListParagraph"/>
        <w:numPr>
          <w:ilvl w:val="0"/>
          <w:numId w:val="2"/>
        </w:numPr>
        <w:spacing w:after="100" w:line="288"/>
      </w:pPr>
      <w:r>
        <w:rPr>
          <w:color w:val="10201B"/>
          <w:sz w:val="21"/>
          <w:szCs w:val="21"/>
          <w:rFonts w:ascii="Calibri" w:cs="Calibri" w:eastAsia="Calibri" w:hAnsi="Calibri"/>
        </w:rPr>
        <w:t xml:space="preserve">Write the rule once. Duplicated business logic does not stay duplicated; it drifts, and the drift is discovered by users.</w:t>
      </w:r>
    </w:p>
    <w:p>
      <w:pPr>
        <w:spacing w:after="200"/>
      </w:pPr>
    </w:p>
    <w:tbl>
      <w:tblPr>
        <w:tblW w:type="pct" w:w="100%"/>
        <w:tblBorders>
          <w:top w:val="none"/>
          <w:left w:val="single" w:color="1A6B43" w:sz="18"/>
          <w:bottom w:val="none"/>
          <w:right w:val="none"/>
          <w:insideH w:val="none"/>
          <w:insideV w:val="none"/>
        </w:tblBorders>
      </w:tblPr>
      <w:tblGrid>
        <w:gridCol w:w="100"/>
      </w:tblGrid>
      <w:tr>
        <w:tc>
          <w:tcPr>
            <w:shd w:fill="E7F1EB" w:val="clear"/>
            <w:tcMar>
              <w:top w:type="dxa" w:w="150"/>
              <w:left w:type="dxa" w:w="200"/>
              <w:bottom w:type="dxa" w:w="150"/>
              <w:right w:type="dxa" w:w="180"/>
            </w:tcMar>
          </w:tcPr>
          <w:p>
            <w:pPr>
              <w:spacing w:after="70"/>
            </w:pPr>
            <w:r>
              <w:rPr>
                <w:b/>
                <w:bCs/>
                <w:color w:val="1A6B43"/>
                <w:sz w:val="16"/>
                <w:szCs w:val="16"/>
                <w:rFonts w:ascii="Calibri" w:cs="Calibri" w:eastAsia="Calibri" w:hAnsi="Calibri"/>
                <w:spacing w:val="20"/>
              </w:rPr>
              <w:t xml:space="preserve">EXERCISE</w:t>
            </w:r>
          </w:p>
          <w:p>
            <w:pPr>
              <w:spacing w:after="0" w:line="285"/>
            </w:pPr>
            <w:r>
              <w:rPr>
                <w:color w:val="10201B"/>
                <w:sz w:val="20"/>
                <w:szCs w:val="20"/>
                <w:rFonts w:ascii="Calibri" w:cs="Calibri" w:eastAsia="Calibri" w:hAnsi="Calibri"/>
              </w:rPr>
              <w:t xml:space="preserve">Pick any endpoint in this system and trace it end to end: which middleware runs, what it establishes, which collection is queried, and with which filter. If you cannot name the filter that enforces isolation, you have found either a bug or a gap in your understanding — both worth chasing down.</w:t>
            </w:r>
          </w:p>
        </w:tc>
      </w:tr>
    </w:tbl>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0201B"/>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Registration to Report — System Architecture</dc:title>
  <dc:creator>M H Foundation</dc:creator>
  <dc:description>End-to-end architecture walkthrough of the recruitment platform</dc:description>
  <cp:lastModifiedBy>Un-named</cp:lastModifiedBy>
  <cp:revision>1</cp:revision>
  <dcterms:created xsi:type="dcterms:W3CDTF">2026-08-14T06:54:47.958Z</dcterms:created>
  <dcterms:modified xsi:type="dcterms:W3CDTF">2026-08-14T06:54:47.959Z</dcterms:modified>
</cp:coreProperties>
</file>

<file path=docProps/custom.xml><?xml version="1.0" encoding="utf-8"?>
<Properties xmlns="http://schemas.openxmlformats.org/officeDocument/2006/custom-properties" xmlns:vt="http://schemas.openxmlformats.org/officeDocument/2006/docPropsVTypes"/>
</file>