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color w:val="666666"/>
          <w:sz w:val="30"/>
          <w:szCs w:val="30"/>
        </w:rPr>
        <w:t xml:space="preserve">RTL-to-GDSII Implementation of a</w:t>
      </w:r>
    </w:p>
    <w:p>
      <w:pPr>
        <w:spacing w:after="200"/>
        <w:jc w:val="center"/>
      </w:pPr>
      <w:r>
        <w:rPr>
          <w:b/>
          <w:bCs/>
          <w:color w:val="1B3A5C"/>
          <w:sz w:val="56"/>
          <w:szCs w:val="56"/>
        </w:rPr>
        <w:t xml:space="preserve">UART-to-I2C Bridge</w:t>
      </w:r>
    </w:p>
    <w:p>
      <w:pPr>
        <w:spacing w:after="500"/>
        <w:jc w:val="center"/>
      </w:pPr>
      <w:r>
        <w:rPr>
          <w:color w:val="2E6DA4"/>
          <w:sz w:val="26"/>
          <w:szCs w:val="26"/>
        </w:rPr>
        <w:t xml:space="preserve">Using Open-Source EDA Tools and the SKY130 PDK</w:t>
      </w:r>
    </w:p>
    <w:p>
      <w:pPr>
        <w:spacing w:after="80"/>
        <w:jc w:val="center"/>
      </w:pPr>
      <w:r>
        <w:rPr>
          <w:i/>
          <w:iCs/>
          <w:color w:val="666666"/>
          <w:sz w:val="22"/>
          <w:szCs w:val="22"/>
        </w:rPr>
        <w:t xml:space="preserve">A Complete, Reproducible Walkthrough</w:t>
      </w:r>
    </w:p>
    <w:p>
      <w:pPr>
        <w:spacing w:after="40"/>
        <w:jc w:val="center"/>
      </w:pPr>
      <w:r>
        <w:rPr>
          <w:i/>
          <w:iCs/>
          <w:color w:val="666666"/>
          <w:sz w:val="22"/>
          <w:szCs w:val="22"/>
        </w:rPr>
        <w:t xml:space="preserve">From Beginner Fundamentals to Industry-Grade Signoff</w:t>
      </w:r>
    </w:p>
    <w:p>
      <w:pPr>
        <w:spacing w:before="1200"/>
      </w:pPr>
    </w:p>
    <w:p>
      <w:pPr>
        <w:spacing w:after="40"/>
        <w:jc w:val="center"/>
      </w:pPr>
      <w:r>
        <w:rPr>
          <w:color w:val="666666"/>
          <w:sz w:val="18"/>
          <w:szCs w:val="18"/>
        </w:rPr>
        <w:t xml:space="preserve">Toolchain: Icarus Verilog · GTKWave · Yosys · OpenLane · OpenROAD · Magic · KLayout · Netgen</w:t>
      </w:r>
    </w:p>
    <w:p>
      <w:pPr>
        <w:spacing w:after="40"/>
        <w:jc w:val="center"/>
      </w:pPr>
      <w:r>
        <w:rPr>
          <w:color w:val="666666"/>
          <w:sz w:val="18"/>
          <w:szCs w:val="18"/>
        </w:rPr>
        <w:t xml:space="preserve">Technology: SKY130A (130 nm) — sky130_fd_sc_hd standard cell library</w:t>
      </w:r>
    </w:p>
    <w:p>
      <w:pPr>
        <w:spacing w:after="900"/>
        <w:jc w:val="center"/>
      </w:pPr>
      <w:r>
        <w:rPr>
          <w:color w:val="666666"/>
          <w:sz w:val="18"/>
          <w:szCs w:val="18"/>
        </w:rPr>
        <w:t xml:space="preserve">Target Frequency: 100 MHz  |  Achieved: 99.8 MHz, 0 setup/hold violations</w:t>
      </w:r>
    </w:p>
    <w:p>
      <w:r>
        <w:br w:type="page"/>
      </w:r>
    </w:p>
    <w:p>
      <w:pPr>
        <w:pStyle w:val="Heading1"/>
        <w:pBdr>
          <w:bottom w:val="single" w:color="2E6DA4" w:sz="8" w:space="4"/>
        </w:pBdr>
        <w:spacing w:after="160" w:before="360"/>
      </w:pPr>
      <w:r>
        <w:rPr>
          <w:b/>
          <w:bCs/>
          <w:color w:val="1B3A5C"/>
          <w:sz w:val="30"/>
          <w:szCs w:val="30"/>
        </w:rPr>
        <w:t xml:space="preserve">Table of Contents</w:t>
      </w:r>
    </w:p>
    <w:p>
      <w:pPr>
        <w:tabs>
          <w:tab w:val="right" w:pos="9026" w:leader="dot"/>
        </w:tabs>
        <w:spacing w:after="120"/>
      </w:pPr>
      <w:r>
        <w:rPr>
          <w:b w:val="false"/>
          <w:bCs w:val="false"/>
          <w:color w:val="222222"/>
          <w:sz w:val="21"/>
          <w:szCs w:val="21"/>
        </w:rPr>
        <w:t xml:space="preserve">1. Introduction</w:t>
      </w:r>
      <w:r>
        <w:rPr>
          <w:b w:val="false"/>
          <w:bCs w:val="false"/>
          <w:color w:val="222222"/>
          <w:sz w:val="21"/>
          <w:szCs w:val="21"/>
        </w:rPr>
        <w:t xml:space="preserve">	3</w:t>
      </w:r>
    </w:p>
    <w:p>
      <w:pPr>
        <w:tabs>
          <w:tab w:val="right" w:pos="9026" w:leader="dot"/>
        </w:tabs>
        <w:spacing w:after="120"/>
      </w:pPr>
      <w:r>
        <w:rPr>
          <w:b w:val="false"/>
          <w:bCs w:val="false"/>
          <w:color w:val="222222"/>
          <w:sz w:val="21"/>
          <w:szCs w:val="21"/>
        </w:rPr>
        <w:t xml:space="preserve">2. Prerequisites and Tool Installation</w:t>
      </w:r>
      <w:r>
        <w:rPr>
          <w:b w:val="false"/>
          <w:bCs w:val="false"/>
          <w:color w:val="222222"/>
          <w:sz w:val="21"/>
          <w:szCs w:val="21"/>
        </w:rPr>
        <w:t xml:space="preserve">	3</w:t>
      </w:r>
    </w:p>
    <w:p>
      <w:pPr>
        <w:tabs>
          <w:tab w:val="right" w:pos="9026" w:leader="dot"/>
        </w:tabs>
        <w:spacing w:after="120"/>
      </w:pPr>
      <w:r>
        <w:rPr>
          <w:b w:val="false"/>
          <w:bCs w:val="false"/>
          <w:color w:val="222222"/>
          <w:sz w:val="21"/>
          <w:szCs w:val="21"/>
        </w:rPr>
        <w:t xml:space="preserve">3. Project Directory Setup</w:t>
      </w:r>
      <w:r>
        <w:rPr>
          <w:b w:val="false"/>
          <w:bCs w:val="false"/>
          <w:color w:val="222222"/>
          <w:sz w:val="21"/>
          <w:szCs w:val="21"/>
        </w:rPr>
        <w:t xml:space="preserve">	5</w:t>
      </w:r>
    </w:p>
    <w:p>
      <w:pPr>
        <w:tabs>
          <w:tab w:val="right" w:pos="9026" w:leader="dot"/>
        </w:tabs>
        <w:spacing w:after="120"/>
      </w:pPr>
      <w:r>
        <w:rPr>
          <w:b w:val="false"/>
          <w:bCs w:val="false"/>
          <w:color w:val="222222"/>
          <w:sz w:val="21"/>
          <w:szCs w:val="21"/>
        </w:rPr>
        <w:t xml:space="preserve">4. RTL Simulation with Icarus Verilog</w:t>
      </w:r>
      <w:r>
        <w:rPr>
          <w:b w:val="false"/>
          <w:bCs w:val="false"/>
          <w:color w:val="222222"/>
          <w:sz w:val="21"/>
          <w:szCs w:val="21"/>
        </w:rPr>
        <w:t xml:space="preserve">	6</w:t>
      </w:r>
    </w:p>
    <w:p>
      <w:pPr>
        <w:tabs>
          <w:tab w:val="right" w:pos="9026" w:leader="dot"/>
        </w:tabs>
        <w:spacing w:after="120"/>
      </w:pPr>
      <w:r>
        <w:rPr>
          <w:b w:val="false"/>
          <w:bCs w:val="false"/>
          <w:color w:val="222222"/>
          <w:sz w:val="21"/>
          <w:szCs w:val="21"/>
        </w:rPr>
        <w:t xml:space="preserve">5. Waveform Analysis using GTKWave</w:t>
      </w:r>
      <w:r>
        <w:rPr>
          <w:b w:val="false"/>
          <w:bCs w:val="false"/>
          <w:color w:val="222222"/>
          <w:sz w:val="21"/>
          <w:szCs w:val="21"/>
        </w:rPr>
        <w:t xml:space="preserve">	6</w:t>
      </w:r>
    </w:p>
    <w:p>
      <w:pPr>
        <w:tabs>
          <w:tab w:val="right" w:pos="9026" w:leader="dot"/>
        </w:tabs>
        <w:spacing w:after="120"/>
      </w:pPr>
      <w:r>
        <w:rPr>
          <w:b w:val="false"/>
          <w:bCs w:val="false"/>
          <w:color w:val="222222"/>
          <w:sz w:val="21"/>
          <w:szCs w:val="21"/>
        </w:rPr>
        <w:t xml:space="preserve">6. RTL Synthesis with Yosys</w:t>
      </w:r>
      <w:r>
        <w:rPr>
          <w:b w:val="false"/>
          <w:bCs w:val="false"/>
          <w:color w:val="222222"/>
          <w:sz w:val="21"/>
          <w:szCs w:val="21"/>
        </w:rPr>
        <w:t xml:space="preserve">	8</w:t>
      </w:r>
    </w:p>
    <w:p>
      <w:pPr>
        <w:tabs>
          <w:tab w:val="right" w:pos="9026" w:leader="dot"/>
        </w:tabs>
        <w:spacing w:after="120"/>
      </w:pPr>
      <w:r>
        <w:rPr>
          <w:b w:val="false"/>
          <w:bCs w:val="false"/>
          <w:color w:val="222222"/>
          <w:sz w:val="21"/>
          <w:szCs w:val="21"/>
        </w:rPr>
        <w:t xml:space="preserve">7. OpenLane Physical Design Flow (RTL-to-GDSII Steps)</w:t>
      </w:r>
      <w:r>
        <w:rPr>
          <w:b w:val="false"/>
          <w:bCs w:val="false"/>
          <w:color w:val="222222"/>
          <w:sz w:val="21"/>
          <w:szCs w:val="21"/>
        </w:rPr>
        <w:t xml:space="preserve">	9</w:t>
      </w:r>
    </w:p>
    <w:p>
      <w:pPr>
        <w:tabs>
          <w:tab w:val="right" w:pos="9026" w:leader="dot"/>
        </w:tabs>
        <w:spacing w:after="120"/>
      </w:pPr>
      <w:r>
        <w:rPr>
          <w:b w:val="false"/>
          <w:bCs w:val="false"/>
          <w:color w:val="222222"/>
          <w:sz w:val="21"/>
          <w:szCs w:val="21"/>
        </w:rPr>
        <w:t xml:space="preserve">8. Floorplanning Results</w:t>
      </w:r>
      <w:r>
        <w:rPr>
          <w:b w:val="false"/>
          <w:bCs w:val="false"/>
          <w:color w:val="222222"/>
          <w:sz w:val="21"/>
          <w:szCs w:val="21"/>
        </w:rPr>
        <w:t xml:space="preserve">	10</w:t>
      </w:r>
    </w:p>
    <w:p>
      <w:pPr>
        <w:tabs>
          <w:tab w:val="right" w:pos="9026" w:leader="dot"/>
        </w:tabs>
        <w:spacing w:after="120"/>
      </w:pPr>
      <w:r>
        <w:rPr>
          <w:b w:val="false"/>
          <w:bCs w:val="false"/>
          <w:color w:val="222222"/>
          <w:sz w:val="21"/>
          <w:szCs w:val="21"/>
        </w:rPr>
        <w:t xml:space="preserve">9. Placement Results</w:t>
      </w:r>
      <w:r>
        <w:rPr>
          <w:b w:val="false"/>
          <w:bCs w:val="false"/>
          <w:color w:val="222222"/>
          <w:sz w:val="21"/>
          <w:szCs w:val="21"/>
        </w:rPr>
        <w:t xml:space="preserve">	11</w:t>
      </w:r>
    </w:p>
    <w:p>
      <w:pPr>
        <w:tabs>
          <w:tab w:val="right" w:pos="9026" w:leader="dot"/>
        </w:tabs>
        <w:spacing w:after="120"/>
      </w:pPr>
      <w:r>
        <w:rPr>
          <w:b w:val="false"/>
          <w:bCs w:val="false"/>
          <w:color w:val="222222"/>
          <w:sz w:val="21"/>
          <w:szCs w:val="21"/>
        </w:rPr>
        <w:t xml:space="preserve">10. Clock Tree Synthesis (CTS) Results</w:t>
      </w:r>
      <w:r>
        <w:rPr>
          <w:b w:val="false"/>
          <w:bCs w:val="false"/>
          <w:color w:val="222222"/>
          <w:sz w:val="21"/>
          <w:szCs w:val="21"/>
        </w:rPr>
        <w:t xml:space="preserve">	11</w:t>
      </w:r>
    </w:p>
    <w:p>
      <w:pPr>
        <w:tabs>
          <w:tab w:val="right" w:pos="9026" w:leader="dot"/>
        </w:tabs>
        <w:spacing w:after="120"/>
      </w:pPr>
      <w:r>
        <w:rPr>
          <w:b w:val="false"/>
          <w:bCs w:val="false"/>
          <w:color w:val="222222"/>
          <w:sz w:val="21"/>
          <w:szCs w:val="21"/>
        </w:rPr>
        <w:t xml:space="preserve">11. Routing Results</w:t>
      </w:r>
      <w:r>
        <w:rPr>
          <w:b w:val="false"/>
          <w:bCs w:val="false"/>
          <w:color w:val="222222"/>
          <w:sz w:val="21"/>
          <w:szCs w:val="21"/>
        </w:rPr>
        <w:t xml:space="preserve">	12</w:t>
      </w:r>
    </w:p>
    <w:p>
      <w:pPr>
        <w:tabs>
          <w:tab w:val="right" w:pos="9026" w:leader="dot"/>
        </w:tabs>
        <w:spacing w:after="120"/>
      </w:pPr>
      <w:r>
        <w:rPr>
          <w:b w:val="false"/>
          <w:bCs w:val="false"/>
          <w:color w:val="222222"/>
          <w:sz w:val="21"/>
          <w:szCs w:val="21"/>
        </w:rPr>
        <w:t xml:space="preserve">12. Static Timing Analysis (STA) Results</w:t>
      </w:r>
      <w:r>
        <w:rPr>
          <w:b w:val="false"/>
          <w:bCs w:val="false"/>
          <w:color w:val="222222"/>
          <w:sz w:val="21"/>
          <w:szCs w:val="21"/>
        </w:rPr>
        <w:t xml:space="preserve">	12</w:t>
      </w:r>
    </w:p>
    <w:p>
      <w:pPr>
        <w:tabs>
          <w:tab w:val="right" w:pos="9026" w:leader="dot"/>
        </w:tabs>
        <w:spacing w:after="120"/>
      </w:pPr>
      <w:r>
        <w:rPr>
          <w:b w:val="false"/>
          <w:bCs w:val="false"/>
          <w:color w:val="222222"/>
          <w:sz w:val="21"/>
          <w:szCs w:val="21"/>
        </w:rPr>
        <w:t xml:space="preserve">13. Power Analysis</w:t>
      </w:r>
      <w:r>
        <w:rPr>
          <w:b w:val="false"/>
          <w:bCs w:val="false"/>
          <w:color w:val="222222"/>
          <w:sz w:val="21"/>
          <w:szCs w:val="21"/>
        </w:rPr>
        <w:t xml:space="preserve">	12</w:t>
      </w:r>
    </w:p>
    <w:p>
      <w:pPr>
        <w:tabs>
          <w:tab w:val="right" w:pos="9026" w:leader="dot"/>
        </w:tabs>
        <w:spacing w:after="120"/>
      </w:pPr>
      <w:r>
        <w:rPr>
          <w:b w:val="false"/>
          <w:bCs w:val="false"/>
          <w:color w:val="222222"/>
          <w:sz w:val="21"/>
          <w:szCs w:val="21"/>
        </w:rPr>
        <w:t xml:space="preserve">14. DRC and LVS Verification</w:t>
      </w:r>
      <w:r>
        <w:rPr>
          <w:b w:val="false"/>
          <w:bCs w:val="false"/>
          <w:color w:val="222222"/>
          <w:sz w:val="21"/>
          <w:szCs w:val="21"/>
        </w:rPr>
        <w:t xml:space="preserve">	14</w:t>
      </w:r>
    </w:p>
    <w:p>
      <w:pPr>
        <w:tabs>
          <w:tab w:val="right" w:pos="9026" w:leader="dot"/>
        </w:tabs>
        <w:spacing w:after="120"/>
      </w:pPr>
      <w:r>
        <w:rPr>
          <w:b w:val="false"/>
          <w:bCs w:val="false"/>
          <w:color w:val="222222"/>
          <w:sz w:val="21"/>
          <w:szCs w:val="21"/>
        </w:rPr>
        <w:t xml:space="preserve">15. GDSII Generation and Visualization</w:t>
      </w:r>
      <w:r>
        <w:rPr>
          <w:b w:val="false"/>
          <w:bCs w:val="false"/>
          <w:color w:val="222222"/>
          <w:sz w:val="21"/>
          <w:szCs w:val="21"/>
        </w:rPr>
        <w:t xml:space="preserve">	15</w:t>
      </w:r>
    </w:p>
    <w:p>
      <w:pPr>
        <w:tabs>
          <w:tab w:val="right" w:pos="9026" w:leader="dot"/>
        </w:tabs>
        <w:spacing w:after="120"/>
      </w:pPr>
      <w:r>
        <w:rPr>
          <w:b w:val="false"/>
          <w:bCs w:val="false"/>
          <w:color w:val="222222"/>
          <w:sz w:val="21"/>
          <w:szCs w:val="21"/>
        </w:rPr>
        <w:t xml:space="preserve">16. Conclusion and Future Work</w:t>
      </w:r>
      <w:r>
        <w:rPr>
          <w:b w:val="false"/>
          <w:bCs w:val="false"/>
          <w:color w:val="222222"/>
          <w:sz w:val="21"/>
          <w:szCs w:val="21"/>
        </w:rPr>
        <w:t xml:space="preserve">	17</w:t>
      </w:r>
    </w:p>
    <w:p>
      <w:pPr>
        <w:tabs>
          <w:tab w:val="right" w:pos="9026" w:leader="dot"/>
        </w:tabs>
        <w:spacing w:after="120"/>
      </w:pPr>
      <w:r>
        <w:rPr>
          <w:b w:val="false"/>
          <w:bCs w:val="false"/>
          <w:color w:val="222222"/>
          <w:sz w:val="21"/>
          <w:szCs w:val="21"/>
        </w:rPr>
        <w:t xml:space="preserve">Appendix A: Full Command Reference</w:t>
      </w:r>
      <w:r>
        <w:rPr>
          <w:b w:val="false"/>
          <w:bCs w:val="false"/>
          <w:color w:val="222222"/>
          <w:sz w:val="21"/>
          <w:szCs w:val="21"/>
        </w:rPr>
        <w:t xml:space="preserve">	18</w:t>
      </w:r>
    </w:p>
    <w:p>
      <w:pPr>
        <w:tabs>
          <w:tab w:val="right" w:pos="9026" w:leader="dot"/>
        </w:tabs>
        <w:spacing w:after="120"/>
      </w:pPr>
      <w:r>
        <w:rPr>
          <w:b w:val="false"/>
          <w:bCs w:val="false"/>
          <w:color w:val="222222"/>
          <w:sz w:val="21"/>
          <w:szCs w:val="21"/>
        </w:rPr>
        <w:t xml:space="preserve">Appendix B: Glossary (for beginners)</w:t>
      </w:r>
      <w:r>
        <w:rPr>
          <w:b w:val="false"/>
          <w:bCs w:val="false"/>
          <w:color w:val="222222"/>
          <w:sz w:val="21"/>
          <w:szCs w:val="21"/>
        </w:rPr>
        <w:t xml:space="preserve">	19</w:t>
      </w:r>
    </w:p>
    <w:p>
      <w:r>
        <w:br w:type="page"/>
      </w:r>
    </w:p>
    <w:p>
      <w:pPr>
        <w:pStyle w:val="Heading1"/>
        <w:pBdr>
          <w:bottom w:val="single" w:color="2E6DA4" w:sz="8" w:space="4"/>
        </w:pBdr>
        <w:spacing w:after="160" w:before="360"/>
      </w:pPr>
      <w:r>
        <w:rPr>
          <w:b/>
          <w:bCs/>
          <w:color w:val="1B3A5C"/>
          <w:sz w:val="30"/>
          <w:szCs w:val="30"/>
        </w:rPr>
        <w:t xml:space="preserve">1. Introduction</w:t>
      </w:r>
    </w:p>
    <w:p>
      <w:pPr>
        <w:spacing w:after="160" w:line="300"/>
      </w:pPr>
      <w:r>
        <w:rPr>
          <w:color w:val="222222"/>
          <w:sz w:val="22"/>
          <w:szCs w:val="22"/>
        </w:rPr>
        <w:t xml:space="preserve">Open-source Electronic Design Automation (EDA) has matured to the point where a complete digital ASIC — from a hardware description in Verilog down to a fabrication-ready GDSII layout — can be built without any commercial CAD license. This project is a full, worked example of that flow: a UART-to-I2C protocol bridge, taken all the way from RTL simulation through synthesis, physical design, and signoff verification on the SkyWater SKY130 open PDK.</w:t>
      </w:r>
    </w:p>
    <w:p>
      <w:pPr>
        <w:pStyle w:val="Heading3"/>
        <w:spacing w:after="100" w:before="220"/>
      </w:pPr>
      <w:r>
        <w:rPr>
          <w:b/>
          <w:bCs/>
          <w:color w:val="2E6DA4"/>
          <w:sz w:val="22"/>
          <w:szCs w:val="22"/>
        </w:rPr>
        <w:t xml:space="preserve">Concept: What is RTL-to-GDSII?</w:t>
      </w:r>
    </w:p>
    <w:p>
      <w:pPr>
        <w:spacing w:after="160" w:line="300"/>
      </w:pPr>
      <w:r>
        <w:rPr>
          <w:color w:val="222222"/>
          <w:sz w:val="22"/>
          <w:szCs w:val="22"/>
        </w:rPr>
        <w:t xml:space="preserve">"RTL" (Register Transfer Level) is the behavioral Verilog code an engineer writes. "GDSII" is the binary geometry file sent to a semiconductor foundry for fabrication. The steps in between — synthesis, floorplanning, placement, clock-tree synthesis, routing, and signoff — are collectively called the "physical design flow", and are what turns an abstract description of logic into physical shapes on silicon.</w:t>
      </w:r>
    </w:p>
    <w:p>
      <w:pPr>
        <w:spacing w:after="160" w:line="300"/>
      </w:pPr>
      <w:r>
        <w:rPr>
          <w:color w:val="222222"/>
          <w:sz w:val="22"/>
          <w:szCs w:val="22"/>
        </w:rPr>
        <w:t xml:space="preserve">The design converts asynchronous UART serial data into I2C bus transactions, and was implemented with the following fully open-source toolchain:</w:t>
      </w:r>
    </w:p>
    <w:p>
      <w:pPr>
        <w:pStyle w:val="ListParagraph"/>
        <w:numPr>
          <w:ilvl w:val="0"/>
          <w:numId w:val="2"/>
        </w:numPr>
        <w:spacing w:after="60"/>
      </w:pPr>
      <w:r>
        <w:rPr>
          <w:color w:val="222222"/>
          <w:sz w:val="22"/>
          <w:szCs w:val="22"/>
        </w:rPr>
        <w:t xml:space="preserve">Icarus Verilog — RTL simulation / compilation</w:t>
      </w:r>
    </w:p>
    <w:p>
      <w:pPr>
        <w:pStyle w:val="ListParagraph"/>
        <w:numPr>
          <w:ilvl w:val="0"/>
          <w:numId w:val="2"/>
        </w:numPr>
        <w:spacing w:after="60"/>
      </w:pPr>
      <w:r>
        <w:rPr>
          <w:color w:val="222222"/>
          <w:sz w:val="22"/>
          <w:szCs w:val="22"/>
        </w:rPr>
        <w:t xml:space="preserve">GTKWave — waveform viewing</w:t>
      </w:r>
    </w:p>
    <w:p>
      <w:pPr>
        <w:pStyle w:val="ListParagraph"/>
        <w:numPr>
          <w:ilvl w:val="0"/>
          <w:numId w:val="2"/>
        </w:numPr>
        <w:spacing w:after="60"/>
      </w:pPr>
      <w:r>
        <w:rPr>
          <w:color w:val="222222"/>
          <w:sz w:val="22"/>
          <w:szCs w:val="22"/>
        </w:rPr>
        <w:t xml:space="preserve">Yosys — RTL synthesis (logic → gate-level netlist)</w:t>
      </w:r>
    </w:p>
    <w:p>
      <w:pPr>
        <w:pStyle w:val="ListParagraph"/>
        <w:numPr>
          <w:ilvl w:val="0"/>
          <w:numId w:val="2"/>
        </w:numPr>
        <w:spacing w:after="60"/>
      </w:pPr>
      <w:r>
        <w:rPr>
          <w:color w:val="222222"/>
          <w:sz w:val="22"/>
          <w:szCs w:val="22"/>
        </w:rPr>
        <w:t xml:space="preserve">OpenLane — automated RTL-to-GDSII flow orchestration</w:t>
      </w:r>
    </w:p>
    <w:p>
      <w:pPr>
        <w:pStyle w:val="ListParagraph"/>
        <w:numPr>
          <w:ilvl w:val="0"/>
          <w:numId w:val="2"/>
        </w:numPr>
        <w:spacing w:after="60"/>
      </w:pPr>
      <w:r>
        <w:rPr>
          <w:color w:val="222222"/>
          <w:sz w:val="22"/>
          <w:szCs w:val="22"/>
        </w:rPr>
        <w:t xml:space="preserve">OpenROAD — floorplanning, placement, CTS, routing, STA engine used inside OpenLane</w:t>
      </w:r>
    </w:p>
    <w:p>
      <w:pPr>
        <w:pStyle w:val="ListParagraph"/>
        <w:numPr>
          <w:ilvl w:val="0"/>
          <w:numId w:val="2"/>
        </w:numPr>
        <w:spacing w:after="60"/>
      </w:pPr>
      <w:r>
        <w:rPr>
          <w:color w:val="222222"/>
          <w:sz w:val="22"/>
          <w:szCs w:val="22"/>
        </w:rPr>
        <w:t xml:space="preserve">Magic — layout view, DRC, and GDS handling</w:t>
      </w:r>
    </w:p>
    <w:p>
      <w:pPr>
        <w:pStyle w:val="ListParagraph"/>
        <w:numPr>
          <w:ilvl w:val="0"/>
          <w:numId w:val="2"/>
        </w:numPr>
        <w:spacing w:after="60"/>
      </w:pPr>
      <w:r>
        <w:rPr>
          <w:color w:val="222222"/>
          <w:sz w:val="22"/>
          <w:szCs w:val="22"/>
        </w:rPr>
        <w:t xml:space="preserve">KLayout — layout viewing and DRC/LVS cross-checking</w:t>
      </w:r>
    </w:p>
    <w:p>
      <w:pPr>
        <w:pStyle w:val="ListParagraph"/>
        <w:numPr>
          <w:ilvl w:val="0"/>
          <w:numId w:val="2"/>
        </w:numPr>
        <w:spacing w:after="60"/>
      </w:pPr>
      <w:r>
        <w:rPr>
          <w:color w:val="222222"/>
          <w:sz w:val="22"/>
          <w:szCs w:val="22"/>
        </w:rPr>
        <w:t xml:space="preserve">Netgen — LVS (layout-vs-schematic verification)</w:t>
      </w:r>
    </w:p>
    <w:p>
      <w:pPr>
        <w:spacing w:after="160" w:line="300"/>
      </w:pPr>
      <w:r>
        <w:rPr>
          <w:color w:val="222222"/>
          <w:sz w:val="22"/>
          <w:szCs w:val="22"/>
        </w:rPr>
        <w:t xml:space="preserve">Technology node: SKY130A (130 nm CMOS), sky130_fd_sc_hd standard cell library.</w:t>
      </w:r>
    </w:p>
    <w:p>
      <w:pPr>
        <w:pStyle w:val="Heading1"/>
        <w:pBdr>
          <w:bottom w:val="single" w:color="2E6DA4" w:sz="8" w:space="4"/>
        </w:pBdr>
        <w:spacing w:after="160" w:before="360"/>
      </w:pPr>
      <w:r>
        <w:rPr>
          <w:b/>
          <w:bCs/>
          <w:color w:val="1B3A5C"/>
          <w:sz w:val="30"/>
          <w:szCs w:val="30"/>
        </w:rPr>
        <w:t xml:space="preserve">2. Prerequisites and Tool Installation</w:t>
      </w:r>
    </w:p>
    <w:p>
      <w:pPr>
        <w:spacing w:after="160" w:line="300"/>
      </w:pPr>
      <w:r>
        <w:rPr>
          <w:color w:val="222222"/>
          <w:sz w:val="22"/>
          <w:szCs w:val="22"/>
        </w:rPr>
        <w:t xml:space="preserve">These steps set up a fresh Ubuntu Linux machine (20.04/22.04 recommended) with every tool used in this guide. Beginners: run these once; you will not need to repeat them for future projects.</w:t>
      </w:r>
    </w:p>
    <w:p>
      <w:pPr>
        <w:pStyle w:val="Heading2"/>
        <w:spacing w:after="140" w:before="300"/>
      </w:pPr>
      <w:r>
        <w:rPr>
          <w:b/>
          <w:bCs/>
          <w:color w:val="1B3A5C"/>
          <w:sz w:val="25"/>
          <w:szCs w:val="25"/>
        </w:rPr>
        <w:t xml:space="preserve">2.1 System Packages and Standalone Tools</w:t>
      </w:r>
    </w:p>
    <w:p>
      <w:pPr>
        <w:spacing w:after="160" w:line="300"/>
      </w:pPr>
      <w:r>
        <w:rPr>
          <w:color w:val="222222"/>
          <w:sz w:val="22"/>
          <w:szCs w:val="22"/>
        </w:rPr>
        <w:t xml:space="preserve">Icarus Verilog, GTKWave, Yosys, Magic, and KLayout are all packaged for Ubuntu and can be installed directly:</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sudo apt update</w:t>
      </w:r>
      <w:r>
        <w:br/>
      </w:r>
      <w:r>
        <w:rPr>
          <w:rFonts w:ascii="Consolas" w:cs="Consolas" w:eastAsia="Consolas" w:hAnsi="Consolas"/>
          <w:color w:val="D4D4D4"/>
          <w:sz w:val="19"/>
          <w:szCs w:val="19"/>
        </w:rPr>
        <w:t xml:space="preserve">sudo apt install -y build-essential git python3 python3-pip \</w:t>
      </w:r>
      <w:r>
        <w:br/>
      </w:r>
      <w:r>
        <w:rPr>
          <w:rFonts w:ascii="Consolas" w:cs="Consolas" w:eastAsia="Consolas" w:hAnsi="Consolas"/>
          <w:color w:val="D4D4D4"/>
          <w:sz w:val="19"/>
          <w:szCs w:val="19"/>
        </w:rPr>
        <w:t xml:space="preserve">    iverilog gtkwave yosys magic klayout</w:t>
      </w:r>
    </w:p>
    <w:p>
      <w:pPr>
        <w:spacing w:after="160"/>
      </w:pPr>
      <w:r>
        <w:rPr>
          <w:i/>
          <w:iCs/>
          <w:color w:val="666666"/>
          <w:sz w:val="18"/>
          <w:szCs w:val="18"/>
        </w:rPr>
        <w:t xml:space="preserve">Installs the standalone simulation, synthesis, and layout-viewing tools.</w:t>
      </w:r>
    </w:p>
    <w:p>
      <w:pPr>
        <w:spacing w:after="160" w:line="300"/>
      </w:pPr>
      <w:r>
        <w:rPr>
          <w:color w:val="222222"/>
          <w:sz w:val="22"/>
          <w:szCs w:val="22"/>
        </w:rPr>
        <w:t xml:space="preserve">Verify each tool installed correctly:</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iverilog -V | head -n 1</w:t>
      </w:r>
      <w:r>
        <w:br/>
      </w:r>
      <w:r>
        <w:rPr>
          <w:rFonts w:ascii="Consolas" w:cs="Consolas" w:eastAsia="Consolas" w:hAnsi="Consolas"/>
          <w:color w:val="D4D4D4"/>
          <w:sz w:val="19"/>
          <w:szCs w:val="19"/>
        </w:rPr>
        <w:t xml:space="preserve">gtkwave --version</w:t>
      </w:r>
      <w:r>
        <w:br/>
      </w:r>
      <w:r>
        <w:rPr>
          <w:rFonts w:ascii="Consolas" w:cs="Consolas" w:eastAsia="Consolas" w:hAnsi="Consolas"/>
          <w:color w:val="D4D4D4"/>
          <w:sz w:val="19"/>
          <w:szCs w:val="19"/>
        </w:rPr>
        <w:t xml:space="preserve">yosys -V</w:t>
      </w:r>
      <w:r>
        <w:br/>
      </w:r>
      <w:r>
        <w:rPr>
          <w:rFonts w:ascii="Consolas" w:cs="Consolas" w:eastAsia="Consolas" w:hAnsi="Consolas"/>
          <w:color w:val="D4D4D4"/>
          <w:sz w:val="19"/>
          <w:szCs w:val="19"/>
        </w:rPr>
        <w:t xml:space="preserve">magic --version</w:t>
      </w:r>
      <w:r>
        <w:br/>
      </w:r>
      <w:r>
        <w:rPr>
          <w:rFonts w:ascii="Consolas" w:cs="Consolas" w:eastAsia="Consolas" w:hAnsi="Consolas"/>
          <w:color w:val="D4D4D4"/>
          <w:sz w:val="19"/>
          <w:szCs w:val="19"/>
        </w:rPr>
        <w:t xml:space="preserve">klayout -v</w:t>
      </w:r>
    </w:p>
    <w:p>
      <w:pPr>
        <w:pStyle w:val="Heading2"/>
        <w:spacing w:after="140" w:before="300"/>
      </w:pPr>
      <w:r>
        <w:rPr>
          <w:b/>
          <w:bCs/>
          <w:color w:val="1B3A5C"/>
          <w:sz w:val="25"/>
          <w:szCs w:val="25"/>
        </w:rPr>
        <w:t xml:space="preserve">2.2 Docker (required by OpenLane)</w:t>
      </w:r>
    </w:p>
    <w:p>
      <w:pPr>
        <w:spacing w:after="160" w:line="300"/>
      </w:pPr>
      <w:r>
        <w:rPr>
          <w:color w:val="222222"/>
          <w:sz w:val="22"/>
          <w:szCs w:val="22"/>
        </w:rPr>
        <w:t xml:space="preserve">OpenLane's classic flow runs inside a Docker container that bundles OpenROAD, Magic, Netgen, and the SKY130 PDK with matched, tested versions.</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sudo apt install -y docker.io</w:t>
      </w:r>
      <w:r>
        <w:br/>
      </w:r>
      <w:r>
        <w:rPr>
          <w:rFonts w:ascii="Consolas" w:cs="Consolas" w:eastAsia="Consolas" w:hAnsi="Consolas"/>
          <w:color w:val="D4D4D4"/>
          <w:sz w:val="19"/>
          <w:szCs w:val="19"/>
        </w:rPr>
        <w:t xml:space="preserve">sudo systemctl enable --now docker</w:t>
      </w:r>
      <w:r>
        <w:br/>
      </w:r>
      <w:r>
        <w:rPr>
          <w:rFonts w:ascii="Consolas" w:cs="Consolas" w:eastAsia="Consolas" w:hAnsi="Consolas"/>
          <w:color w:val="D4D4D4"/>
          <w:sz w:val="19"/>
          <w:szCs w:val="19"/>
        </w:rPr>
        <w:t xml:space="preserve">sudo usermod -aG docker $USER</w:t>
      </w:r>
      <w:r>
        <w:br/>
      </w:r>
      <w:r>
        <w:rPr>
          <w:rFonts w:ascii="Consolas" w:cs="Consolas" w:eastAsia="Consolas" w:hAnsi="Consolas"/>
          <w:color w:val="D4D4D4"/>
          <w:sz w:val="19"/>
          <w:szCs w:val="19"/>
        </w:rPr>
        <w:t xml:space="preserve">newgrp docker          # refresh group membership in this shell</w:t>
      </w:r>
    </w:p>
    <w:p>
      <w:pPr>
        <w:pStyle w:val="Heading2"/>
        <w:spacing w:after="140" w:before="300"/>
      </w:pPr>
      <w:r>
        <w:rPr>
          <w:b/>
          <w:bCs/>
          <w:color w:val="1B3A5C"/>
          <w:sz w:val="25"/>
          <w:szCs w:val="25"/>
        </w:rPr>
        <w:t xml:space="preserve">2.3 OpenLane and the SKY130 PDK</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git clone https://github.com/The-OpenROAD-Project/OpenLane.git</w:t>
      </w:r>
      <w:r>
        <w:br/>
      </w:r>
      <w:r>
        <w:rPr>
          <w:rFonts w:ascii="Consolas" w:cs="Consolas" w:eastAsia="Consolas" w:hAnsi="Consolas"/>
          <w:color w:val="D4D4D4"/>
          <w:sz w:val="19"/>
          <w:szCs w:val="19"/>
        </w:rPr>
        <w:t xml:space="preserve">cd OpenLane</w:t>
      </w:r>
      <w:r>
        <w:br/>
      </w:r>
      <w:r>
        <w:rPr>
          <w:rFonts w:ascii="Consolas" w:cs="Consolas" w:eastAsia="Consolas" w:hAnsi="Consolas"/>
          <w:color w:val="D4D4D4"/>
          <w:sz w:val="19"/>
          <w:szCs w:val="19"/>
        </w:rPr>
        <w:t xml:space="preserve">make            # builds/pulls the OpenLane Docker image</w:t>
      </w:r>
      <w:r>
        <w:br/>
      </w:r>
      <w:r>
        <w:rPr>
          <w:rFonts w:ascii="Consolas" w:cs="Consolas" w:eastAsia="Consolas" w:hAnsi="Consolas"/>
          <w:color w:val="D4D4D4"/>
          <w:sz w:val="19"/>
          <w:szCs w:val="19"/>
        </w:rPr>
        <w:t xml:space="preserve">make pdk        # fetches and builds the SKY130 open PDK via Volare/open_pdks</w:t>
      </w:r>
      <w:r>
        <w:br/>
      </w:r>
      <w:r>
        <w:rPr>
          <w:rFonts w:ascii="Consolas" w:cs="Consolas" w:eastAsia="Consolas" w:hAnsi="Consolas"/>
          <w:color w:val="D4D4D4"/>
          <w:sz w:val="19"/>
          <w:szCs w:val="19"/>
        </w:rPr>
        <w:t xml:space="preserve">make test       # runs a small built-in design to confirm the flow works</w:t>
      </w:r>
    </w:p>
    <w:p>
      <w:pPr>
        <w:pBdr>
          <w:top w:val="single" w:color="E8C468" w:sz="4" w:space="4"/>
          <w:bottom w:val="single" w:color="E8C468" w:sz="4" w:space="4"/>
          <w:left w:val="single" w:color="E8C468" w:sz="12" w:space="4"/>
          <w:right w:val="single" w:color="E8C468" w:sz="4" w:space="4"/>
        </w:pBdr>
        <w:shd w:fill="FFF6DA" w:val="clear"/>
        <w:spacing w:after="200" w:before="100"/>
      </w:pPr>
      <w:r>
        <w:rPr>
          <w:i/>
          <w:iCs/>
          <w:color w:val="6B5308"/>
          <w:sz w:val="20"/>
          <w:szCs w:val="20"/>
        </w:rPr>
        <w:t xml:space="preserve">💡 `make test` should finish with a message confirming the sample design passed DRC, LVS, and timing checks. If it fails, re-check the Docker group membership step above (log out/in may be required).</w:t>
      </w:r>
    </w:p>
    <w:p>
      <w:r>
        <w:br w:type="page"/>
      </w:r>
    </w:p>
    <w:p>
      <w:pPr>
        <w:pStyle w:val="Heading1"/>
        <w:pBdr>
          <w:bottom w:val="single" w:color="2E6DA4" w:sz="8" w:space="4"/>
        </w:pBdr>
        <w:spacing w:after="160" w:before="360"/>
      </w:pPr>
      <w:r>
        <w:rPr>
          <w:b/>
          <w:bCs/>
          <w:color w:val="1B3A5C"/>
          <w:sz w:val="30"/>
          <w:szCs w:val="30"/>
        </w:rPr>
        <w:t xml:space="preserve">3. Project Directory Setup</w:t>
      </w:r>
    </w:p>
    <w:p>
      <w:pPr>
        <w:spacing w:after="160" w:line="300"/>
      </w:pPr>
      <w:r>
        <w:rPr>
          <w:color w:val="222222"/>
          <w:sz w:val="22"/>
          <w:szCs w:val="22"/>
        </w:rPr>
        <w:t xml:space="preserve">OpenLane expects each design to live in its own folder under designs/, containing the RTL source and a configuration file describing the design's name, clock, and target utilization.</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cd OpenLane/designs</w:t>
      </w:r>
      <w:r>
        <w:br/>
      </w:r>
      <w:r>
        <w:rPr>
          <w:rFonts w:ascii="Consolas" w:cs="Consolas" w:eastAsia="Consolas" w:hAnsi="Consolas"/>
          <w:color w:val="D4D4D4"/>
          <w:sz w:val="19"/>
          <w:szCs w:val="19"/>
        </w:rPr>
        <w:t xml:space="preserve">mkdir -p i2c_uart_bridge/src</w:t>
      </w:r>
      <w:r>
        <w:br/>
      </w:r>
      <w:r>
        <w:rPr>
          <w:rFonts w:ascii="Consolas" w:cs="Consolas" w:eastAsia="Consolas" w:hAnsi="Consolas"/>
          <w:color w:val="D4D4D4"/>
          <w:sz w:val="19"/>
          <w:szCs w:val="19"/>
        </w:rPr>
        <w:t xml:space="preserve">cd i2c_uart_bridge</w:t>
      </w:r>
    </w:p>
    <w:p>
      <w:pPr>
        <w:spacing w:after="160" w:line="300"/>
      </w:pPr>
      <w:r>
        <w:rPr>
          <w:color w:val="222222"/>
          <w:sz w:val="22"/>
          <w:szCs w:val="22"/>
        </w:rPr>
        <w:t xml:space="preserve">Place the seven RTL source files in src/, then create config.tcl:</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set ::env(DESIGN_NAME) i2c_uart_bridge</w:t>
      </w:r>
      <w:r>
        <w:br/>
      </w:r>
      <w:r>
        <w:rPr>
          <w:rFonts w:ascii="Consolas" w:cs="Consolas" w:eastAsia="Consolas" w:hAnsi="Consolas"/>
          <w:color w:val="D4D4D4"/>
          <w:sz w:val="19"/>
          <w:szCs w:val="19"/>
        </w:rPr>
        <w:t xml:space="preserve">set ::env(VERILOG_FILES) "dir::src/*.v"</w:t>
      </w:r>
      <w:r>
        <w:br/>
      </w:r>
      <w:r>
        <w:rPr>
          <w:rFonts w:ascii="Consolas" w:cs="Consolas" w:eastAsia="Consolas" w:hAnsi="Consolas"/>
          <w:color w:val="D4D4D4"/>
          <w:sz w:val="19"/>
          <w:szCs w:val="19"/>
        </w:rPr>
        <w:t xml:space="preserve">set ::env(CLOCK_PORT) "clk"</w:t>
      </w:r>
      <w:r>
        <w:br/>
      </w:r>
      <w:r>
        <w:rPr>
          <w:rFonts w:ascii="Consolas" w:cs="Consolas" w:eastAsia="Consolas" w:hAnsi="Consolas"/>
          <w:color w:val="D4D4D4"/>
          <w:sz w:val="19"/>
          <w:szCs w:val="19"/>
        </w:rPr>
        <w:t xml:space="preserve">set ::env(CLOCK_PERIOD) "10"</w:t>
      </w:r>
      <w:r>
        <w:br/>
      </w:r>
      <w:r>
        <w:rPr>
          <w:rFonts w:ascii="Consolas" w:cs="Consolas" w:eastAsia="Consolas" w:hAnsi="Consolas"/>
          <w:color w:val="D4D4D4"/>
          <w:sz w:val="19"/>
          <w:szCs w:val="19"/>
        </w:rPr>
        <w:t xml:space="preserve">set ::env(FP_CORE_UTIL) 50</w:t>
      </w:r>
      <w:r>
        <w:br/>
      </w:r>
      <w:r>
        <w:rPr>
          <w:rFonts w:ascii="Consolas" w:cs="Consolas" w:eastAsia="Consolas" w:hAnsi="Consolas"/>
          <w:color w:val="D4D4D4"/>
          <w:sz w:val="19"/>
          <w:szCs w:val="19"/>
        </w:rPr>
        <w:t xml:space="preserve">set ::env(PL_TARGET_DENSITY) 0.55</w:t>
      </w:r>
      <w:r>
        <w:br/>
      </w:r>
      <w:r>
        <w:rPr>
          <w:rFonts w:ascii="Consolas" w:cs="Consolas" w:eastAsia="Consolas" w:hAnsi="Consolas"/>
          <w:color w:val="D4D4D4"/>
          <w:sz w:val="19"/>
          <w:szCs w:val="19"/>
        </w:rPr>
        <w:t xml:space="preserve">set ::env(SYNTH_STRATEGY) "AREA 0"</w:t>
      </w:r>
    </w:p>
    <w:p>
      <w:pPr>
        <w:spacing w:after="160"/>
      </w:pPr>
      <w:r>
        <w:rPr>
          <w:i/>
          <w:iCs/>
          <w:color w:val="666666"/>
          <w:sz w:val="18"/>
          <w:szCs w:val="18"/>
        </w:rPr>
        <w:t xml:space="preserve">config.tcl — clock period of 10 ns targets the 100 MHz frequency confirmed in Section 11.</w:t>
      </w:r>
    </w:p>
    <w:p>
      <w:pPr>
        <w:pStyle w:val="Heading2"/>
        <w:spacing w:after="140" w:before="300"/>
      </w:pPr>
      <w:r>
        <w:rPr>
          <w:b/>
          <w:bCs/>
          <w:color w:val="1B3A5C"/>
          <w:sz w:val="25"/>
          <w:szCs w:val="25"/>
        </w:rPr>
        <w:t xml:space="preserve">3.1 RTL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6DA4"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6760"/>
            <w:shd w:fill="2E6DA4" w:val="clear"/>
            <w:tcMar>
              <w:top w:type="dxa" w:w="80"/>
              <w:left w:type="dxa" w:w="120"/>
              <w:bottom w:type="dxa" w:w="80"/>
              <w:right w:type="dxa" w:w="120"/>
            </w:tcMar>
            <w:vAlign w:val="center"/>
          </w:tcPr>
          <w:p>
            <w:pPr>
              <w:jc w:val="left"/>
            </w:pPr>
            <w:r>
              <w:rPr>
                <w:b/>
                <w:bCs/>
                <w:color w:val="FFFFFF"/>
                <w:sz w:val="20"/>
                <w:szCs w:val="20"/>
              </w:rPr>
              <w:t xml:space="preserve">Function</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top.v</w:t>
            </w:r>
          </w:p>
        </w:tc>
        <w:tc>
          <w:tcPr>
            <w:tcW w:type="dxa" w:w="67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Top-level integration</w:t>
            </w:r>
          </w:p>
        </w:tc>
      </w:tr>
      <w:tr>
        <w:tc>
          <w:tcPr>
            <w:tcW w:type="dxa" w:w="26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uart_rx.v</w:t>
            </w:r>
          </w:p>
        </w:tc>
        <w:tc>
          <w:tcPr>
            <w:tcW w:type="dxa" w:w="67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UART receiver</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uart_tx.v</w:t>
            </w:r>
          </w:p>
        </w:tc>
        <w:tc>
          <w:tcPr>
            <w:tcW w:type="dxa" w:w="67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UART transmitter</w:t>
            </w:r>
          </w:p>
        </w:tc>
      </w:tr>
      <w:tr>
        <w:tc>
          <w:tcPr>
            <w:tcW w:type="dxa" w:w="26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baud_gen.v</w:t>
            </w:r>
          </w:p>
        </w:tc>
        <w:tc>
          <w:tcPr>
            <w:tcW w:type="dxa" w:w="67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Baud rate generation</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fifo.v</w:t>
            </w:r>
          </w:p>
        </w:tc>
        <w:tc>
          <w:tcPr>
            <w:tcW w:type="dxa" w:w="67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Temporary buffering</w:t>
            </w:r>
          </w:p>
        </w:tc>
      </w:tr>
      <w:tr>
        <w:tc>
          <w:tcPr>
            <w:tcW w:type="dxa" w:w="26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control_fsm.v</w:t>
            </w:r>
          </w:p>
        </w:tc>
        <w:tc>
          <w:tcPr>
            <w:tcW w:type="dxa" w:w="67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Protocol conversion logic</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reg_file.v</w:t>
            </w:r>
          </w:p>
        </w:tc>
        <w:tc>
          <w:tcPr>
            <w:tcW w:type="dxa" w:w="67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Internal register storage</w:t>
            </w:r>
          </w:p>
        </w:tc>
      </w:tr>
      <w:tr>
        <w:tc>
          <w:tcPr>
            <w:tcW w:type="dxa" w:w="26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i2c_slave.v</w:t>
            </w:r>
          </w:p>
        </w:tc>
        <w:tc>
          <w:tcPr>
            <w:tcW w:type="dxa" w:w="67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I2C slave communication</w:t>
            </w:r>
          </w:p>
        </w:tc>
      </w:tr>
    </w:tbl>
    <w:p>
      <w:pPr>
        <w:spacing w:after="160" w:line="300"/>
      </w:pPr>
      <w:r>
        <w:rPr>
          <w:color w:val="222222"/>
          <w:sz w:val="22"/>
          <w:szCs w:val="22"/>
        </w:rPr>
        <w:t xml:space="preserve">The UART receiver captures incoming serial frames and passes them to the control FSM, which interprets commands and drives the I2C slave interface accordingly.</w:t>
      </w:r>
    </w:p>
    <w:p>
      <w:r>
        <w:br w:type="page"/>
      </w:r>
    </w:p>
    <w:p>
      <w:pPr>
        <w:pStyle w:val="Heading1"/>
        <w:pBdr>
          <w:bottom w:val="single" w:color="2E6DA4" w:sz="8" w:space="4"/>
        </w:pBdr>
        <w:spacing w:after="160" w:before="360"/>
      </w:pPr>
      <w:r>
        <w:rPr>
          <w:b/>
          <w:bCs/>
          <w:color w:val="1B3A5C"/>
          <w:sz w:val="30"/>
          <w:szCs w:val="30"/>
        </w:rPr>
        <w:t xml:space="preserve">4. RTL Simulation with Icarus Verilog</w:t>
      </w:r>
    </w:p>
    <w:p>
      <w:pPr>
        <w:spacing w:after="160" w:line="300"/>
      </w:pPr>
      <w:r>
        <w:rPr>
          <w:color w:val="222222"/>
          <w:sz w:val="22"/>
          <w:szCs w:val="22"/>
        </w:rPr>
        <w:t xml:space="preserve">Before spending any time on physical design, the RTL must be verified functionally. Icarus Verilog compiles the design and its testbench into an executable simulation model.</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cd designs/i2c_uart_bridge</w:t>
      </w:r>
      <w:r>
        <w:br/>
      </w:r>
      <w:r>
        <w:rPr>
          <w:rFonts w:ascii="Consolas" w:cs="Consolas" w:eastAsia="Consolas" w:hAnsi="Consolas"/>
          <w:color w:val="D4D4D4"/>
          <w:sz w:val="19"/>
          <w:szCs w:val="19"/>
        </w:rPr>
        <w:t xml:space="preserve">iverilog -o sim.out src/*.v tb/*.v</w:t>
      </w:r>
      <w:r>
        <w:br/>
      </w:r>
      <w:r>
        <w:rPr>
          <w:rFonts w:ascii="Consolas" w:cs="Consolas" w:eastAsia="Consolas" w:hAnsi="Consolas"/>
          <w:color w:val="D4D4D4"/>
          <w:sz w:val="19"/>
          <w:szCs w:val="19"/>
        </w:rPr>
        <w:t xml:space="preserve">vvp sim.out</w:t>
      </w:r>
      <w:r>
        <w:br/>
      </w:r>
      <w:r>
        <w:rPr>
          <w:rFonts w:ascii="Consolas" w:cs="Consolas" w:eastAsia="Consolas" w:hAnsi="Consolas"/>
          <w:color w:val="D4D4D4"/>
          <w:sz w:val="19"/>
          <w:szCs w:val="19"/>
        </w:rPr>
        <w:t xml:space="preserve">gtkwave dump_top.vcd</w:t>
      </w:r>
    </w:p>
    <w:p>
      <w:pPr>
        <w:pStyle w:val="Heading3"/>
        <w:spacing w:after="100" w:before="220"/>
      </w:pPr>
      <w:r>
        <w:rPr>
          <w:b/>
          <w:bCs/>
          <w:color w:val="2E6DA4"/>
          <w:sz w:val="22"/>
          <w:szCs w:val="22"/>
        </w:rPr>
        <w:t xml:space="preserve">Concept: Testbench vs. Design</w:t>
      </w:r>
    </w:p>
    <w:p>
      <w:pPr>
        <w:spacing w:after="160" w:line="300"/>
      </w:pPr>
      <w:r>
        <w:rPr>
          <w:color w:val="222222"/>
          <w:sz w:val="22"/>
          <w:szCs w:val="22"/>
        </w:rPr>
        <w:t xml:space="preserve">The testbench (files under tb/) is Verilog code that is never synthesized — it only exists to drive stimulus into the design and check its responses during simulation, producing a .vcd waveform dump for GTKWave.</w:t>
      </w:r>
    </w:p>
    <w:p>
      <w:pPr>
        <w:spacing w:after="160" w:line="300"/>
      </w:pPr>
      <w:r>
        <w:rPr>
          <w:color w:val="222222"/>
          <w:sz w:val="22"/>
          <w:szCs w:val="22"/>
        </w:rPr>
        <w:t xml:space="preserve">Simulation confirmed:</w:t>
      </w:r>
    </w:p>
    <w:p>
      <w:pPr>
        <w:pStyle w:val="ListParagraph"/>
        <w:numPr>
          <w:ilvl w:val="0"/>
          <w:numId w:val="2"/>
        </w:numPr>
        <w:spacing w:after="60"/>
      </w:pPr>
      <w:r>
        <w:rPr>
          <w:color w:val="222222"/>
          <w:sz w:val="22"/>
          <w:szCs w:val="22"/>
        </w:rPr>
        <w:t xml:space="preserve">UART frame reception</w:t>
      </w:r>
    </w:p>
    <w:p>
      <w:pPr>
        <w:pStyle w:val="ListParagraph"/>
        <w:numPr>
          <w:ilvl w:val="0"/>
          <w:numId w:val="2"/>
        </w:numPr>
        <w:spacing w:after="60"/>
      </w:pPr>
      <w:r>
        <w:rPr>
          <w:color w:val="222222"/>
          <w:sz w:val="22"/>
          <w:szCs w:val="22"/>
        </w:rPr>
        <w:t xml:space="preserve">Register read/write operations</w:t>
      </w:r>
    </w:p>
    <w:p>
      <w:pPr>
        <w:pStyle w:val="ListParagraph"/>
        <w:numPr>
          <w:ilvl w:val="0"/>
          <w:numId w:val="2"/>
        </w:numPr>
        <w:spacing w:after="60"/>
      </w:pPr>
      <w:r>
        <w:rPr>
          <w:color w:val="222222"/>
          <w:sz w:val="22"/>
          <w:szCs w:val="22"/>
        </w:rPr>
        <w:t xml:space="preserve">I2C transaction generation</w:t>
      </w:r>
    </w:p>
    <w:p>
      <w:pPr>
        <w:pStyle w:val="ListParagraph"/>
        <w:numPr>
          <w:ilvl w:val="0"/>
          <w:numId w:val="2"/>
        </w:numPr>
        <w:spacing w:after="60"/>
      </w:pPr>
      <w:r>
        <w:rPr>
          <w:color w:val="222222"/>
          <w:sz w:val="22"/>
          <w:szCs w:val="22"/>
        </w:rPr>
        <w:t xml:space="preserve">Correct protocol conversion across the UART/I2C clock domains</w:t>
      </w:r>
    </w:p>
    <w:p>
      <w:pPr>
        <w:pStyle w:val="Heading1"/>
        <w:pBdr>
          <w:bottom w:val="single" w:color="2E6DA4" w:sz="8" w:space="4"/>
        </w:pBdr>
        <w:spacing w:after="160" w:before="360"/>
      </w:pPr>
      <w:r>
        <w:rPr>
          <w:b/>
          <w:bCs/>
          <w:color w:val="1B3A5C"/>
          <w:sz w:val="30"/>
          <w:szCs w:val="30"/>
        </w:rPr>
        <w:t xml:space="preserve">5. Waveform Analysis using GTKWave</w:t>
      </w:r>
    </w:p>
    <w:p>
      <w:pPr>
        <w:spacing w:after="160" w:line="300"/>
      </w:pPr>
      <w:r>
        <w:rPr>
          <w:color w:val="222222"/>
          <w:sz w:val="22"/>
          <w:szCs w:val="22"/>
        </w:rPr>
        <w:t xml:space="preserve">GTKWave renders the .vcd dump as timing waveforms so signal transitions can be inspected visually against expected protocol behavior.</w:t>
      </w:r>
    </w:p>
    <w:p>
      <w:pPr>
        <w:spacing w:after="60" w:before="16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b/>
          <w:bCs/>
          <w:color w:val="1B3A5C"/>
          <w:sz w:val="19"/>
          <w:szCs w:val="19"/>
        </w:rPr>
        <w:t xml:space="preserve">Figure 1.</w:t>
      </w:r>
      <w:r>
        <w:rPr>
          <w:i/>
          <w:iCs/>
          <w:color w:val="666666"/>
          <w:sz w:val="19"/>
          <w:szCs w:val="19"/>
        </w:rPr>
        <w:t xml:space="preserve">  —  GTKWave view of dump_top.vcd showing UART capture (uart_cap), UART period, and I2C sda_bus/scl activity</w:t>
      </w:r>
    </w:p>
    <w:p>
      <w:pPr>
        <w:spacing w:after="160" w:line="300"/>
      </w:pPr>
      <w:r>
        <w:rPr>
          <w:color w:val="222222"/>
          <w:sz w:val="22"/>
          <w:szCs w:val="22"/>
        </w:rPr>
        <w:t xml:space="preserve">Signals of interest for this design:</w:t>
      </w:r>
    </w:p>
    <w:p>
      <w:pPr>
        <w:pStyle w:val="ListParagraph"/>
        <w:numPr>
          <w:ilvl w:val="0"/>
          <w:numId w:val="2"/>
        </w:numPr>
        <w:spacing w:after="60"/>
      </w:pPr>
      <w:r>
        <w:rPr>
          <w:color w:val="222222"/>
          <w:sz w:val="22"/>
          <w:szCs w:val="22"/>
        </w:rPr>
        <w:t xml:space="preserve">UART RX / TX lines</w:t>
      </w:r>
    </w:p>
    <w:p>
      <w:pPr>
        <w:pStyle w:val="ListParagraph"/>
        <w:numPr>
          <w:ilvl w:val="0"/>
          <w:numId w:val="2"/>
        </w:numPr>
        <w:spacing w:after="60"/>
      </w:pPr>
      <w:r>
        <w:rPr>
          <w:color w:val="222222"/>
          <w:sz w:val="22"/>
          <w:szCs w:val="22"/>
        </w:rPr>
        <w:t xml:space="preserve">Start and stop bits</w:t>
      </w:r>
    </w:p>
    <w:p>
      <w:pPr>
        <w:pStyle w:val="ListParagraph"/>
        <w:numPr>
          <w:ilvl w:val="0"/>
          <w:numId w:val="2"/>
        </w:numPr>
        <w:spacing w:after="60"/>
      </w:pPr>
      <w:r>
        <w:rPr>
          <w:color w:val="222222"/>
          <w:sz w:val="22"/>
          <w:szCs w:val="22"/>
        </w:rPr>
        <w:t xml:space="preserve">Control FSM state transitions</w:t>
      </w:r>
    </w:p>
    <w:p>
      <w:pPr>
        <w:pStyle w:val="ListParagraph"/>
        <w:numPr>
          <w:ilvl w:val="0"/>
          <w:numId w:val="2"/>
        </w:numPr>
        <w:spacing w:after="60"/>
      </w:pPr>
      <w:r>
        <w:rPr>
          <w:color w:val="222222"/>
          <w:sz w:val="22"/>
          <w:szCs w:val="22"/>
        </w:rPr>
        <w:t xml:space="preserve">I2C SDA and SCL lines</w:t>
      </w:r>
    </w:p>
    <w:p>
      <w:pPr>
        <w:pStyle w:val="ListParagraph"/>
        <w:numPr>
          <w:ilvl w:val="0"/>
          <w:numId w:val="2"/>
        </w:numPr>
        <w:spacing w:after="60"/>
      </w:pPr>
      <w:r>
        <w:rPr>
          <w:color w:val="222222"/>
          <w:sz w:val="22"/>
          <w:szCs w:val="22"/>
        </w:rPr>
        <w:t xml:space="preserve">Internal register addresses and data bus activity</w:t>
      </w:r>
    </w:p>
    <w:p>
      <w:pPr>
        <w:spacing w:after="160" w:line="300"/>
      </w:pPr>
      <w:r>
        <w:rPr>
          <w:color w:val="222222"/>
          <w:sz w:val="22"/>
          <w:szCs w:val="22"/>
        </w:rPr>
        <w:t xml:space="preserve">The waveform in Figure 1 confirms successful hand-off of data between the UART and I2C clock domains — the captured byte values (e.g. 0xB5, 0xA5, 0xC3) appear correctly on both the uart_cap register and are reflected onto the I2C bus.</w:t>
      </w:r>
    </w:p>
    <w:p>
      <w:r>
        <w:br w:type="page"/>
      </w:r>
    </w:p>
    <w:p>
      <w:pPr>
        <w:pStyle w:val="Heading1"/>
        <w:pBdr>
          <w:bottom w:val="single" w:color="2E6DA4" w:sz="8" w:space="4"/>
        </w:pBdr>
        <w:spacing w:after="160" w:before="360"/>
      </w:pPr>
      <w:r>
        <w:rPr>
          <w:b/>
          <w:bCs/>
          <w:color w:val="1B3A5C"/>
          <w:sz w:val="30"/>
          <w:szCs w:val="30"/>
        </w:rPr>
        <w:t xml:space="preserve">6. RTL Synthesis with Yosys</w:t>
      </w:r>
    </w:p>
    <w:p>
      <w:pPr>
        <w:spacing w:after="160" w:line="300"/>
      </w:pPr>
      <w:r>
        <w:rPr>
          <w:color w:val="222222"/>
          <w:sz w:val="22"/>
          <w:szCs w:val="22"/>
        </w:rPr>
        <w:t xml:space="preserve">Synthesis translates behavioral Verilog into a gate-level netlist built entirely from SKY130 standard cells. OpenLane calls Yosys internally during its first flow stage, but it can also be run standalone to inspect the resulting network of gates, shown in Figure 2.</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yosys -p "synth -top top; write_verilog synth_top.v; show -format dot -prefix yosys_show" src/*.v</w:t>
      </w:r>
      <w:r>
        <w:br/>
      </w:r>
      <w:r>
        <w:rPr>
          <w:rFonts w:ascii="Consolas" w:cs="Consolas" w:eastAsia="Consolas" w:hAnsi="Consolas"/>
          <w:color w:val="D4D4D4"/>
          <w:sz w:val="19"/>
          <w:szCs w:val="19"/>
        </w:rPr>
        <w:t xml:space="preserve">xdot yosys_show.dot        # opens the interactive gate-level graph viewer</w:t>
      </w:r>
    </w:p>
    <w:p>
      <w:pPr>
        <w:spacing w:after="60" w:before="1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b/>
          <w:bCs/>
          <w:color w:val="1B3A5C"/>
          <w:sz w:val="19"/>
          <w:szCs w:val="19"/>
        </w:rPr>
        <w:t xml:space="preserve">Figure 2.</w:t>
      </w:r>
      <w:r>
        <w:rPr>
          <w:i/>
          <w:iCs/>
          <w:color w:val="666666"/>
          <w:sz w:val="19"/>
          <w:szCs w:val="19"/>
        </w:rPr>
        <w:t xml:space="preserve">  —  Synthesized gate-level netlist graph for the UART-to-I2C bridge, viewed with XDot</w:t>
      </w:r>
    </w:p>
    <w:p>
      <w:pPr>
        <w:pStyle w:val="Heading3"/>
        <w:spacing w:after="100" w:before="220"/>
      </w:pPr>
      <w:r>
        <w:rPr>
          <w:b/>
          <w:bCs/>
          <w:color w:val="2E6DA4"/>
          <w:sz w:val="22"/>
          <w:szCs w:val="22"/>
        </w:rPr>
        <w:t xml:space="preserve">Synthesis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Synthesized Cell Count</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1,786</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Total Cell Count (post-optimization)</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5,314</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Logic Depth</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13</w:t>
            </w:r>
          </w:p>
        </w:tc>
      </w:tr>
    </w:tbl>
    <w:p>
      <w:pPr>
        <w:spacing w:after="160" w:line="300"/>
      </w:pPr>
      <w:r>
        <w:rPr>
          <w:color w:val="222222"/>
          <w:sz w:val="22"/>
          <w:szCs w:val="22"/>
        </w:rPr>
        <w:t xml:space="preserve"/>
      </w:r>
    </w:p>
    <w:p>
      <w:pPr>
        <w:pStyle w:val="Heading3"/>
        <w:spacing w:after="100" w:before="220"/>
      </w:pPr>
      <w:r>
        <w:rPr>
          <w:b/>
          <w:bCs/>
          <w:color w:val="2E6DA4"/>
          <w:sz w:val="22"/>
          <w:szCs w:val="22"/>
        </w:rPr>
        <w:t xml:space="preserve">Cell Distribution (SKY130 standard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6DA4" w:val="clear"/>
            <w:tcMar>
              <w:top w:type="dxa" w:w="80"/>
              <w:left w:type="dxa" w:w="120"/>
              <w:bottom w:type="dxa" w:w="80"/>
              <w:right w:type="dxa" w:w="120"/>
            </w:tcMar>
            <w:vAlign w:val="center"/>
          </w:tcPr>
          <w:p>
            <w:pPr>
              <w:jc w:val="left"/>
            </w:pPr>
            <w:r>
              <w:rPr>
                <w:b/>
                <w:bCs/>
                <w:color w:val="FFFFFF"/>
                <w:sz w:val="20"/>
                <w:szCs w:val="20"/>
              </w:rPr>
              <w:t xml:space="preserve">Cell Type</w:t>
            </w:r>
          </w:p>
        </w:tc>
        <w:tc>
          <w:tcPr>
            <w:tcW w:type="dxa" w:w="2340"/>
            <w:shd w:fill="2E6DA4" w:val="clear"/>
            <w:tcMar>
              <w:top w:type="dxa" w:w="80"/>
              <w:left w:type="dxa" w:w="120"/>
              <w:bottom w:type="dxa" w:w="80"/>
              <w:right w:type="dxa" w:w="120"/>
            </w:tcMar>
            <w:vAlign w:val="center"/>
          </w:tcPr>
          <w:p>
            <w:pPr>
              <w:jc w:val="left"/>
            </w:pPr>
            <w:r>
              <w:rPr>
                <w:b/>
                <w:bCs/>
                <w:color w:val="FFFFFF"/>
                <w:sz w:val="20"/>
                <w:szCs w:val="20"/>
              </w:rPr>
              <w:t xml:space="preserve">Count</w:t>
            </w:r>
          </w:p>
        </w:tc>
        <w:tc>
          <w:tcPr>
            <w:tcW w:type="dxa" w:w="2340"/>
            <w:shd w:fill="2E6DA4" w:val="clear"/>
            <w:tcMar>
              <w:top w:type="dxa" w:w="80"/>
              <w:left w:type="dxa" w:w="120"/>
              <w:bottom w:type="dxa" w:w="80"/>
              <w:right w:type="dxa" w:w="120"/>
            </w:tcMar>
            <w:vAlign w:val="center"/>
          </w:tcPr>
          <w:p>
            <w:pPr>
              <w:jc w:val="left"/>
            </w:pPr>
            <w:r>
              <w:rPr>
                <w:b/>
                <w:bCs/>
                <w:color w:val="FFFFFF"/>
                <w:sz w:val="20"/>
                <w:szCs w:val="20"/>
              </w:rPr>
              <w:t xml:space="preserve">Cell Type</w:t>
            </w:r>
          </w:p>
        </w:tc>
        <w:tc>
          <w:tcPr>
            <w:tcW w:type="dxa" w:w="2340"/>
            <w:shd w:fill="2E6DA4" w:val="clear"/>
            <w:tcMar>
              <w:top w:type="dxa" w:w="80"/>
              <w:left w:type="dxa" w:w="120"/>
              <w:bottom w:type="dxa" w:w="80"/>
              <w:right w:type="dxa" w:w="120"/>
            </w:tcMar>
            <w:vAlign w:val="center"/>
          </w:tcPr>
          <w:p>
            <w:pPr>
              <w:jc w:val="left"/>
            </w:pPr>
            <w:r>
              <w:rPr>
                <w:b/>
                <w:bCs/>
                <w:color w:val="FFFFFF"/>
                <w:sz w:val="20"/>
                <w:szCs w:val="20"/>
              </w:rPr>
              <w:t xml:space="preserve">Count</w:t>
            </w:r>
          </w:p>
        </w:tc>
      </w:tr>
      <w:tr>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AND</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141</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XOR</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113</w:t>
            </w:r>
          </w:p>
        </w:tc>
      </w:tr>
      <w:tr>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NAND</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110</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XNOR</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38</w:t>
            </w:r>
          </w:p>
        </w:tc>
      </w:tr>
      <w:tr>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OR</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423</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MUX</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57</w:t>
            </w:r>
          </w:p>
        </w:tc>
      </w:tr>
      <w:tr>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NOR</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85</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DFF (flip-flops)</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81</w:t>
            </w:r>
          </w:p>
        </w:tc>
      </w:tr>
    </w:tbl>
    <w:p>
      <w:pPr>
        <w:spacing w:after="160" w:line="300"/>
      </w:pPr>
      <w:r>
        <w:rPr>
          <w:color w:val="222222"/>
          <w:sz w:val="22"/>
          <w:szCs w:val="22"/>
        </w:rPr>
        <w:t xml:space="preserve"/>
      </w:r>
    </w:p>
    <w:p>
      <w:pPr>
        <w:spacing w:after="160" w:line="300"/>
      </w:pPr>
      <w:r>
        <w:rPr>
          <w:i/>
          <w:iCs/>
          <w:color w:val="222222"/>
          <w:sz w:val="20"/>
          <w:szCs w:val="20"/>
        </w:rPr>
        <w:t xml:space="preserve">Primary I/O: 385 inputs, 378 outputs.</w:t>
      </w:r>
    </w:p>
    <w:p>
      <w:pPr>
        <w:pStyle w:val="Heading1"/>
        <w:pBdr>
          <w:bottom w:val="single" w:color="2E6DA4" w:sz="8" w:space="4"/>
        </w:pBdr>
        <w:spacing w:after="160" w:before="360"/>
      </w:pPr>
      <w:r>
        <w:rPr>
          <w:b/>
          <w:bCs/>
          <w:color w:val="1B3A5C"/>
          <w:sz w:val="30"/>
          <w:szCs w:val="30"/>
        </w:rPr>
        <w:t xml:space="preserve">7. OpenLane Physical Design Flow (RTL-to-GDSII Steps)</w:t>
      </w:r>
    </w:p>
    <w:p>
      <w:pPr>
        <w:spacing w:after="160" w:line="300"/>
      </w:pPr>
      <w:r>
        <w:rPr>
          <w:color w:val="222222"/>
          <w:sz w:val="22"/>
          <w:szCs w:val="22"/>
        </w:rPr>
        <w:t xml:space="preserve">With RTL verified and synthesizable, the physical design flow is run as a single automated pipeline:</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cd OpenLane</w:t>
      </w:r>
      <w:r>
        <w:br/>
      </w:r>
      <w:r>
        <w:rPr>
          <w:rFonts w:ascii="Consolas" w:cs="Consolas" w:eastAsia="Consolas" w:hAnsi="Consolas"/>
          <w:color w:val="D4D4D4"/>
          <w:sz w:val="19"/>
          <w:szCs w:val="19"/>
        </w:rPr>
        <w:t xml:space="preserve">make mount</w:t>
      </w:r>
      <w:r>
        <w:br/>
      </w:r>
      <w:r>
        <w:rPr>
          <w:rFonts w:ascii="Consolas" w:cs="Consolas" w:eastAsia="Consolas" w:hAnsi="Consolas"/>
          <w:color w:val="D4D4D4"/>
          <w:sz w:val="19"/>
          <w:szCs w:val="19"/>
        </w:rPr>
        <w:t xml:space="preserve">% ./flow.tcl -design i2c_uart_bridge</w:t>
      </w:r>
    </w:p>
    <w:p>
      <w:pPr>
        <w:spacing w:after="160"/>
      </w:pPr>
      <w:r>
        <w:rPr>
          <w:i/>
          <w:iCs/>
          <w:color w:val="666666"/>
          <w:sz w:val="18"/>
          <w:szCs w:val="18"/>
        </w:rPr>
        <w:t xml:space="preserve">`make mount` drops you into the OpenLane Docker container; flow.tcl then runs every stage below in sequence.</w:t>
      </w:r>
    </w:p>
    <w:p>
      <w:pPr>
        <w:pBdr>
          <w:top w:val="single" w:color="E8C468" w:sz="4" w:space="4"/>
          <w:bottom w:val="single" w:color="E8C468" w:sz="4" w:space="4"/>
          <w:left w:val="single" w:color="E8C468" w:sz="12" w:space="4"/>
          <w:right w:val="single" w:color="E8C468" w:sz="4" w:space="4"/>
        </w:pBdr>
        <w:shd w:fill="FFF6DA" w:val="clear"/>
        <w:spacing w:after="200" w:before="100"/>
      </w:pPr>
      <w:r>
        <w:rPr>
          <w:i/>
          <w:iCs/>
          <w:color w:val="6B5308"/>
          <w:sz w:val="20"/>
          <w:szCs w:val="20"/>
        </w:rPr>
        <w:t xml:space="preserve">💡 The `%` above is the OpenLane Tcl-shell prompt inside the container — do not type it yourself.</w:t>
      </w:r>
    </w:p>
    <w:p>
      <w:pPr>
        <w:spacing w:after="160" w:line="300"/>
      </w:pPr>
      <w:r>
        <w:rPr>
          <w:color w:val="222222"/>
          <w:sz w:val="22"/>
          <w:szCs w:val="22"/>
        </w:rPr>
        <w:t xml:space="preserve">OpenLane executes the following stages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shd w:fill="2E6DA4"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2400"/>
            <w:shd w:fill="2E6DA4"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6460"/>
            <w:shd w:fill="2E6DA4" w:val="clear"/>
            <w:tcMar>
              <w:top w:type="dxa" w:w="80"/>
              <w:left w:type="dxa" w:w="120"/>
              <w:bottom w:type="dxa" w:w="80"/>
              <w:right w:type="dxa" w:w="120"/>
            </w:tcMar>
            <w:vAlign w:val="center"/>
          </w:tcPr>
          <w:p>
            <w:pPr>
              <w:jc w:val="left"/>
            </w:pPr>
            <w:r>
              <w:rPr>
                <w:b/>
                <w:bCs/>
                <w:color w:val="FFFFFF"/>
                <w:sz w:val="20"/>
                <w:szCs w:val="20"/>
              </w:rPr>
              <w:t xml:space="preserve">What it does</w:t>
            </w:r>
          </w:p>
        </w:tc>
      </w:tr>
      <w:tr>
        <w:tc>
          <w:tcPr>
            <w:tcW w:type="dxa" w:w="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Logic Synthesis</w:t>
            </w:r>
          </w:p>
        </w:tc>
        <w:tc>
          <w:tcPr>
            <w:tcW w:type="dxa" w:w="64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Translates RTL into a gate-level netlist of SKY130 standard cells (Yosys).</w:t>
            </w:r>
          </w:p>
        </w:tc>
      </w:tr>
      <w:tr>
        <w:tc>
          <w:tcPr>
            <w:tcW w:type="dxa" w:w="5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2</w:t>
            </w:r>
          </w:p>
        </w:tc>
        <w:tc>
          <w:tcPr>
            <w:tcW w:type="dxa" w:w="24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Floorplanning &amp; PDN</w:t>
            </w:r>
          </w:p>
        </w:tc>
        <w:tc>
          <w:tcPr>
            <w:tcW w:type="dxa" w:w="64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Sets die/core dimensions, places I/O pins, builds the power delivery network (VDD/VSS grid).</w:t>
            </w:r>
          </w:p>
        </w:tc>
      </w:tr>
      <w:tr>
        <w:tc>
          <w:tcPr>
            <w:tcW w:type="dxa" w:w="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3</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Placement</w:t>
            </w:r>
          </w:p>
        </w:tc>
        <w:tc>
          <w:tcPr>
            <w:tcW w:type="dxa" w:w="64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Global placement (minimizes wirelength) then detailed placement (legalizes, removes overlaps).</w:t>
            </w:r>
          </w:p>
        </w:tc>
      </w:tr>
      <w:tr>
        <w:tc>
          <w:tcPr>
            <w:tcW w:type="dxa" w:w="5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4</w:t>
            </w:r>
          </w:p>
        </w:tc>
        <w:tc>
          <w:tcPr>
            <w:tcW w:type="dxa" w:w="24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Clock Tree Synthesis</w:t>
            </w:r>
          </w:p>
        </w:tc>
        <w:tc>
          <w:tcPr>
            <w:tcW w:type="dxa" w:w="64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Builds a buffered clock tree (TritonCTS) to minimize skew and insertion delay to all flip-flops.</w:t>
            </w:r>
          </w:p>
        </w:tc>
      </w:tr>
      <w:tr>
        <w:tc>
          <w:tcPr>
            <w:tcW w:type="dxa" w:w="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5</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Routing</w:t>
            </w:r>
          </w:p>
        </w:tc>
        <w:tc>
          <w:tcPr>
            <w:tcW w:type="dxa" w:w="64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Global routing (assigns regions) then detailed routing (assigns tracks/metal layers/vias).</w:t>
            </w:r>
          </w:p>
        </w:tc>
      </w:tr>
      <w:tr>
        <w:tc>
          <w:tcPr>
            <w:tcW w:type="dxa" w:w="5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6</w:t>
            </w:r>
          </w:p>
        </w:tc>
        <w:tc>
          <w:tcPr>
            <w:tcW w:type="dxa" w:w="24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Static Timing Analysis</w:t>
            </w:r>
          </w:p>
        </w:tc>
        <w:tc>
          <w:tcPr>
            <w:tcW w:type="dxa" w:w="64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Verifies setup/hold timing across process corners without dynamic simulation.</w:t>
            </w:r>
          </w:p>
        </w:tc>
      </w:tr>
      <w:tr>
        <w:tc>
          <w:tcPr>
            <w:tcW w:type="dxa" w:w="5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7</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Physical Verification</w:t>
            </w:r>
          </w:p>
        </w:tc>
        <w:tc>
          <w:tcPr>
            <w:tcW w:type="dxa" w:w="64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DRC (geometry rules), LVS (layout matches netlist), and antenna checks.</w:t>
            </w:r>
          </w:p>
        </w:tc>
      </w:tr>
      <w:tr>
        <w:tc>
          <w:tcPr>
            <w:tcW w:type="dxa" w:w="5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8</w:t>
            </w:r>
          </w:p>
        </w:tc>
        <w:tc>
          <w:tcPr>
            <w:tcW w:type="dxa" w:w="24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GDSII Generation</w:t>
            </w:r>
          </w:p>
        </w:tc>
        <w:tc>
          <w:tcPr>
            <w:tcW w:type="dxa" w:w="64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Exports the signed-off layout as the final top.gds for fabrication.</w:t>
            </w:r>
          </w:p>
        </w:tc>
      </w:tr>
    </w:tbl>
    <w:p>
      <w:r>
        <w:br w:type="page"/>
      </w:r>
    </w:p>
    <w:p>
      <w:pPr>
        <w:pStyle w:val="Heading1"/>
        <w:pBdr>
          <w:bottom w:val="single" w:color="2E6DA4" w:sz="8" w:space="4"/>
        </w:pBdr>
        <w:spacing w:after="160" w:before="360"/>
      </w:pPr>
      <w:r>
        <w:rPr>
          <w:b/>
          <w:bCs/>
          <w:color w:val="1B3A5C"/>
          <w:sz w:val="30"/>
          <w:szCs w:val="30"/>
        </w:rPr>
        <w:t xml:space="preserve">8. Floorplanning Results</w:t>
      </w:r>
    </w:p>
    <w:p>
      <w:pPr>
        <w:spacing w:after="160" w:line="300"/>
      </w:pPr>
      <w:r>
        <w:rPr>
          <w:color w:val="222222"/>
          <w:sz w:val="22"/>
          <w:szCs w:val="22"/>
        </w:rPr>
        <w:t xml:space="preserve">Floorplanning fixes the physical chip dimensions and utilization target before any cells are 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Width</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203.78 µm</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Height</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201.28 µm</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Core Area</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41,016.84 µm²</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Die Area</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0.04849 mm²</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Floorplan Utilization Target</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50%</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Final Utilization Achieved</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58.85%</w:t>
            </w:r>
          </w:p>
        </w:tc>
      </w:tr>
    </w:tbl>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b/>
          <w:bCs/>
          <w:color w:val="1B3A5C"/>
          <w:sz w:val="19"/>
          <w:szCs w:val="19"/>
        </w:rPr>
        <w:t xml:space="preserve">Figure 3.</w:t>
      </w:r>
      <w:r>
        <w:rPr>
          <w:i/>
          <w:iCs/>
          <w:color w:val="666666"/>
          <w:sz w:val="19"/>
          <w:szCs w:val="19"/>
        </w:rPr>
        <w:t xml:space="preserve">  —  Full-chip floorplan viewed in Magic — core, I/O ring, and standard-cell rows</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b/>
          <w:bCs/>
          <w:color w:val="1B3A5C"/>
          <w:sz w:val="19"/>
          <w:szCs w:val="19"/>
        </w:rPr>
        <w:t xml:space="preserve">Figure 4.</w:t>
      </w:r>
      <w:r>
        <w:rPr>
          <w:i/>
          <w:iCs/>
          <w:color w:val="666666"/>
          <w:sz w:val="19"/>
          <w:szCs w:val="19"/>
        </w:rPr>
        <w:t xml:space="preserve">  —  Floorplan detail in Magic showing the standard-cell placement grid at the transistor layer</w:t>
      </w:r>
    </w:p>
    <w:p>
      <w:pPr>
        <w:spacing w:after="160" w:line="300"/>
      </w:pPr>
      <w:r>
        <w:rPr>
          <w:color w:val="222222"/>
          <w:sz w:val="22"/>
          <w:szCs w:val="22"/>
        </w:rPr>
        <w:t xml:space="preserve">To reproduce these Magic views directly:</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magic -T sky130A.tech</w:t>
      </w:r>
      <w:r>
        <w:br/>
      </w:r>
      <w:r>
        <w:rPr>
          <w:rFonts w:ascii="Consolas" w:cs="Consolas" w:eastAsia="Consolas" w:hAnsi="Consolas"/>
          <w:color w:val="D4D4D4"/>
          <w:sz w:val="19"/>
          <w:szCs w:val="19"/>
        </w:rPr>
        <w:t xml:space="preserve">% load top</w:t>
      </w:r>
      <w:r>
        <w:br/>
      </w:r>
      <w:r>
        <w:rPr>
          <w:rFonts w:ascii="Consolas" w:cs="Consolas" w:eastAsia="Consolas" w:hAnsi="Consolas"/>
          <w:color w:val="D4D4D4"/>
          <w:sz w:val="19"/>
          <w:szCs w:val="19"/>
        </w:rPr>
        <w:t xml:space="preserve">% :box     </w:t>
      </w:r>
      <w:r>
        <w:br/>
      </w:r>
      <w:r>
        <w:rPr>
          <w:rFonts w:ascii="Consolas" w:cs="Consolas" w:eastAsia="Consolas" w:hAnsi="Consolas"/>
          <w:color w:val="D4D4D4"/>
          <w:sz w:val="19"/>
          <w:szCs w:val="19"/>
        </w:rPr>
        <w:t xml:space="preserve">% :view</w:t>
      </w:r>
    </w:p>
    <w:p>
      <w:pPr>
        <w:pStyle w:val="Heading1"/>
        <w:pBdr>
          <w:bottom w:val="single" w:color="2E6DA4" w:sz="8" w:space="4"/>
        </w:pBdr>
        <w:spacing w:after="160" w:before="360"/>
      </w:pPr>
      <w:r>
        <w:rPr>
          <w:b/>
          <w:bCs/>
          <w:color w:val="1B3A5C"/>
          <w:sz w:val="30"/>
          <w:szCs w:val="30"/>
        </w:rPr>
        <w:t xml:space="preserve">9. Placement Results</w:t>
      </w:r>
    </w:p>
    <w:p>
      <w:pPr>
        <w:spacing w:after="160" w:line="300"/>
      </w:pPr>
      <w:r>
        <w:rPr>
          <w:color w:val="222222"/>
          <w:sz w:val="22"/>
          <w:szCs w:val="22"/>
        </w:rPr>
        <w:t xml:space="preserve">OpenROAD's global and detailed placement engines were run automatically inside the OpenLane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Total Cells Placed</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5,314</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Overlap Violations</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Placement Optimization</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Completed successfully</w:t>
            </w:r>
          </w:p>
        </w:tc>
      </w:tr>
    </w:tbl>
    <w:p>
      <w:pPr>
        <w:pStyle w:val="Heading1"/>
        <w:pBdr>
          <w:bottom w:val="single" w:color="2E6DA4" w:sz="8" w:space="4"/>
        </w:pBdr>
        <w:spacing w:after="160" w:before="360"/>
      </w:pPr>
      <w:r>
        <w:rPr>
          <w:b/>
          <w:bCs/>
          <w:color w:val="1B3A5C"/>
          <w:sz w:val="30"/>
          <w:szCs w:val="30"/>
        </w:rPr>
        <w:t xml:space="preserve">10. Clock Tree Synthesis (CTS) Results</w:t>
      </w:r>
    </w:p>
    <w:p>
      <w:pPr>
        <w:spacing w:after="160" w:line="300"/>
      </w:pPr>
      <w:r>
        <w:rPr>
          <w:color w:val="222222"/>
          <w:sz w:val="22"/>
          <w:szCs w:val="22"/>
        </w:rPr>
        <w:t xml:space="preserve">Clock Tree Synthesis was performed using TritonCTS, which inserts a balanced tree of clock buffers so every flip-flop receives the clock edge at nearly the same time.</w:t>
      </w:r>
    </w:p>
    <w:p>
      <w:pPr>
        <w:pStyle w:val="ListParagraph"/>
        <w:numPr>
          <w:ilvl w:val="0"/>
          <w:numId w:val="2"/>
        </w:numPr>
        <w:spacing w:after="60"/>
      </w:pPr>
      <w:r>
        <w:rPr>
          <w:color w:val="222222"/>
          <w:sz w:val="22"/>
          <w:szCs w:val="22"/>
        </w:rPr>
        <w:t xml:space="preserve">Clock buffers inserted to balance load</w:t>
      </w:r>
    </w:p>
    <w:p>
      <w:pPr>
        <w:pStyle w:val="ListParagraph"/>
        <w:numPr>
          <w:ilvl w:val="0"/>
          <w:numId w:val="2"/>
        </w:numPr>
        <w:spacing w:after="60"/>
      </w:pPr>
      <w:r>
        <w:rPr>
          <w:color w:val="222222"/>
          <w:sz w:val="22"/>
          <w:szCs w:val="22"/>
        </w:rPr>
        <w:t xml:space="preserve">Clock repeaters added along long clock nets</w:t>
      </w:r>
    </w:p>
    <w:p>
      <w:pPr>
        <w:pStyle w:val="ListParagraph"/>
        <w:numPr>
          <w:ilvl w:val="0"/>
          <w:numId w:val="2"/>
        </w:numPr>
        <w:spacing w:after="60"/>
      </w:pPr>
      <w:r>
        <w:rPr>
          <w:color w:val="222222"/>
          <w:sz w:val="22"/>
          <w:szCs w:val="22"/>
        </w:rPr>
        <w:t xml:space="preserve">Fanout-balancing buffers to equalize sub-tree loads</w:t>
      </w:r>
    </w:p>
    <w:p>
      <w:pPr>
        <w:spacing w:after="160" w:line="300"/>
      </w:pPr>
      <w:r>
        <w:rPr>
          <w:color w:val="222222"/>
          <w:sz w:val="22"/>
          <w:szCs w:val="22"/>
        </w:rPr>
        <w:t xml:space="preserve">Result: reduced clock skew, controlled insertion delay, and improved timing closure — reflected in the zero setup/hold violations reported in Section 11.</w:t>
      </w:r>
    </w:p>
    <w:p>
      <w:r>
        <w:br w:type="page"/>
      </w:r>
    </w:p>
    <w:p>
      <w:pPr>
        <w:pStyle w:val="Heading1"/>
        <w:pBdr>
          <w:bottom w:val="single" w:color="2E6DA4" w:sz="8" w:space="4"/>
        </w:pBdr>
        <w:spacing w:after="160" w:before="360"/>
      </w:pPr>
      <w:r>
        <w:rPr>
          <w:b/>
          <w:bCs/>
          <w:color w:val="1B3A5C"/>
          <w:sz w:val="30"/>
          <w:szCs w:val="30"/>
        </w:rPr>
        <w:t xml:space="preserve">11. Routing Results</w:t>
      </w:r>
    </w:p>
    <w:p>
      <w:pPr>
        <w:spacing w:after="160" w:line="300"/>
      </w:pPr>
      <w:r>
        <w:rPr>
          <w:color w:val="222222"/>
          <w:sz w:val="22"/>
          <w:szCs w:val="22"/>
        </w:rPr>
        <w:t xml:space="preserve">Routing connects every placed cell according to the netlist, first coarsely (global routing) and then with exact track/layer/via assignments (detailed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Total Wire Length</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48,245 µm</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Number of Vias</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13,948</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Routing Violations</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w:t>
            </w:r>
          </w:p>
        </w:tc>
      </w:tr>
    </w:tbl>
    <w:p>
      <w:pPr>
        <w:pStyle w:val="Heading1"/>
        <w:pBdr>
          <w:bottom w:val="single" w:color="2E6DA4" w:sz="8" w:space="4"/>
        </w:pBdr>
        <w:spacing w:after="160" w:before="360"/>
      </w:pPr>
      <w:r>
        <w:rPr>
          <w:b/>
          <w:bCs/>
          <w:color w:val="1B3A5C"/>
          <w:sz w:val="30"/>
          <w:szCs w:val="30"/>
        </w:rPr>
        <w:t xml:space="preserve">12. Static Timing Analysis (STA) Results</w:t>
      </w:r>
    </w:p>
    <w:p>
      <w:pPr>
        <w:spacing w:after="160" w:line="300"/>
      </w:pPr>
      <w:r>
        <w:rPr>
          <w:color w:val="222222"/>
          <w:sz w:val="22"/>
          <w:szCs w:val="22"/>
        </w:rPr>
        <w:t xml:space="preserve">STA was run across Slow, Typical, and Fast process corners to mathematically validate all setup and hold timing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4680"/>
            <w:shd w:fill="2E6DA4"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Clock Period Constraint</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10 ns</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Target Frequency</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100 MHz</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Suggested Clock Frequency</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99.8 MHz</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Critical Path Delay</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1.39 ns</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Worst Negative Slack (WNS)</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 ns</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Total Negative Slack (TNS)</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 ns</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Hold Violations</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Setup Violations</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w:t>
            </w:r>
          </w:p>
        </w:tc>
      </w:tr>
      <w:tr>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Maximum Fanout Constraint</w:t>
            </w:r>
          </w:p>
        </w:tc>
        <w:tc>
          <w:tcPr>
            <w:tcW w:type="dxa" w:w="468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10</w:t>
            </w:r>
          </w:p>
        </w:tc>
      </w:tr>
      <w:tr>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Fanout Violations</w:t>
            </w:r>
          </w:p>
        </w:tc>
        <w:tc>
          <w:tcPr>
            <w:tcW w:type="dxa" w:w="468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25</w:t>
            </w:r>
          </w:p>
        </w:tc>
      </w:tr>
    </w:tbl>
    <w:p>
      <w:pPr>
        <w:pBdr>
          <w:top w:val="single" w:color="E8C468" w:sz="4" w:space="4"/>
          <w:bottom w:val="single" w:color="E8C468" w:sz="4" w:space="4"/>
          <w:left w:val="single" w:color="E8C468" w:sz="12" w:space="4"/>
          <w:right w:val="single" w:color="E8C468" w:sz="4" w:space="4"/>
        </w:pBdr>
        <w:shd w:fill="FFF6DA" w:val="clear"/>
        <w:spacing w:after="200" w:before="100"/>
      </w:pPr>
      <w:r>
        <w:rPr>
          <w:i/>
          <w:iCs/>
          <w:color w:val="6B5308"/>
          <w:sz w:val="20"/>
          <w:szCs w:val="20"/>
        </w:rPr>
        <w:t xml:space="preserve">💡 Fanout violations (25) are a design-quality warning, not a timing failure — some nets drive more loads than the recommended limit of 10. Setup and hold themselves are fully clean (0 violations), so the chip meets timing as-is; the fanout warning is a candidate for future optimization (see Section 16).</w:t>
      </w:r>
    </w:p>
    <w:p>
      <w:pPr>
        <w:pStyle w:val="Heading3"/>
        <w:spacing w:after="100" w:before="220"/>
      </w:pPr>
      <w:r>
        <w:rPr>
          <w:b/>
          <w:bCs/>
          <w:color w:val="2E6DA4"/>
          <w:sz w:val="22"/>
          <w:szCs w:val="22"/>
        </w:rPr>
        <w:t xml:space="preserve">Concept: Setup vs. Hold vs. Slack</w:t>
      </w:r>
    </w:p>
    <w:p>
      <w:pPr>
        <w:spacing w:after="160" w:line="300"/>
      </w:pPr>
      <w:r>
        <w:rPr>
          <w:color w:val="222222"/>
          <w:sz w:val="22"/>
          <w:szCs w:val="22"/>
        </w:rPr>
        <w:t xml:space="preserve">Setup time checks that data arrives before the next clock edge; hold time checks that data doesn't change too soon after a clock edge. "Slack" is the margin between required and actual arrival time — 0 ns slack with 0 violations means every path meets its constraint with no margin to spare, i.e. the design is timing-closed exactly at its target frequency.</w:t>
      </w:r>
    </w:p>
    <w:p>
      <w:pPr>
        <w:pStyle w:val="Heading1"/>
        <w:pBdr>
          <w:bottom w:val="single" w:color="2E6DA4" w:sz="8" w:space="4"/>
        </w:pBdr>
        <w:spacing w:after="160" w:before="360"/>
      </w:pPr>
      <w:r>
        <w:rPr>
          <w:b/>
          <w:bCs/>
          <w:color w:val="1B3A5C"/>
          <w:sz w:val="30"/>
          <w:szCs w:val="30"/>
        </w:rPr>
        <w:t xml:space="preserve">13. Power Analysis</w:t>
      </w:r>
    </w:p>
    <w:p>
      <w:pPr>
        <w:spacing w:after="160" w:line="300"/>
      </w:pPr>
      <w:r>
        <w:rPr>
          <w:color w:val="222222"/>
          <w:sz w:val="22"/>
          <w:szCs w:val="22"/>
        </w:rPr>
        <w:t xml:space="preserve">Power was estimated after parasitic extraction, across the same three process corners used for 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shd w:fill="2E6DA4" w:val="clear"/>
            <w:tcMar>
              <w:top w:type="dxa" w:w="80"/>
              <w:left w:type="dxa" w:w="120"/>
              <w:bottom w:type="dxa" w:w="80"/>
              <w:right w:type="dxa" w:w="120"/>
            </w:tcMar>
            <w:vAlign w:val="center"/>
          </w:tcPr>
          <w:p>
            <w:pPr>
              <w:jc w:val="left"/>
            </w:pPr>
            <w:r>
              <w:rPr>
                <w:b/>
                <w:bCs/>
                <w:color w:val="FFFFFF"/>
                <w:sz w:val="20"/>
                <w:szCs w:val="20"/>
              </w:rPr>
              <w:t xml:space="preserve">Process Corner</w:t>
            </w:r>
          </w:p>
        </w:tc>
        <w:tc>
          <w:tcPr>
            <w:tcW w:type="dxa" w:w="1755"/>
            <w:shd w:fill="2E6DA4" w:val="clear"/>
            <w:tcMar>
              <w:top w:type="dxa" w:w="80"/>
              <w:left w:type="dxa" w:w="120"/>
              <w:bottom w:type="dxa" w:w="80"/>
              <w:right w:type="dxa" w:w="120"/>
            </w:tcMar>
            <w:vAlign w:val="center"/>
          </w:tcPr>
          <w:p>
            <w:pPr>
              <w:jc w:val="left"/>
            </w:pPr>
            <w:r>
              <w:rPr>
                <w:b/>
                <w:bCs/>
                <w:color w:val="FFFFFF"/>
                <w:sz w:val="20"/>
                <w:szCs w:val="20"/>
              </w:rPr>
              <w:t xml:space="preserve">Internal (mW)</w:t>
            </w:r>
          </w:p>
        </w:tc>
        <w:tc>
          <w:tcPr>
            <w:tcW w:type="dxa" w:w="1755"/>
            <w:shd w:fill="2E6DA4" w:val="clear"/>
            <w:tcMar>
              <w:top w:type="dxa" w:w="80"/>
              <w:left w:type="dxa" w:w="120"/>
              <w:bottom w:type="dxa" w:w="80"/>
              <w:right w:type="dxa" w:w="120"/>
            </w:tcMar>
            <w:vAlign w:val="center"/>
          </w:tcPr>
          <w:p>
            <w:pPr>
              <w:jc w:val="left"/>
            </w:pPr>
            <w:r>
              <w:rPr>
                <w:b/>
                <w:bCs/>
                <w:color w:val="FFFFFF"/>
                <w:sz w:val="20"/>
                <w:szCs w:val="20"/>
              </w:rPr>
              <w:t xml:space="preserve">Switching (mW)</w:t>
            </w:r>
          </w:p>
        </w:tc>
        <w:tc>
          <w:tcPr>
            <w:tcW w:type="dxa" w:w="1755"/>
            <w:shd w:fill="2E6DA4" w:val="clear"/>
            <w:tcMar>
              <w:top w:type="dxa" w:w="80"/>
              <w:left w:type="dxa" w:w="120"/>
              <w:bottom w:type="dxa" w:w="80"/>
              <w:right w:type="dxa" w:w="120"/>
            </w:tcMar>
            <w:vAlign w:val="center"/>
          </w:tcPr>
          <w:p>
            <w:pPr>
              <w:jc w:val="left"/>
            </w:pPr>
            <w:r>
              <w:rPr>
                <w:b/>
                <w:bCs/>
                <w:color w:val="FFFFFF"/>
                <w:sz w:val="20"/>
                <w:szCs w:val="20"/>
              </w:rPr>
              <w:t xml:space="preserve">Leakage (mW)</w:t>
            </w:r>
          </w:p>
        </w:tc>
        <w:tc>
          <w:tcPr>
            <w:tcW w:type="dxa" w:w="1755"/>
            <w:shd w:fill="2E6DA4" w:val="clear"/>
            <w:tcMar>
              <w:top w:type="dxa" w:w="80"/>
              <w:left w:type="dxa" w:w="120"/>
              <w:bottom w:type="dxa" w:w="80"/>
              <w:right w:type="dxa" w:w="120"/>
            </w:tcMar>
            <w:vAlign w:val="center"/>
          </w:tcPr>
          <w:p>
            <w:pPr>
              <w:jc w:val="left"/>
            </w:pPr>
            <w:r>
              <w:rPr>
                <w:b/>
                <w:bCs/>
                <w:color w:val="FFFFFF"/>
                <w:sz w:val="20"/>
                <w:szCs w:val="20"/>
              </w:rPr>
              <w:t xml:space="preserve">Total (mW)</w:t>
            </w:r>
          </w:p>
        </w:tc>
      </w:tr>
      <w:tr>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Slow Corner</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0.00191</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0.00066</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0.0000158</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0.002586</w:t>
            </w:r>
          </w:p>
        </w:tc>
      </w:tr>
      <w:tr>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Typical Corner</w:t>
            </w:r>
          </w:p>
        </w:tc>
        <w:tc>
          <w:tcPr>
            <w:tcW w:type="dxa" w:w="1755"/>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0.00243</w:t>
            </w:r>
          </w:p>
        </w:tc>
        <w:tc>
          <w:tcPr>
            <w:tcW w:type="dxa" w:w="1755"/>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0.000856</w:t>
            </w:r>
          </w:p>
        </w:tc>
        <w:tc>
          <w:tcPr>
            <w:tcW w:type="dxa" w:w="1755"/>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0.000000301</w:t>
            </w:r>
          </w:p>
        </w:tc>
        <w:tc>
          <w:tcPr>
            <w:tcW w:type="dxa" w:w="1755"/>
            <w:shd w:fill="EAF1F8" w:val="clear"/>
            <w:tcMar>
              <w:top w:type="dxa" w:w="80"/>
              <w:left w:type="dxa" w:w="120"/>
              <w:bottom w:type="dxa" w:w="80"/>
              <w:right w:type="dxa" w:w="120"/>
            </w:tcMar>
            <w:vAlign w:val="center"/>
          </w:tcPr>
          <w:p>
            <w:pPr>
              <w:jc w:val="left"/>
            </w:pPr>
            <w:r>
              <w:rPr>
                <w:b w:val="false"/>
                <w:bCs w:val="false"/>
                <w:color w:val="222222"/>
                <w:sz w:val="20"/>
                <w:szCs w:val="20"/>
              </w:rPr>
              <w:t xml:space="preserve">0.003286</w:t>
            </w:r>
          </w:p>
        </w:tc>
      </w:tr>
      <w:tr>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Fast Corner</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0.00280</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0.00102</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0.000000313</w:t>
            </w:r>
          </w:p>
        </w:tc>
        <w:tc>
          <w:tcPr>
            <w:tcW w:type="dxa" w:w="1755"/>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0.003820</w:t>
            </w:r>
          </w:p>
        </w:tc>
      </w:tr>
    </w:tbl>
    <w:p>
      <w:pPr>
        <w:spacing w:after="160" w:line="300"/>
      </w:pPr>
      <w:r>
        <w:rPr>
          <w:color w:val="222222"/>
          <w:sz w:val="22"/>
          <w:szCs w:val="22"/>
        </w:rPr>
        <w:t xml:space="preserve">Total power stays under 4 µW across all corners — well within the budget of a low-power embedded communication peripheral.</w:t>
      </w:r>
    </w:p>
    <w:p>
      <w:r>
        <w:br w:type="page"/>
      </w:r>
    </w:p>
    <w:p>
      <w:pPr>
        <w:pStyle w:val="Heading1"/>
        <w:pBdr>
          <w:bottom w:val="single" w:color="2E6DA4" w:sz="8" w:space="4"/>
        </w:pBdr>
        <w:spacing w:after="160" w:before="360"/>
      </w:pPr>
      <w:r>
        <w:rPr>
          <w:b/>
          <w:bCs/>
          <w:color w:val="1B3A5C"/>
          <w:sz w:val="30"/>
          <w:szCs w:val="30"/>
        </w:rPr>
        <w:t xml:space="preserve">14. DRC and LVS Verification</w:t>
      </w:r>
    </w:p>
    <w:p>
      <w:pPr>
        <w:spacing w:after="160" w:line="300"/>
      </w:pPr>
      <w:r>
        <w:rPr>
          <w:color w:val="222222"/>
          <w:sz w:val="22"/>
          <w:szCs w:val="22"/>
        </w:rPr>
        <w:t xml:space="preserve">Physical verification confirms the layout is both manufacturable (DRC) and electrically equivalent to the synthesized netlist (LVS).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shd w:fill="2E6DA4" w:val="clear"/>
            <w:tcMar>
              <w:top w:type="dxa" w:w="80"/>
              <w:left w:type="dxa" w:w="120"/>
              <w:bottom w:type="dxa" w:w="80"/>
              <w:right w:type="dxa" w:w="120"/>
            </w:tcMar>
            <w:vAlign w:val="center"/>
          </w:tcPr>
          <w:p>
            <w:pPr>
              <w:jc w:val="left"/>
            </w:pPr>
            <w:r>
              <w:rPr>
                <w:b/>
                <w:bCs/>
                <w:color w:val="FFFFFF"/>
                <w:sz w:val="20"/>
                <w:szCs w:val="20"/>
              </w:rPr>
              <w:t xml:space="preserve">Check</w:t>
            </w:r>
          </w:p>
        </w:tc>
        <w:tc>
          <w:tcPr>
            <w:tcW w:type="dxa" w:w="2340"/>
            <w:shd w:fill="2E6DA4" w:val="clear"/>
            <w:tcMar>
              <w:top w:type="dxa" w:w="80"/>
              <w:left w:type="dxa" w:w="120"/>
              <w:bottom w:type="dxa" w:w="80"/>
              <w:right w:type="dxa" w:w="120"/>
            </w:tcMar>
            <w:vAlign w:val="center"/>
          </w:tcPr>
          <w:p>
            <w:pPr>
              <w:jc w:val="left"/>
            </w:pPr>
            <w:r>
              <w:rPr>
                <w:b/>
                <w:bCs/>
                <w:color w:val="FFFFFF"/>
                <w:sz w:val="20"/>
                <w:szCs w:val="20"/>
              </w:rPr>
              <w:t xml:space="preserve">Tool(s)</w:t>
            </w:r>
          </w:p>
        </w:tc>
        <w:tc>
          <w:tcPr>
            <w:tcW w:type="dxa" w:w="3900"/>
            <w:shd w:fill="2E6DA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312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Design Rule Check (DRC)</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Magic</w:t>
            </w:r>
          </w:p>
        </w:tc>
        <w:tc>
          <w:tcPr>
            <w:tcW w:type="dxa" w:w="39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Pass — 0 violations</w:t>
            </w:r>
          </w:p>
        </w:tc>
      </w:tr>
      <w:tr>
        <w:tc>
          <w:tcPr>
            <w:tcW w:type="dxa" w:w="312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Design Rule Check (DRC)</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KLayout</w:t>
            </w:r>
          </w:p>
        </w:tc>
        <w:tc>
          <w:tcPr>
            <w:tcW w:type="dxa" w:w="39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Pass — 0 violations</w:t>
            </w:r>
          </w:p>
        </w:tc>
      </w:tr>
      <w:tr>
        <w:tc>
          <w:tcPr>
            <w:tcW w:type="dxa" w:w="312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Layout vs. Schematic (LVS)</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Netgen</w:t>
            </w:r>
          </w:p>
        </w:tc>
        <w:tc>
          <w:tcPr>
            <w:tcW w:type="dxa" w:w="39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Pass — 0 errors</w:t>
            </w:r>
          </w:p>
        </w:tc>
      </w:tr>
      <w:tr>
        <w:tc>
          <w:tcPr>
            <w:tcW w:type="dxa" w:w="312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Antenna Check</w:t>
            </w:r>
          </w:p>
        </w:tc>
        <w:tc>
          <w:tcPr>
            <w:tcW w:type="dxa" w:w="234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Magic / OpenROAD</w:t>
            </w:r>
          </w:p>
        </w:tc>
        <w:tc>
          <w:tcPr>
            <w:tcW w:type="dxa" w:w="39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Pass — 0 violations</w:t>
            </w:r>
          </w:p>
        </w:tc>
      </w:tr>
      <w:tr>
        <w:tc>
          <w:tcPr>
            <w:tcW w:type="dxa" w:w="312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XOR (layout diff check)</w:t>
            </w:r>
          </w:p>
        </w:tc>
        <w:tc>
          <w:tcPr>
            <w:tcW w:type="dxa" w:w="234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KLayout</w:t>
            </w:r>
          </w:p>
        </w:tc>
        <w:tc>
          <w:tcPr>
            <w:tcW w:type="dxa" w:w="39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Pass</w:t>
            </w:r>
          </w:p>
        </w:tc>
      </w:tr>
    </w:tbl>
    <w:p>
      <w:pPr>
        <w:spacing w:after="160" w:line="300"/>
      </w:pPr>
      <w:r>
        <w:rPr>
          <w:color w:val="222222"/>
          <w:sz w:val="22"/>
          <w:szCs w:val="22"/>
        </w:rPr>
        <w:t xml:space="preserve">To reproduce DRC/LVS signoff checks manually inside the OpenLane container:</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 run_magic_drc</w:t>
      </w:r>
      <w:r>
        <w:br/>
      </w:r>
      <w:r>
        <w:rPr>
          <w:rFonts w:ascii="Consolas" w:cs="Consolas" w:eastAsia="Consolas" w:hAnsi="Consolas"/>
          <w:color w:val="D4D4D4"/>
          <w:sz w:val="19"/>
          <w:szCs w:val="19"/>
        </w:rPr>
        <w:t xml:space="preserve">% run_magic_spice_export</w:t>
      </w:r>
      <w:r>
        <w:br/>
      </w:r>
      <w:r>
        <w:rPr>
          <w:rFonts w:ascii="Consolas" w:cs="Consolas" w:eastAsia="Consolas" w:hAnsi="Consolas"/>
          <w:color w:val="D4D4D4"/>
          <w:sz w:val="19"/>
          <w:szCs w:val="19"/>
        </w:rPr>
        <w:t xml:space="preserve">% run_lvs</w:t>
      </w:r>
      <w:r>
        <w:br/>
      </w:r>
      <w:r>
        <w:rPr>
          <w:rFonts w:ascii="Consolas" w:cs="Consolas" w:eastAsia="Consolas" w:hAnsi="Consolas"/>
          <w:color w:val="D4D4D4"/>
          <w:sz w:val="19"/>
          <w:szCs w:val="19"/>
        </w:rPr>
        <w:t xml:space="preserve">% run_antenna_check</w:t>
      </w:r>
    </w:p>
    <w:p>
      <w:r>
        <w:br w:type="page"/>
      </w:r>
    </w:p>
    <w:p>
      <w:pPr>
        <w:pStyle w:val="Heading1"/>
        <w:pBdr>
          <w:bottom w:val="single" w:color="2E6DA4" w:sz="8" w:space="4"/>
        </w:pBdr>
        <w:spacing w:after="160" w:before="360"/>
      </w:pPr>
      <w:r>
        <w:rPr>
          <w:b/>
          <w:bCs/>
          <w:color w:val="1B3A5C"/>
          <w:sz w:val="30"/>
          <w:szCs w:val="30"/>
        </w:rPr>
        <w:t xml:space="preserve">15. GDSII Generation and Visualization</w:t>
      </w:r>
    </w:p>
    <w:p>
      <w:pPr>
        <w:spacing w:after="160" w:line="300"/>
      </w:pPr>
      <w:r>
        <w:rPr>
          <w:color w:val="222222"/>
          <w:sz w:val="22"/>
          <w:szCs w:val="22"/>
        </w:rPr>
        <w:t xml:space="preserve">The final stage exports the fully placed-and-routed, DRC/LVS-clean layout as a GDSII stream file — the industry-standard format sent to a foundry for fabrication.</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 generated automatically by OpenLane at:</w:t>
      </w:r>
      <w:r>
        <w:br/>
      </w:r>
      <w:r>
        <w:rPr>
          <w:rFonts w:ascii="Consolas" w:cs="Consolas" w:eastAsia="Consolas" w:hAnsi="Consolas"/>
          <w:color w:val="D4D4D4"/>
          <w:sz w:val="19"/>
          <w:szCs w:val="19"/>
        </w:rPr>
        <w:t xml:space="preserve">results/final/gds/top.gds</w:t>
      </w:r>
    </w:p>
    <w:p>
      <w:pPr>
        <w:pStyle w:val="Heading2"/>
        <w:spacing w:after="140" w:before="300"/>
      </w:pPr>
      <w:r>
        <w:rPr>
          <w:b/>
          <w:bCs/>
          <w:color w:val="1B3A5C"/>
          <w:sz w:val="25"/>
          <w:szCs w:val="25"/>
        </w:rPr>
        <w:t xml:space="preserve">15.1 Viewing the Layout in KLayout</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klayout results/final/gds/top.gds</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b/>
          <w:bCs/>
          <w:color w:val="1B3A5C"/>
          <w:sz w:val="19"/>
          <w:szCs w:val="19"/>
        </w:rPr>
        <w:t xml:space="preserve">Figure 5.</w:t>
      </w:r>
      <w:r>
        <w:rPr>
          <w:i/>
          <w:iCs/>
          <w:color w:val="666666"/>
          <w:sz w:val="19"/>
          <w:szCs w:val="19"/>
        </w:rPr>
        <w:t xml:space="preserve">  —  top.gds opened in KLayout with default layer colors, no custom layer map applied</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b/>
          <w:bCs/>
          <w:color w:val="1B3A5C"/>
          <w:sz w:val="19"/>
          <w:szCs w:val="19"/>
        </w:rPr>
        <w:t xml:space="preserve">Figure 6.</w:t>
      </w:r>
      <w:r>
        <w:rPr>
          <w:i/>
          <w:iCs/>
          <w:color w:val="666666"/>
          <w:sz w:val="19"/>
          <w:szCs w:val="19"/>
        </w:rPr>
        <w:t xml:space="preserve">  —  top.gds in KLayout with the SKY130 layer map loaded — metal, via, and diffusion layers colorized and net labels visible</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b/>
          <w:bCs/>
          <w:color w:val="1B3A5C"/>
          <w:sz w:val="19"/>
          <w:szCs w:val="19"/>
        </w:rPr>
        <w:t xml:space="preserve">Figure 7.</w:t>
      </w:r>
      <w:r>
        <w:rPr>
          <w:i/>
          <w:iCs/>
          <w:color w:val="666666"/>
          <w:sz w:val="19"/>
          <w:szCs w:val="19"/>
        </w:rPr>
        <w:t xml:space="preserve">  —  Zoomed KLayout view showing routed nets, standard-cell rows, and I/O pin labels (sda, scl, irq_n, clk)</w:t>
      </w:r>
    </w:p>
    <w:p>
      <w:pPr>
        <w:pStyle w:val="Heading2"/>
        <w:spacing w:after="140" w:before="300"/>
      </w:pPr>
      <w:r>
        <w:rPr>
          <w:b/>
          <w:bCs/>
          <w:color w:val="1B3A5C"/>
          <w:sz w:val="25"/>
          <w:szCs w:val="25"/>
        </w:rPr>
        <w:t xml:space="preserve">15.2 Viewing / Verifying the Layout in Magic</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magic -T sky130A.tech</w:t>
      </w:r>
      <w:r>
        <w:br/>
      </w:r>
      <w:r>
        <w:rPr>
          <w:rFonts w:ascii="Consolas" w:cs="Consolas" w:eastAsia="Consolas" w:hAnsi="Consolas"/>
          <w:color w:val="D4D4D4"/>
          <w:sz w:val="19"/>
          <w:szCs w:val="19"/>
        </w:rPr>
        <w:t xml:space="preserve">% gds read top.gds</w:t>
      </w:r>
      <w:r>
        <w:br/>
      </w:r>
      <w:r>
        <w:rPr>
          <w:rFonts w:ascii="Consolas" w:cs="Consolas" w:eastAsia="Consolas" w:hAnsi="Consolas"/>
          <w:color w:val="D4D4D4"/>
          <w:sz w:val="19"/>
          <w:szCs w:val="19"/>
        </w:rPr>
        <w:t xml:space="preserve">% load top</w:t>
      </w:r>
    </w:p>
    <w:p>
      <w:pPr>
        <w:pBdr>
          <w:top w:val="single" w:color="E8C468" w:sz="4" w:space="4"/>
          <w:bottom w:val="single" w:color="E8C468" w:sz="4" w:space="4"/>
          <w:left w:val="single" w:color="E8C468" w:sz="12" w:space="4"/>
          <w:right w:val="single" w:color="E8C468" w:sz="4" w:space="4"/>
        </w:pBdr>
        <w:shd w:fill="FFF6DA" w:val="clear"/>
        <w:spacing w:after="200" w:before="100"/>
      </w:pPr>
      <w:r>
        <w:rPr>
          <w:i/>
          <w:iCs/>
          <w:color w:val="6B5308"/>
          <w:sz w:val="20"/>
          <w:szCs w:val="20"/>
        </w:rPr>
        <w:t xml:space="preserve">💡 Use Magic when you need to interactively probe layers, run DRC (`:drc check`), or extract SPICE for LVS. Use KLayout for fast viewing, layer-map based colorization, and independent DRC/XOR cross-checks against Magic's results.</w:t>
      </w:r>
    </w:p>
    <w:p>
      <w:r>
        <w:br w:type="page"/>
      </w:r>
    </w:p>
    <w:p>
      <w:pPr>
        <w:pStyle w:val="Heading1"/>
        <w:pBdr>
          <w:bottom w:val="single" w:color="2E6DA4" w:sz="8" w:space="4"/>
        </w:pBdr>
        <w:spacing w:after="160" w:before="360"/>
      </w:pPr>
      <w:r>
        <w:rPr>
          <w:b/>
          <w:bCs/>
          <w:color w:val="1B3A5C"/>
          <w:sz w:val="30"/>
          <w:szCs w:val="30"/>
        </w:rPr>
        <w:t xml:space="preserve">16. Conclusion and Future Work</w:t>
      </w:r>
    </w:p>
    <w:p>
      <w:pPr>
        <w:spacing w:after="160" w:line="300"/>
      </w:pPr>
      <w:r>
        <w:rPr>
          <w:color w:val="222222"/>
          <w:sz w:val="22"/>
          <w:szCs w:val="22"/>
        </w:rPr>
        <w:t xml:space="preserve">This project demonstrated a complete RTL-to-GDSII implementation of a UART-to-I2C bridge using an entirely open-source EDA toolchain, meeting timing closure at 100 MHz with zero setup and hold violations across all process corners.</w:t>
      </w:r>
    </w:p>
    <w:p>
      <w:pPr>
        <w:pStyle w:val="Heading3"/>
        <w:spacing w:after="100" w:before="220"/>
      </w:pPr>
      <w:r>
        <w:rPr>
          <w:b/>
          <w:bCs/>
          <w:color w:val="2E6DA4"/>
          <w:sz w:val="22"/>
          <w:szCs w:val="22"/>
        </w:rPr>
        <w:t xml:space="preserve">Achievements</w:t>
      </w:r>
    </w:p>
    <w:p>
      <w:pPr>
        <w:pStyle w:val="ListParagraph"/>
        <w:numPr>
          <w:ilvl w:val="0"/>
          <w:numId w:val="2"/>
        </w:numPr>
        <w:spacing w:after="60"/>
      </w:pPr>
      <w:r>
        <w:rPr>
          <w:color w:val="222222"/>
          <w:sz w:val="22"/>
          <w:szCs w:val="22"/>
        </w:rPr>
        <w:t xml:space="preserve">Functional RTL verification via Icarus Verilog / GTKWave</w:t>
      </w:r>
    </w:p>
    <w:p>
      <w:pPr>
        <w:pStyle w:val="ListParagraph"/>
        <w:numPr>
          <w:ilvl w:val="0"/>
          <w:numId w:val="2"/>
        </w:numPr>
        <w:spacing w:after="60"/>
      </w:pPr>
      <w:r>
        <w:rPr>
          <w:color w:val="222222"/>
          <w:sz w:val="22"/>
          <w:szCs w:val="22"/>
        </w:rPr>
        <w:t xml:space="preserve">Successful synthesis to SKY130 standard cells via Yosys</w:t>
      </w:r>
    </w:p>
    <w:p>
      <w:pPr>
        <w:pStyle w:val="ListParagraph"/>
        <w:numPr>
          <w:ilvl w:val="0"/>
          <w:numId w:val="2"/>
        </w:numPr>
        <w:spacing w:after="60"/>
      </w:pPr>
      <w:r>
        <w:rPr>
          <w:color w:val="222222"/>
          <w:sz w:val="22"/>
          <w:szCs w:val="22"/>
        </w:rPr>
        <w:t xml:space="preserve">Timing closure at 100 MHz (0 setup/hold violations, all corners)</w:t>
      </w:r>
    </w:p>
    <w:p>
      <w:pPr>
        <w:pStyle w:val="ListParagraph"/>
        <w:numPr>
          <w:ilvl w:val="0"/>
          <w:numId w:val="2"/>
        </w:numPr>
        <w:spacing w:after="60"/>
      </w:pPr>
      <w:r>
        <w:rPr>
          <w:color w:val="222222"/>
          <w:sz w:val="22"/>
          <w:szCs w:val="22"/>
        </w:rPr>
        <w:t xml:space="preserve">DRC-clean and LVS-clean layout (Magic, KLayout, Netgen)</w:t>
      </w:r>
    </w:p>
    <w:p>
      <w:pPr>
        <w:pStyle w:val="ListParagraph"/>
        <w:numPr>
          <w:ilvl w:val="0"/>
          <w:numId w:val="2"/>
        </w:numPr>
        <w:spacing w:after="60"/>
      </w:pPr>
      <w:r>
        <w:rPr>
          <w:color w:val="222222"/>
          <w:sz w:val="22"/>
          <w:szCs w:val="22"/>
        </w:rPr>
        <w:t xml:space="preserve">Signed-off GDSII generation, ready for tapeout submission</w:t>
      </w:r>
    </w:p>
    <w:p>
      <w:pPr>
        <w:pStyle w:val="Heading3"/>
        <w:spacing w:after="100" w:before="220"/>
      </w:pPr>
      <w:r>
        <w:rPr>
          <w:b/>
          <w:bCs/>
          <w:color w:val="2E6DA4"/>
          <w:sz w:val="22"/>
          <w:szCs w:val="22"/>
        </w:rPr>
        <w:t xml:space="preserve">Future Work</w:t>
      </w:r>
    </w:p>
    <w:p>
      <w:pPr>
        <w:pStyle w:val="ListParagraph"/>
        <w:numPr>
          <w:ilvl w:val="0"/>
          <w:numId w:val="2"/>
        </w:numPr>
        <w:spacing w:after="60"/>
      </w:pPr>
      <w:r>
        <w:rPr>
          <w:color w:val="222222"/>
          <w:sz w:val="22"/>
          <w:szCs w:val="22"/>
        </w:rPr>
        <w:t xml:space="preserve">Multi-master I2C support</w:t>
      </w:r>
    </w:p>
    <w:p>
      <w:pPr>
        <w:pStyle w:val="ListParagraph"/>
        <w:numPr>
          <w:ilvl w:val="0"/>
          <w:numId w:val="2"/>
        </w:numPr>
        <w:spacing w:after="60"/>
      </w:pPr>
      <w:r>
        <w:rPr>
          <w:color w:val="222222"/>
          <w:sz w:val="22"/>
          <w:szCs w:val="22"/>
        </w:rPr>
        <w:t xml:space="preserve">DMA integration for the FIFO buffer</w:t>
      </w:r>
    </w:p>
    <w:p>
      <w:pPr>
        <w:pStyle w:val="ListParagraph"/>
        <w:numPr>
          <w:ilvl w:val="0"/>
          <w:numId w:val="2"/>
        </w:numPr>
        <w:spacing w:after="60"/>
      </w:pPr>
      <w:r>
        <w:rPr>
          <w:color w:val="222222"/>
          <w:sz w:val="22"/>
          <w:szCs w:val="22"/>
        </w:rPr>
        <w:t xml:space="preserve">Low-power optimization and clock gating</w:t>
      </w:r>
    </w:p>
    <w:p>
      <w:pPr>
        <w:pStyle w:val="ListParagraph"/>
        <w:numPr>
          <w:ilvl w:val="0"/>
          <w:numId w:val="2"/>
        </w:numPr>
        <w:spacing w:after="60"/>
      </w:pPr>
      <w:r>
        <w:rPr>
          <w:color w:val="222222"/>
          <w:sz w:val="22"/>
          <w:szCs w:val="22"/>
        </w:rPr>
        <w:t xml:space="preserve">Multi-voltage domain implementation</w:t>
      </w:r>
    </w:p>
    <w:p>
      <w:pPr>
        <w:pStyle w:val="ListParagraph"/>
        <w:numPr>
          <w:ilvl w:val="0"/>
          <w:numId w:val="2"/>
        </w:numPr>
        <w:spacing w:after="60"/>
      </w:pPr>
      <w:r>
        <w:rPr>
          <w:color w:val="222222"/>
          <w:sz w:val="22"/>
          <w:szCs w:val="22"/>
        </w:rPr>
        <w:t xml:space="preserve">Reducing the 25 max-fanout warnings identified in Section 12</w:t>
      </w:r>
    </w:p>
    <w:p>
      <w:pPr>
        <w:pStyle w:val="ListParagraph"/>
        <w:numPr>
          <w:ilvl w:val="0"/>
          <w:numId w:val="2"/>
        </w:numPr>
        <w:spacing w:after="60"/>
      </w:pPr>
      <w:r>
        <w:rPr>
          <w:color w:val="222222"/>
          <w:sz w:val="22"/>
          <w:szCs w:val="22"/>
        </w:rPr>
        <w:t xml:space="preserve">Advanced protocol bridging, e.g. SPI-to-I2C or UART-to-SPI</w:t>
      </w:r>
    </w:p>
    <w:p>
      <w:r>
        <w:br w:type="page"/>
      </w:r>
    </w:p>
    <w:p>
      <w:pPr>
        <w:pStyle w:val="Heading1"/>
        <w:pBdr>
          <w:bottom w:val="single" w:color="2E6DA4" w:sz="8" w:space="4"/>
        </w:pBdr>
        <w:spacing w:after="160" w:before="360"/>
      </w:pPr>
      <w:r>
        <w:rPr>
          <w:b/>
          <w:bCs/>
          <w:color w:val="1B3A5C"/>
          <w:sz w:val="30"/>
          <w:szCs w:val="30"/>
        </w:rPr>
        <w:t xml:space="preserve">Appendix A: Full Command Reference</w:t>
      </w:r>
    </w:p>
    <w:p>
      <w:pPr>
        <w:spacing w:after="160" w:line="300"/>
      </w:pPr>
      <w:r>
        <w:rPr>
          <w:color w:val="222222"/>
          <w:sz w:val="22"/>
          <w:szCs w:val="22"/>
        </w:rPr>
        <w:t xml:space="preserve">Every command used across this guide, in execution order, ready to copy-paste.</w:t>
      </w:r>
    </w:p>
    <w:p>
      <w:pPr>
        <w:pStyle w:val="Heading3"/>
        <w:spacing w:after="100" w:before="220"/>
      </w:pPr>
      <w:r>
        <w:rPr>
          <w:b/>
          <w:bCs/>
          <w:color w:val="2E6DA4"/>
          <w:sz w:val="22"/>
          <w:szCs w:val="22"/>
        </w:rPr>
        <w:t xml:space="preserve">A.1 One-time environment setup</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sudo apt update</w:t>
      </w:r>
      <w:r>
        <w:br/>
      </w:r>
      <w:r>
        <w:rPr>
          <w:rFonts w:ascii="Consolas" w:cs="Consolas" w:eastAsia="Consolas" w:hAnsi="Consolas"/>
          <w:color w:val="D4D4D4"/>
          <w:sz w:val="19"/>
          <w:szCs w:val="19"/>
        </w:rPr>
        <w:t xml:space="preserve">sudo apt install -y build-essential git python3 python3-pip \</w:t>
      </w:r>
      <w:r>
        <w:br/>
      </w:r>
      <w:r>
        <w:rPr>
          <w:rFonts w:ascii="Consolas" w:cs="Consolas" w:eastAsia="Consolas" w:hAnsi="Consolas"/>
          <w:color w:val="D4D4D4"/>
          <w:sz w:val="19"/>
          <w:szCs w:val="19"/>
        </w:rPr>
        <w:t xml:space="preserve">    iverilog gtkwave yosys magic klayout docker.io</w:t>
      </w:r>
      <w:r>
        <w:br/>
      </w:r>
      <w:r>
        <w:rPr>
          <w:rFonts w:ascii="Consolas" w:cs="Consolas" w:eastAsia="Consolas" w:hAnsi="Consolas"/>
          <w:color w:val="D4D4D4"/>
          <w:sz w:val="19"/>
          <w:szCs w:val="19"/>
        </w:rPr>
        <w:t xml:space="preserve">sudo systemctl enable --now docker</w:t>
      </w:r>
      <w:r>
        <w:br/>
      </w:r>
      <w:r>
        <w:rPr>
          <w:rFonts w:ascii="Consolas" w:cs="Consolas" w:eastAsia="Consolas" w:hAnsi="Consolas"/>
          <w:color w:val="D4D4D4"/>
          <w:sz w:val="19"/>
          <w:szCs w:val="19"/>
        </w:rPr>
        <w:t xml:space="preserve">sudo usermod -aG docker $USER</w:t>
      </w:r>
      <w:r>
        <w:br/>
      </w:r>
      <w:r>
        <w:rPr>
          <w:rFonts w:ascii="Consolas" w:cs="Consolas" w:eastAsia="Consolas" w:hAnsi="Consolas"/>
          <w:color w:val="D4D4D4"/>
          <w:sz w:val="19"/>
          <w:szCs w:val="19"/>
        </w:rPr>
        <w:t xml:space="preserve">newgrp docker</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git clone https://github.com/The-OpenROAD-Project/OpenLane.git</w:t>
      </w:r>
      <w:r>
        <w:br/>
      </w:r>
      <w:r>
        <w:rPr>
          <w:rFonts w:ascii="Consolas" w:cs="Consolas" w:eastAsia="Consolas" w:hAnsi="Consolas"/>
          <w:color w:val="D4D4D4"/>
          <w:sz w:val="19"/>
          <w:szCs w:val="19"/>
        </w:rPr>
        <w:t xml:space="preserve">cd OpenLane</w:t>
      </w:r>
      <w:r>
        <w:br/>
      </w:r>
      <w:r>
        <w:rPr>
          <w:rFonts w:ascii="Consolas" w:cs="Consolas" w:eastAsia="Consolas" w:hAnsi="Consolas"/>
          <w:color w:val="D4D4D4"/>
          <w:sz w:val="19"/>
          <w:szCs w:val="19"/>
        </w:rPr>
        <w:t xml:space="preserve">make</w:t>
      </w:r>
      <w:r>
        <w:br/>
      </w:r>
      <w:r>
        <w:rPr>
          <w:rFonts w:ascii="Consolas" w:cs="Consolas" w:eastAsia="Consolas" w:hAnsi="Consolas"/>
          <w:color w:val="D4D4D4"/>
          <w:sz w:val="19"/>
          <w:szCs w:val="19"/>
        </w:rPr>
        <w:t xml:space="preserve">make pdk</w:t>
      </w:r>
      <w:r>
        <w:br/>
      </w:r>
      <w:r>
        <w:rPr>
          <w:rFonts w:ascii="Consolas" w:cs="Consolas" w:eastAsia="Consolas" w:hAnsi="Consolas"/>
          <w:color w:val="D4D4D4"/>
          <w:sz w:val="19"/>
          <w:szCs w:val="19"/>
        </w:rPr>
        <w:t xml:space="preserve">make test</w:t>
      </w:r>
    </w:p>
    <w:p>
      <w:pPr>
        <w:pStyle w:val="Heading3"/>
        <w:spacing w:after="100" w:before="220"/>
      </w:pPr>
      <w:r>
        <w:rPr>
          <w:b/>
          <w:bCs/>
          <w:color w:val="2E6DA4"/>
          <w:sz w:val="22"/>
          <w:szCs w:val="22"/>
        </w:rPr>
        <w:t xml:space="preserve">A.2 Simulation</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cd designs/i2c_uart_bridge</w:t>
      </w:r>
      <w:r>
        <w:br/>
      </w:r>
      <w:r>
        <w:rPr>
          <w:rFonts w:ascii="Consolas" w:cs="Consolas" w:eastAsia="Consolas" w:hAnsi="Consolas"/>
          <w:color w:val="D4D4D4"/>
          <w:sz w:val="19"/>
          <w:szCs w:val="19"/>
        </w:rPr>
        <w:t xml:space="preserve">iverilog -o sim.out src/*.v tb/*.v</w:t>
      </w:r>
      <w:r>
        <w:br/>
      </w:r>
      <w:r>
        <w:rPr>
          <w:rFonts w:ascii="Consolas" w:cs="Consolas" w:eastAsia="Consolas" w:hAnsi="Consolas"/>
          <w:color w:val="D4D4D4"/>
          <w:sz w:val="19"/>
          <w:szCs w:val="19"/>
        </w:rPr>
        <w:t xml:space="preserve">vvp sim.out</w:t>
      </w:r>
      <w:r>
        <w:br/>
      </w:r>
      <w:r>
        <w:rPr>
          <w:rFonts w:ascii="Consolas" w:cs="Consolas" w:eastAsia="Consolas" w:hAnsi="Consolas"/>
          <w:color w:val="D4D4D4"/>
          <w:sz w:val="19"/>
          <w:szCs w:val="19"/>
        </w:rPr>
        <w:t xml:space="preserve">gtkwave dump_top.vcd</w:t>
      </w:r>
    </w:p>
    <w:p>
      <w:pPr>
        <w:pStyle w:val="Heading3"/>
        <w:spacing w:after="100" w:before="220"/>
      </w:pPr>
      <w:r>
        <w:rPr>
          <w:b/>
          <w:bCs/>
          <w:color w:val="2E6DA4"/>
          <w:sz w:val="22"/>
          <w:szCs w:val="22"/>
        </w:rPr>
        <w:t xml:space="preserve">A.3 Standalone synthesis inspection (optional)</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yosys -p "synth -top top; write_verilog synth_top.v; show -format dot -prefix yosys_show" src/*.v</w:t>
      </w:r>
      <w:r>
        <w:br/>
      </w:r>
      <w:r>
        <w:rPr>
          <w:rFonts w:ascii="Consolas" w:cs="Consolas" w:eastAsia="Consolas" w:hAnsi="Consolas"/>
          <w:color w:val="D4D4D4"/>
          <w:sz w:val="19"/>
          <w:szCs w:val="19"/>
        </w:rPr>
        <w:t xml:space="preserve">xdot yosys_show.dot</w:t>
      </w:r>
    </w:p>
    <w:p>
      <w:pPr>
        <w:pStyle w:val="Heading3"/>
        <w:spacing w:after="100" w:before="220"/>
      </w:pPr>
      <w:r>
        <w:rPr>
          <w:b/>
          <w:bCs/>
          <w:color w:val="2E6DA4"/>
          <w:sz w:val="22"/>
          <w:szCs w:val="22"/>
        </w:rPr>
        <w:t xml:space="preserve">A.4 Full physical design flow</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cd OpenLane</w:t>
      </w:r>
      <w:r>
        <w:br/>
      </w:r>
      <w:r>
        <w:rPr>
          <w:rFonts w:ascii="Consolas" w:cs="Consolas" w:eastAsia="Consolas" w:hAnsi="Consolas"/>
          <w:color w:val="D4D4D4"/>
          <w:sz w:val="19"/>
          <w:szCs w:val="19"/>
        </w:rPr>
        <w:t xml:space="preserve">make mount</w:t>
      </w:r>
      <w:r>
        <w:br/>
      </w:r>
      <w:r>
        <w:rPr>
          <w:rFonts w:ascii="Consolas" w:cs="Consolas" w:eastAsia="Consolas" w:hAnsi="Consolas"/>
          <w:color w:val="D4D4D4"/>
          <w:sz w:val="19"/>
          <w:szCs w:val="19"/>
        </w:rPr>
        <w:t xml:space="preserve">% ./flow.tcl -design i2c_uart_bridge</w:t>
      </w:r>
    </w:p>
    <w:p>
      <w:pPr>
        <w:pStyle w:val="Heading3"/>
        <w:spacing w:after="100" w:before="220"/>
      </w:pPr>
      <w:r>
        <w:rPr>
          <w:b/>
          <w:bCs/>
          <w:color w:val="2E6DA4"/>
          <w:sz w:val="22"/>
          <w:szCs w:val="22"/>
        </w:rPr>
        <w:t xml:space="preserve">A.5 Layout visualization and signoff</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klayout results/final/gds/top.gds</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magic -T sky130A.tech</w:t>
      </w:r>
      <w:r>
        <w:br/>
      </w:r>
      <w:r>
        <w:rPr>
          <w:rFonts w:ascii="Consolas" w:cs="Consolas" w:eastAsia="Consolas" w:hAnsi="Consolas"/>
          <w:color w:val="D4D4D4"/>
          <w:sz w:val="19"/>
          <w:szCs w:val="19"/>
        </w:rPr>
        <w:t xml:space="preserve">% gds read top.gds</w:t>
      </w:r>
      <w:r>
        <w:br/>
      </w:r>
      <w:r>
        <w:rPr>
          <w:rFonts w:ascii="Consolas" w:cs="Consolas" w:eastAsia="Consolas" w:hAnsi="Consolas"/>
          <w:color w:val="D4D4D4"/>
          <w:sz w:val="19"/>
          <w:szCs w:val="19"/>
        </w:rPr>
        <w:t xml:space="preserve">% load top</w:t>
      </w:r>
      <w:r>
        <w:br/>
      </w:r>
      <w:r>
        <w:rPr>
          <w:rFonts w:ascii="Consolas" w:cs="Consolas" w:eastAsia="Consolas" w:hAnsi="Consolas"/>
          <w:color w:val="D4D4D4"/>
          <w:sz w:val="19"/>
          <w:szCs w:val="19"/>
        </w:rPr>
        <w:t xml:space="preserve">% run_magic_drc</w:t>
      </w:r>
      <w:r>
        <w:br/>
      </w:r>
      <w:r>
        <w:rPr>
          <w:rFonts w:ascii="Consolas" w:cs="Consolas" w:eastAsia="Consolas" w:hAnsi="Consolas"/>
          <w:color w:val="D4D4D4"/>
          <w:sz w:val="19"/>
          <w:szCs w:val="19"/>
        </w:rPr>
        <w:t xml:space="preserve">% run_lvs</w:t>
      </w:r>
    </w:p>
    <w:p>
      <w:pPr>
        <w:pStyle w:val="Heading3"/>
        <w:spacing w:after="100" w:before="220"/>
      </w:pPr>
      <w:r>
        <w:rPr>
          <w:b/>
          <w:bCs/>
          <w:color w:val="2E6DA4"/>
          <w:sz w:val="22"/>
          <w:szCs w:val="22"/>
        </w:rPr>
        <w:t xml:space="preserve">A.6 Report extraction</w:t>
      </w:r>
    </w:p>
    <w:p>
      <w:pPr>
        <w:pBdr>
          <w:top w:val="single" w:color="444444" w:sz="4" w:space="6"/>
          <w:bottom w:val="single" w:color="444444" w:sz="4" w:space="6"/>
          <w:left w:val="single" w:color="444444" w:sz="4" w:space="6"/>
          <w:right w:val="single" w:color="444444" w:sz="4" w:space="6"/>
        </w:pBdr>
        <w:shd w:fill="1E1E1E" w:val="clear"/>
        <w:spacing w:after="200" w:before="80"/>
      </w:pPr>
      <w:r>
        <w:rPr>
          <w:rFonts w:ascii="Consolas" w:cs="Consolas" w:eastAsia="Consolas" w:hAnsi="Consolas"/>
          <w:color w:val="D4D4D4"/>
          <w:sz w:val="19"/>
          <w:szCs w:val="19"/>
        </w:rPr>
        <w:t xml:space="preserve">cat ~/openlane_designs/i2c_uart_bridge/runs/RUN_&lt;timestamp&gt;/reports/metrics.csv</w:t>
      </w:r>
      <w:r>
        <w:br/>
      </w:r>
      <w:r>
        <w:rPr>
          <w:rFonts w:ascii="Consolas" w:cs="Consolas" w:eastAsia="Consolas" w:hAnsi="Consolas"/>
          <w:color w:val="D4D4D4"/>
          <w:sz w:val="19"/>
          <w:szCs w:val="19"/>
        </w:rPr>
        <w:t xml:space="preserve">cat ~/openlane_designs/i2c_uart_bridge/runs/RUN_&lt;timestamp&gt;/reports/signoff/33-sta-rcx_nom/multi_corner_sta.summary.rpt</w:t>
      </w:r>
      <w:r>
        <w:br/>
      </w:r>
      <w:r>
        <w:rPr>
          <w:rFonts w:ascii="Consolas" w:cs="Consolas" w:eastAsia="Consolas" w:hAnsi="Consolas"/>
          <w:color w:val="D4D4D4"/>
          <w:sz w:val="19"/>
          <w:szCs w:val="19"/>
        </w:rPr>
        <w:t xml:space="preserve">cat ~/openlane_designs/i2c_uart_bridge/runs/RUN_&lt;timestamp&gt;/reports/signoff/33-sta-rcx_nom/multi_corner_sta.power.rpt</w:t>
      </w:r>
      <w:r>
        <w:br/>
      </w:r>
      <w:r>
        <w:rPr>
          <w:rFonts w:ascii="Consolas" w:cs="Consolas" w:eastAsia="Consolas" w:hAnsi="Consolas"/>
          <w:color w:val="D4D4D4"/>
          <w:sz w:val="19"/>
          <w:szCs w:val="19"/>
        </w:rPr>
        <w:t xml:space="preserve">cat ~/openlane_designs/i2c_uart_bridge/runs/RUN_&lt;timestamp&gt;/reports/signoff/33-sta-rcx_nom/multi_corner_sta.checks.rpt</w:t>
      </w:r>
    </w:p>
    <w:p>
      <w:pPr>
        <w:pBdr>
          <w:top w:val="single" w:color="E8C468" w:sz="4" w:space="4"/>
          <w:bottom w:val="single" w:color="E8C468" w:sz="4" w:space="4"/>
          <w:left w:val="single" w:color="E8C468" w:sz="12" w:space="4"/>
          <w:right w:val="single" w:color="E8C468" w:sz="4" w:space="4"/>
        </w:pBdr>
        <w:shd w:fill="FFF6DA" w:val="clear"/>
        <w:spacing w:after="200" w:before="100"/>
      </w:pPr>
      <w:r>
        <w:rPr>
          <w:i/>
          <w:iCs/>
          <w:color w:val="6B5308"/>
          <w:sz w:val="20"/>
          <w:szCs w:val="20"/>
        </w:rPr>
        <w:t xml:space="preserve">💡 Replace RUN_&lt;timestamp&gt; with the actual run folder name OpenLane created (e.g. RUN_2026.07.10_04.58.13), visible under designs/i2c_uart_bridge/runs/ after flow.tcl completes.</w:t>
      </w:r>
    </w:p>
    <w:p>
      <w:pPr>
        <w:pStyle w:val="Heading1"/>
        <w:pBdr>
          <w:bottom w:val="single" w:color="2E6DA4" w:sz="8" w:space="4"/>
        </w:pBdr>
        <w:spacing w:after="160" w:before="360"/>
      </w:pPr>
      <w:r>
        <w:rPr>
          <w:b/>
          <w:bCs/>
          <w:color w:val="1B3A5C"/>
          <w:sz w:val="30"/>
          <w:szCs w:val="30"/>
        </w:rPr>
        <w:t xml:space="preserve">Appendix B: Glossary (for beginners)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2E6DA4"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160"/>
            <w:shd w:fill="2E6DA4" w:val="clear"/>
            <w:tcMar>
              <w:top w:type="dxa" w:w="80"/>
              <w:left w:type="dxa" w:w="120"/>
              <w:bottom w:type="dxa" w:w="80"/>
              <w:right w:type="dxa" w:w="120"/>
            </w:tcMar>
            <w:vAlign w:val="center"/>
          </w:tcPr>
          <w:p>
            <w:pPr>
              <w:jc w:val="left"/>
            </w:pPr>
            <w:r>
              <w:rPr>
                <w:b/>
                <w:bCs/>
                <w:color w:val="FFFFFF"/>
                <w:sz w:val="20"/>
                <w:szCs w:val="20"/>
              </w:rPr>
              <w:t xml:space="preserve">Meaning</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RTL</w:t>
            </w:r>
          </w:p>
        </w:tc>
        <w:tc>
          <w:tcPr>
            <w:tcW w:type="dxa" w:w="71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Register Transfer Level — behavioral Verilog/VHDL code describing logic in terms of registers and the operations between them.</w:t>
            </w:r>
          </w:p>
        </w:tc>
      </w:tr>
      <w:tr>
        <w:tc>
          <w:tcPr>
            <w:tcW w:type="dxa" w:w="22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Netlist</w:t>
            </w:r>
          </w:p>
        </w:tc>
        <w:tc>
          <w:tcPr>
            <w:tcW w:type="dxa" w:w="71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A list of standard-cell instances and the wires (nets) connecting them, produced by synthesis.</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Standard cell</w:t>
            </w:r>
          </w:p>
        </w:tc>
        <w:tc>
          <w:tcPr>
            <w:tcW w:type="dxa" w:w="71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 pre-designed, pre-characterized logic gate (AND, DFF, etc.) from the PDK's cell library, used as a building block.</w:t>
            </w:r>
          </w:p>
        </w:tc>
      </w:tr>
      <w:tr>
        <w:tc>
          <w:tcPr>
            <w:tcW w:type="dxa" w:w="22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PDK</w:t>
            </w:r>
          </w:p>
        </w:tc>
        <w:tc>
          <w:tcPr>
            <w:tcW w:type="dxa" w:w="71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Process Design Kit — the foundry-specific rules, models, and cell libraries needed to design for a given fabrication process.</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Floorplan</w:t>
            </w:r>
          </w:p>
        </w:tc>
        <w:tc>
          <w:tcPr>
            <w:tcW w:type="dxa" w:w="71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The physical outline (die/core size) and macro/pin placement defined before detailed placement.</w:t>
            </w:r>
          </w:p>
        </w:tc>
      </w:tr>
      <w:tr>
        <w:tc>
          <w:tcPr>
            <w:tcW w:type="dxa" w:w="22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Placement</w:t>
            </w:r>
          </w:p>
        </w:tc>
        <w:tc>
          <w:tcPr>
            <w:tcW w:type="dxa" w:w="71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Assigning an exact (x, y) location to every standard cell.</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CTS</w:t>
            </w:r>
          </w:p>
        </w:tc>
        <w:tc>
          <w:tcPr>
            <w:tcW w:type="dxa" w:w="71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Clock Tree Synthesis — building the buffered network that distributes the clock signal with minimal skew.</w:t>
            </w:r>
          </w:p>
        </w:tc>
      </w:tr>
      <w:tr>
        <w:tc>
          <w:tcPr>
            <w:tcW w:type="dxa" w:w="22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Routing</w:t>
            </w:r>
          </w:p>
        </w:tc>
        <w:tc>
          <w:tcPr>
            <w:tcW w:type="dxa" w:w="71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Creating the physical metal wires and vias that realize the netlist's connections.</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DRC</w:t>
            </w:r>
          </w:p>
        </w:tc>
        <w:tc>
          <w:tcPr>
            <w:tcW w:type="dxa" w:w="71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Design Rule Check — verifies the layout obeys the foundry's manufacturable geometry rules.</w:t>
            </w:r>
          </w:p>
        </w:tc>
      </w:tr>
      <w:tr>
        <w:tc>
          <w:tcPr>
            <w:tcW w:type="dxa" w:w="22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LVS</w:t>
            </w:r>
          </w:p>
        </w:tc>
        <w:tc>
          <w:tcPr>
            <w:tcW w:type="dxa" w:w="71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Layout Versus Schematic — verifies the layout's extracted netlist matches the synthesized netlist.</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STA</w:t>
            </w:r>
          </w:p>
        </w:tc>
        <w:tc>
          <w:tcPr>
            <w:tcW w:type="dxa" w:w="71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Static Timing Analysis — checks setup/hold timing on every path without running a simulation.</w:t>
            </w:r>
          </w:p>
        </w:tc>
      </w:tr>
      <w:tr>
        <w:tc>
          <w:tcPr>
            <w:tcW w:type="dxa" w:w="220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GDSII</w:t>
            </w:r>
          </w:p>
        </w:tc>
        <w:tc>
          <w:tcPr>
            <w:tcW w:type="dxa" w:w="7160"/>
            <w:shd w:fill="EAF1F8" w:val="clear"/>
            <w:tcMar>
              <w:top w:type="dxa" w:w="80"/>
              <w:left w:type="dxa" w:w="120"/>
              <w:bottom w:type="dxa" w:w="80"/>
              <w:right w:type="dxa" w:w="120"/>
            </w:tcMar>
            <w:vAlign w:val="center"/>
          </w:tcPr>
          <w:p>
            <w:pPr>
              <w:jc w:val="left"/>
            </w:pPr>
            <w:r>
              <w:rPr>
                <w:b w:val="false"/>
                <w:bCs w:val="false"/>
                <w:color w:val="222222"/>
                <w:sz w:val="20"/>
                <w:szCs w:val="20"/>
              </w:rPr>
              <w:t xml:space="preserve">The binary layout file format sent to a foundry for fabrication.</w:t>
            </w:r>
          </w:p>
        </w:tc>
      </w:tr>
      <w:tr>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Slack</w:t>
            </w:r>
          </w:p>
        </w:tc>
        <w:tc>
          <w:tcPr>
            <w:tcW w:type="dxa" w:w="716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Timing margin: (required arrival time) − (actual arrival time). Negative slack is a violation.</w:t>
            </w:r>
          </w:p>
        </w:tc>
      </w:tr>
    </w:tbl>
    <w:sectPr>
      <w:headerReference w:type="default" r:id="rId7"/>
      <w:footerReference w:type="default" r:id="rId8"/>
      <w:pgSz w:w="12240" w:h="15840" w:orient="portrait"/>
      <w:pgMar w:top="108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UART-to-I2C Bridge — SKY130 RTL-to-GDSII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c3dd71fb8919fcfe3965f561013c5fcf463309.jpg"/><Relationship Id="rId10" Type="http://schemas.openxmlformats.org/officeDocument/2006/relationships/image" Target="media/239e99d7c57bd8357ed46c4804860b5af7721825.jpg"/><Relationship Id="rId11" Type="http://schemas.openxmlformats.org/officeDocument/2006/relationships/image" Target="media/220376a2280b54448d07fe6457f285144f3c28ed.jpg"/><Relationship Id="rId12" Type="http://schemas.openxmlformats.org/officeDocument/2006/relationships/image" Target="media/e74f1f5bc0d583834593e4a515206a4ba0012650.jpg"/><Relationship Id="rId13" Type="http://schemas.openxmlformats.org/officeDocument/2006/relationships/image" Target="media/40f22f4092a0749a7405a58e3ca19021f36207ce.jpg"/><Relationship Id="rId14" Type="http://schemas.openxmlformats.org/officeDocument/2006/relationships/image" Target="media/b40741c7875fb6a3c085c7bd05eedd3f651f4c4e.jpg"/><Relationship Id="rId15" Type="http://schemas.openxmlformats.org/officeDocument/2006/relationships/image" Target="media/7db5279cc8dfd38bbf24672278c69287bf93bf16.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2026-07-13T05:03:55.426Z</dcterms:created>
  <dcterms:modified xsi:type="dcterms:W3CDTF">2026-07-13T05:03:55.426Z</dcterms:modified>
</cp:coreProperties>
</file>

<file path=docProps/custom.xml><?xml version="1.0" encoding="utf-8"?>
<Properties xmlns="http://schemas.openxmlformats.org/officeDocument/2006/custom-properties" xmlns:vt="http://schemas.openxmlformats.org/officeDocument/2006/docPropsVTypes"/>
</file>