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drawing>
          <wp:inline xmlns:a="http://schemas.openxmlformats.org/drawingml/2006/main" xmlns:pic="http://schemas.openxmlformats.org/drawingml/2006/picture">
            <wp:extent cx="1645920" cy="204992"/>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645920" cy="204992"/>
                    </a:xfrm>
                    <a:prstGeom prst="rect"/>
                  </pic:spPr>
                </pic:pic>
              </a:graphicData>
            </a:graphic>
          </wp:inline>
        </w:drawing>
      </w:r>
    </w:p>
    <w:p>
      <w:pPr>
        <w:spacing w:before="120" w:after="80" w:line="276" w:lineRule="auto"/>
        <w:jc w:val="center"/>
      </w:pPr>
      <w:r>
        <w:rPr>
          <w:rFonts w:ascii="Times New Roman" w:hAnsi="Times New Roman"/>
          <w:b/>
          <w:i w:val="0"/>
          <w:sz w:val="30"/>
        </w:rPr>
        <w:t>INSUREFLOW: INSURANCE CLAIM PROCESSING &amp; RISK ASSESSMENT PLATFORM</w:t>
      </w:r>
    </w:p>
    <w:p>
      <w:pPr>
        <w:spacing w:before="40" w:after="280" w:line="276" w:lineRule="auto"/>
        <w:jc w:val="center"/>
      </w:pPr>
      <w:r>
        <w:rPr>
          <w:rFonts w:ascii="Times New Roman" w:hAnsi="Times New Roman"/>
          <w:b/>
          <w:i w:val="0"/>
          <w:sz w:val="28"/>
        </w:rPr>
        <w:t>A MINI PROJECT REPORT</w:t>
      </w:r>
    </w:p>
    <w:p>
      <w:pPr>
        <w:spacing w:before="40" w:after="80" w:line="276" w:lineRule="auto"/>
        <w:jc w:val="center"/>
      </w:pPr>
      <w:r>
        <w:rPr>
          <w:rFonts w:ascii="Times New Roman" w:hAnsi="Times New Roman"/>
          <w:b w:val="0"/>
          <w:i w:val="0"/>
          <w:sz w:val="24"/>
        </w:rPr>
        <w:t>Submitted by</w:t>
      </w:r>
    </w:p>
    <w:p>
      <w:pPr>
        <w:spacing w:before="40" w:after="280" w:line="276" w:lineRule="auto"/>
        <w:jc w:val="center"/>
      </w:pPr>
      <w:r>
        <w:rPr>
          <w:rFonts w:ascii="Times New Roman" w:hAnsi="Times New Roman"/>
          <w:b/>
          <w:i w:val="0"/>
          <w:sz w:val="26"/>
        </w:rPr>
        <w:t>ABISHEK M (727723EUCY003)</w:t>
      </w:r>
    </w:p>
    <w:p>
      <w:pPr>
        <w:spacing w:before="40" w:after="80" w:line="276" w:lineRule="auto"/>
        <w:jc w:val="center"/>
      </w:pPr>
      <w:r>
        <w:rPr>
          <w:rFonts w:ascii="Times New Roman" w:hAnsi="Times New Roman"/>
          <w:b/>
          <w:i w:val="0"/>
          <w:sz w:val="24"/>
        </w:rPr>
        <w:t>In partial fulfilment for the award of the degree</w:t>
        <w:br/>
        <w:t>of</w:t>
      </w:r>
    </w:p>
    <w:p>
      <w:pPr>
        <w:spacing w:before="40" w:after="280" w:line="276" w:lineRule="auto"/>
        <w:jc w:val="center"/>
      </w:pPr>
      <w:r>
        <w:rPr>
          <w:rFonts w:ascii="Times New Roman" w:hAnsi="Times New Roman"/>
          <w:b/>
          <w:i w:val="0"/>
          <w:sz w:val="26"/>
        </w:rPr>
        <w:t>BACHELOR OF ENGINEERING</w:t>
        <w:br/>
        <w:t>IN</w:t>
        <w:br/>
        <w:t>COMPUTER SCIENCE AND ENGINEERING (CYBER SECURITY)</w:t>
      </w:r>
    </w:p>
    <w:p>
      <w:pPr>
        <w:spacing w:before="40" w:after="40" w:line="276" w:lineRule="auto"/>
        <w:jc w:val="center"/>
      </w:pPr>
      <w:r>
        <w:rPr>
          <w:rFonts w:ascii="Times New Roman" w:hAnsi="Times New Roman"/>
          <w:b/>
          <w:i w:val="0"/>
          <w:sz w:val="26"/>
        </w:rPr>
        <w:t>SRI KRISHNA COLLEGE OF ENGINEERING AND TECHNOLOGY</w:t>
      </w:r>
    </w:p>
    <w:p>
      <w:pPr>
        <w:spacing w:before="0" w:after="40" w:line="276" w:lineRule="auto"/>
        <w:jc w:val="center"/>
      </w:pPr>
      <w:r>
        <w:rPr>
          <w:rFonts w:ascii="Times New Roman" w:hAnsi="Times New Roman"/>
          <w:b/>
          <w:i w:val="0"/>
          <w:sz w:val="18"/>
        </w:rPr>
        <w:t>An Autonomous Institution | Approved by AICTE | Affiliated to Anna University | Accredited by NAAC with A++ Grade</w:t>
      </w:r>
    </w:p>
    <w:p>
      <w:pPr>
        <w:spacing w:before="0" w:after="280" w:line="276" w:lineRule="auto"/>
        <w:jc w:val="center"/>
      </w:pPr>
      <w:r>
        <w:rPr>
          <w:rFonts w:ascii="Times New Roman" w:hAnsi="Times New Roman"/>
          <w:b/>
          <w:i w:val="0"/>
          <w:sz w:val="18"/>
        </w:rPr>
        <w:t>Kuniamuthur, Coimbatore – 641008.</w:t>
      </w:r>
    </w:p>
    <w:p>
      <w:pPr>
        <w:spacing w:before="80" w:after="0" w:line="276" w:lineRule="auto"/>
        <w:jc w:val="center"/>
      </w:pPr>
      <w:r>
        <w:rPr>
          <w:rFonts w:ascii="Times New Roman" w:hAnsi="Times New Roman"/>
          <w:b/>
          <w:i w:val="0"/>
          <w:sz w:val="24"/>
        </w:rPr>
        <w:t>OCTOBER 2026</w:t>
      </w:r>
    </w:p>
    <w:p>
      <w:r>
        <w:br w:type="page"/>
      </w:r>
    </w:p>
    <w:p>
      <w:pPr>
        <w:keepNext/>
        <w:spacing w:before="360" w:after="160"/>
        <w:jc w:val="left"/>
      </w:pPr>
      <w:r>
        <w:rPr>
          <w:rFonts w:ascii="Times New Roman" w:hAnsi="Times New Roman"/>
          <w:b/>
          <w:sz w:val="28"/>
        </w:rPr>
        <w:t>SUSTAINABLE DEVELOPMENT GOALS</w:t>
      </w:r>
    </w:p>
    <w:p>
      <w:pPr>
        <w:spacing w:before="0" w:after="120" w:line="276" w:lineRule="auto"/>
        <w:jc w:val="both"/>
      </w:pPr>
      <w:r>
        <w:rPr>
          <w:rFonts w:ascii="Times New Roman" w:hAnsi="Times New Roman"/>
          <w:b w:val="0"/>
          <w:i w:val="0"/>
          <w:sz w:val="24"/>
        </w:rPr>
        <w:t>The Sustainable Development Goals (SDGs) are a universal call to action adopted by the United Nations in 2015 to end poverty, protect the planet, and ensure that all people enjoy peace and prosperity by 2030. The InsureFlow platform is engineered to directly support sustainable economic development, transparent institutional infrastructure, and reliable digital governance through high-integrity financial operations.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4680"/>
        <w:gridCol w:w="4680"/>
      </w:tblGrid>
      <w:tr>
        <w:tc>
          <w:tcPr>
            <w:tcW w:type="dxa" w:w="3600"/>
            <w:shd w:fill="F1F5F9"/>
            <w:tcMar>
              <w:top w:w="100" w:type="dxa"/>
              <w:bottom w:w="100" w:type="dxa"/>
              <w:left w:w="120" w:type="dxa"/>
              <w:right w:w="120" w:type="dxa"/>
            </w:tcMar>
          </w:tcPr>
          <w:p>
            <w:pPr>
              <w:jc w:val="center"/>
            </w:pPr>
            <w:r>
              <w:rPr>
                <w:rFonts w:ascii="Times New Roman" w:hAnsi="Times New Roman"/>
                <w:b/>
                <w:sz w:val="21"/>
              </w:rPr>
              <w:t>Question</w:t>
            </w:r>
          </w:p>
        </w:tc>
        <w:tc>
          <w:tcPr>
            <w:tcW w:type="dxa" w:w="5760"/>
            <w:shd w:fill="F1F5F9"/>
            <w:tcMar>
              <w:top w:w="100" w:type="dxa"/>
              <w:bottom w:w="100" w:type="dxa"/>
              <w:left w:w="120" w:type="dxa"/>
              <w:right w:w="120" w:type="dxa"/>
            </w:tcMar>
          </w:tcPr>
          <w:p>
            <w:pPr>
              <w:jc w:val="center"/>
            </w:pPr>
            <w:r>
              <w:rPr>
                <w:rFonts w:ascii="Times New Roman" w:hAnsi="Times New Roman"/>
                <w:b/>
                <w:sz w:val="21"/>
              </w:rPr>
              <w:t>Answer</w:t>
            </w:r>
          </w:p>
        </w:tc>
      </w:tr>
      <w:tr>
        <w:tc>
          <w:tcPr>
            <w:tcW w:type="dxa" w:w="3600"/>
            <w:shd w:fill="FFFFFF"/>
            <w:tcMar>
              <w:top w:w="80" w:type="dxa"/>
              <w:bottom w:w="80" w:type="dxa"/>
              <w:left w:w="120" w:type="dxa"/>
              <w:right w:w="120" w:type="dxa"/>
            </w:tcMar>
          </w:tcPr>
          <w:p>
            <w:pPr>
              <w:jc w:val="left"/>
            </w:pPr>
            <w:r>
              <w:rPr>
                <w:rFonts w:ascii="Times New Roman" w:hAnsi="Times New Roman"/>
                <w:sz w:val="20"/>
              </w:rPr>
              <w:t>Which SDGs does the project directly address?</w:t>
            </w:r>
          </w:p>
        </w:tc>
        <w:tc>
          <w:tcPr>
            <w:tcW w:type="dxa" w:w="5760"/>
            <w:shd w:fill="FFFFFF"/>
            <w:tcMar>
              <w:top w:w="80" w:type="dxa"/>
              <w:bottom w:w="80" w:type="dxa"/>
              <w:left w:w="120" w:type="dxa"/>
              <w:right w:w="120" w:type="dxa"/>
            </w:tcMar>
          </w:tcPr>
          <w:p>
            <w:pPr>
              <w:jc w:val="left"/>
            </w:pPr>
            <w:r>
              <w:rPr>
                <w:rFonts w:ascii="Times New Roman" w:hAnsi="Times New Roman"/>
                <w:sz w:val="20"/>
              </w:rPr>
              <w:t>SDG 8 (Decent Work and Economic Growth), SDG 9 (Industry, Innovation, and Infrastructure), and SDG 16 (Peace, Justice, and Strong Institutions)</w:t>
            </w:r>
          </w:p>
        </w:tc>
      </w:tr>
      <w:tr>
        <w:tc>
          <w:tcPr>
            <w:tcW w:type="dxa" w:w="3600"/>
            <w:shd w:fill="F8FAFC"/>
            <w:tcMar>
              <w:top w:w="80" w:type="dxa"/>
              <w:bottom w:w="80" w:type="dxa"/>
              <w:left w:w="120" w:type="dxa"/>
              <w:right w:w="120" w:type="dxa"/>
            </w:tcMar>
          </w:tcPr>
          <w:p>
            <w:pPr>
              <w:jc w:val="left"/>
            </w:pPr>
            <w:r>
              <w:rPr>
                <w:rFonts w:ascii="Times New Roman" w:hAnsi="Times New Roman"/>
                <w:sz w:val="20"/>
              </w:rPr>
              <w:t>What strategies or actions are being implemented to achieve these goals?</w:t>
            </w:r>
          </w:p>
        </w:tc>
        <w:tc>
          <w:tcPr>
            <w:tcW w:type="dxa" w:w="5760"/>
            <w:shd w:fill="F8FAFC"/>
            <w:tcMar>
              <w:top w:w="80" w:type="dxa"/>
              <w:bottom w:w="80" w:type="dxa"/>
              <w:left w:w="120" w:type="dxa"/>
              <w:right w:w="120" w:type="dxa"/>
            </w:tcMar>
          </w:tcPr>
          <w:p>
            <w:pPr>
              <w:jc w:val="left"/>
            </w:pPr>
            <w:r>
              <w:rPr>
                <w:rFonts w:ascii="Times New Roman" w:hAnsi="Times New Roman"/>
                <w:sz w:val="20"/>
              </w:rPr>
              <w:t>By delivering an automated, tamper-resilient, role-governed digital platform for policy underwriting, actuarial risk scoring, and zero-overdraw claims settlement with pessimistic locking.</w:t>
            </w:r>
          </w:p>
        </w:tc>
      </w:tr>
      <w:tr>
        <w:tc>
          <w:tcPr>
            <w:tcW w:type="dxa" w:w="3600"/>
            <w:shd w:fill="FFFFFF"/>
            <w:tcMar>
              <w:top w:w="80" w:type="dxa"/>
              <w:bottom w:w="80" w:type="dxa"/>
              <w:left w:w="120" w:type="dxa"/>
              <w:right w:w="120" w:type="dxa"/>
            </w:tcMar>
          </w:tcPr>
          <w:p>
            <w:pPr>
              <w:jc w:val="left"/>
            </w:pPr>
            <w:r>
              <w:rPr>
                <w:rFonts w:ascii="Times New Roman" w:hAnsi="Times New Roman"/>
                <w:sz w:val="20"/>
              </w:rPr>
              <w:t>How is progress measured and reported in relation to the SDGs?</w:t>
            </w:r>
          </w:p>
        </w:tc>
        <w:tc>
          <w:tcPr>
            <w:tcW w:type="dxa" w:w="5760"/>
            <w:shd w:fill="FFFFFF"/>
            <w:tcMar>
              <w:top w:w="80" w:type="dxa"/>
              <w:bottom w:w="80" w:type="dxa"/>
              <w:left w:w="120" w:type="dxa"/>
              <w:right w:w="120" w:type="dxa"/>
            </w:tcMar>
          </w:tcPr>
          <w:p>
            <w:pPr>
              <w:jc w:val="left"/>
            </w:pPr>
            <w:r>
              <w:rPr>
                <w:rFonts w:ascii="Times New Roman" w:hAnsi="Times New Roman"/>
                <w:sz w:val="20"/>
              </w:rPr>
              <w:t>Through real-time claims auditability, reduction in fraudulent loss payouts, elimination of concurrency over-disbursements, and instant wire settlement metrics.</w:t>
            </w:r>
          </w:p>
        </w:tc>
      </w:tr>
      <w:tr>
        <w:tc>
          <w:tcPr>
            <w:tcW w:type="dxa" w:w="3600"/>
            <w:shd w:fill="F8FAFC"/>
            <w:tcMar>
              <w:top w:w="80" w:type="dxa"/>
              <w:bottom w:w="80" w:type="dxa"/>
              <w:left w:w="120" w:type="dxa"/>
              <w:right w:w="120" w:type="dxa"/>
            </w:tcMar>
          </w:tcPr>
          <w:p>
            <w:pPr>
              <w:jc w:val="left"/>
            </w:pPr>
            <w:r>
              <w:rPr>
                <w:rFonts w:ascii="Times New Roman" w:hAnsi="Times New Roman"/>
                <w:sz w:val="20"/>
              </w:rPr>
              <w:t>How were these goals identified as relevant to the project's objectives?</w:t>
            </w:r>
          </w:p>
        </w:tc>
        <w:tc>
          <w:tcPr>
            <w:tcW w:type="dxa" w:w="5760"/>
            <w:shd w:fill="F8FAFC"/>
            <w:tcMar>
              <w:top w:w="80" w:type="dxa"/>
              <w:bottom w:w="80" w:type="dxa"/>
              <w:left w:w="120" w:type="dxa"/>
              <w:right w:w="120" w:type="dxa"/>
            </w:tcMar>
          </w:tcPr>
          <w:p>
            <w:pPr>
              <w:jc w:val="left"/>
            </w:pPr>
            <w:r>
              <w:rPr>
                <w:rFonts w:ascii="Times New Roman" w:hAnsi="Times New Roman"/>
                <w:sz w:val="20"/>
              </w:rPr>
              <w:t>The platform enforces transactional integrity, verifiable underwriting accountability, role-based segregation of duties, and transparent insurance service delivery.</w:t>
            </w:r>
          </w:p>
        </w:tc>
      </w:tr>
      <w:tr>
        <w:tc>
          <w:tcPr>
            <w:tcW w:type="dxa" w:w="3600"/>
            <w:shd w:fill="FFFFFF"/>
            <w:tcMar>
              <w:top w:w="80" w:type="dxa"/>
              <w:bottom w:w="80" w:type="dxa"/>
              <w:left w:w="120" w:type="dxa"/>
              <w:right w:w="120" w:type="dxa"/>
            </w:tcMar>
          </w:tcPr>
          <w:p>
            <w:pPr>
              <w:jc w:val="left"/>
            </w:pPr>
            <w:r>
              <w:rPr>
                <w:rFonts w:ascii="Times New Roman" w:hAnsi="Times New Roman"/>
                <w:sz w:val="20"/>
              </w:rPr>
              <w:t>Are there any partnerships or collaborations in place to enhance this impact?</w:t>
            </w:r>
          </w:p>
        </w:tc>
        <w:tc>
          <w:tcPr>
            <w:tcW w:type="dxa" w:w="5760"/>
            <w:shd w:fill="FFFFFF"/>
            <w:tcMar>
              <w:top w:w="80" w:type="dxa"/>
              <w:bottom w:w="80" w:type="dxa"/>
              <w:left w:w="120" w:type="dxa"/>
              <w:right w:w="120" w:type="dxa"/>
            </w:tcMar>
          </w:tcPr>
          <w:p>
            <w:pPr>
              <w:jc w:val="left"/>
            </w:pPr>
            <w:r>
              <w:rPr>
                <w:rFonts w:ascii="Times New Roman" w:hAnsi="Times New Roman"/>
                <w:sz w:val="20"/>
              </w:rPr>
              <w:t>Integration with enterprise banking clearance networks, secure underwriting registries, and regulatory compliance standards.</w:t>
            </w:r>
          </w:p>
        </w:tc>
      </w:tr>
    </w:tbl>
    <w:p>
      <w:pPr>
        <w:spacing w:before="40" w:after="160"/>
      </w:pPr>
    </w:p>
    <w:p>
      <w:r>
        <w:br w:type="page"/>
      </w:r>
    </w:p>
    <w:p>
      <w:pPr>
        <w:keepNext/>
        <w:spacing w:before="360" w:after="160"/>
        <w:jc w:val="left"/>
      </w:pPr>
      <w:r>
        <w:rPr>
          <w:rFonts w:ascii="Times New Roman" w:hAnsi="Times New Roman"/>
          <w:b/>
          <w:sz w:val="28"/>
        </w:rPr>
        <w:t>BONAFIDE CERTIFICATE</w:t>
      </w:r>
    </w:p>
    <w:p>
      <w:pPr>
        <w:spacing w:before="160" w:after="480" w:line="276" w:lineRule="auto"/>
        <w:jc w:val="both"/>
      </w:pPr>
      <w:r>
        <w:rPr>
          <w:rFonts w:ascii="Times New Roman" w:hAnsi="Times New Roman"/>
          <w:b w:val="0"/>
          <w:i w:val="0"/>
          <w:sz w:val="24"/>
        </w:rPr>
        <w:t>Certified that this mini project report titled “INSUREFLOW: INSURANCE CLAIM PROCESSING &amp; RISK ASSESSMENT PLATFORM” is the bonafide work of ABISHEK M (727723EUCY003) who carried out the mini project under my supervision.</w:t>
      </w:r>
    </w:p>
    <w:p>
      <w:pPr>
        <w:spacing w:before="320" w:after="800" w:line="276" w:lineRule="auto"/>
        <w:jc w:val="both"/>
      </w:pPr>
      <w:r>
        <w:rPr>
          <w:rFonts w:ascii="Times New Roman" w:hAnsi="Times New Roman"/>
          <w:b w:val="0"/>
          <w:i w:val="0"/>
          <w:sz w:val="24"/>
        </w:rPr>
        <w:t>Submitted for the Project viva-voce examination held on ____________________</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4680"/>
        <w:gridCol w:w="4680"/>
      </w:tblGrid>
      <w:tr>
        <w:tc>
          <w:tcPr>
            <w:tcW w:type="dxa" w:w="4680"/>
            <w:shd w:fill="F1F5F9"/>
            <w:tcMar>
              <w:top w:w="100" w:type="dxa"/>
              <w:bottom w:w="100" w:type="dxa"/>
              <w:left w:w="120" w:type="dxa"/>
              <w:right w:w="120" w:type="dxa"/>
            </w:tcMar>
          </w:tcPr>
          <w:p>
            <w:pPr>
              <w:jc w:val="center"/>
            </w:pPr>
            <w:r>
              <w:rPr>
                <w:rFonts w:ascii="Times New Roman" w:hAnsi="Times New Roman"/>
                <w:b/>
                <w:sz w:val="21"/>
              </w:rPr>
              <w:t>HEAD OF THE DEPARTMENT</w:t>
            </w:r>
          </w:p>
        </w:tc>
        <w:tc>
          <w:tcPr>
            <w:tcW w:type="dxa" w:w="4680"/>
            <w:shd w:fill="F1F5F9"/>
            <w:tcMar>
              <w:top w:w="100" w:type="dxa"/>
              <w:bottom w:w="100" w:type="dxa"/>
              <w:left w:w="120" w:type="dxa"/>
              <w:right w:w="120" w:type="dxa"/>
            </w:tcMar>
          </w:tcPr>
          <w:p>
            <w:pPr>
              <w:jc w:val="center"/>
            </w:pPr>
            <w:r>
              <w:rPr>
                <w:rFonts w:ascii="Times New Roman" w:hAnsi="Times New Roman"/>
                <w:b/>
                <w:sz w:val="21"/>
              </w:rPr>
              <w:t>SUPERVISOR</w:t>
            </w:r>
          </w:p>
        </w:tc>
      </w:tr>
      <w:tr>
        <w:tc>
          <w:tcPr>
            <w:tcW w:type="dxa" w:w="4680"/>
            <w:shd w:fill="FFFFFF"/>
            <w:tcMar>
              <w:top w:w="80" w:type="dxa"/>
              <w:bottom w:w="80" w:type="dxa"/>
              <w:left w:w="120" w:type="dxa"/>
              <w:right w:w="120" w:type="dxa"/>
            </w:tcMar>
          </w:tcPr>
          <w:p>
            <w:pPr>
              <w:jc w:val="left"/>
            </w:pPr>
            <w:r>
              <w:rPr>
                <w:rFonts w:ascii="Times New Roman" w:hAnsi="Times New Roman"/>
                <w:sz w:val="20"/>
              </w:rPr>
              <w:t>SIGNATURE</w:t>
              <w:br/>
              <w:br/>
              <w:br/>
              <w:br/>
              <w:t>DR. J REJINA PARVIN</w:t>
              <w:br/>
              <w:t>HEAD OF THE DEPARTMENT</w:t>
              <w:br/>
              <w:t>Professor</w:t>
              <w:br/>
              <w:t>Department of CSE (Cyber Security)</w:t>
              <w:br/>
              <w:t>Sri Krishna College of Engineering and Technology</w:t>
              <w:br/>
              <w:t>Kuniamuthur, Coimbatore–641008.</w:t>
            </w:r>
          </w:p>
        </w:tc>
        <w:tc>
          <w:tcPr>
            <w:tcW w:type="dxa" w:w="4680"/>
            <w:shd w:fill="FFFFFF"/>
            <w:tcMar>
              <w:top w:w="80" w:type="dxa"/>
              <w:bottom w:w="80" w:type="dxa"/>
              <w:left w:w="120" w:type="dxa"/>
              <w:right w:w="120" w:type="dxa"/>
            </w:tcMar>
          </w:tcPr>
          <w:p>
            <w:pPr>
              <w:jc w:val="left"/>
            </w:pPr>
            <w:r>
              <w:rPr>
                <w:rFonts w:ascii="Times New Roman" w:hAnsi="Times New Roman"/>
                <w:sz w:val="20"/>
              </w:rPr>
              <w:t>SIGNATURE</w:t>
              <w:br/>
              <w:br/>
              <w:br/>
              <w:br/>
              <w:t>MR. ANANTRAJ I</w:t>
              <w:br/>
              <w:t>SUPERVISOR</w:t>
              <w:br/>
              <w:t>Asst Professor</w:t>
              <w:br/>
              <w:t>Department of CSE (Cyber Security)</w:t>
              <w:br/>
              <w:t>Sri Krishna College of Engineering and Technology</w:t>
              <w:br/>
              <w:t>Kuniamuthur, Coimbatore–641008.</w:t>
            </w:r>
          </w:p>
        </w:tc>
      </w:tr>
    </w:tbl>
    <w:p>
      <w:pPr>
        <w:spacing w:before="40" w:after="160"/>
      </w:pPr>
    </w:p>
    <w:p>
      <w:pPr>
        <w:spacing w:before="800" w:after="0" w:line="276" w:lineRule="auto"/>
        <w:jc w:val="center"/>
      </w:pPr>
      <w:r>
        <w:rPr>
          <w:rFonts w:ascii="Times New Roman" w:hAnsi="Times New Roman"/>
          <w:b/>
          <w:i w:val="0"/>
          <w:sz w:val="22"/>
        </w:rPr>
        <w:t>INTERNAL EXAMINER                                                                     EXTERNAL EXAMINER</w:t>
      </w:r>
    </w:p>
    <w:p>
      <w:r>
        <w:br w:type="page"/>
      </w:r>
    </w:p>
    <w:p>
      <w:pPr>
        <w:keepNext/>
        <w:spacing w:before="360" w:after="160"/>
        <w:jc w:val="left"/>
      </w:pPr>
      <w:r>
        <w:rPr>
          <w:rFonts w:ascii="Times New Roman" w:hAnsi="Times New Roman"/>
          <w:b/>
          <w:sz w:val="28"/>
        </w:rPr>
        <w:t>ACKNOWLEDGEMENT</w:t>
      </w:r>
    </w:p>
    <w:p>
      <w:pPr>
        <w:spacing w:before="120" w:after="160" w:line="276" w:lineRule="auto"/>
        <w:jc w:val="both"/>
      </w:pPr>
      <w:r>
        <w:rPr>
          <w:rFonts w:ascii="Times New Roman" w:hAnsi="Times New Roman"/>
          <w:b w:val="0"/>
          <w:i w:val="0"/>
          <w:sz w:val="24"/>
        </w:rPr>
        <w:t>At this juncture, we take the opportunity to convey our sincere thanks and gratitude to the management of Sri Krishna College of Engineering and Technology for providing all the computational and research facilities to us.</w:t>
      </w:r>
    </w:p>
    <w:p>
      <w:pPr>
        <w:spacing w:before="80" w:after="160" w:line="276" w:lineRule="auto"/>
        <w:jc w:val="both"/>
      </w:pPr>
      <w:r>
        <w:rPr>
          <w:rFonts w:ascii="Times New Roman" w:hAnsi="Times New Roman"/>
          <w:b w:val="0"/>
          <w:i w:val="0"/>
          <w:sz w:val="24"/>
        </w:rPr>
        <w:t>We wish to convey our deepest gratitude to our respected Principal, DR. K PORKUMARAN, for encouraging us to undertake innovative project work and offering adequate time and institutional infrastructure to complete our project successfully.</w:t>
      </w:r>
    </w:p>
    <w:p>
      <w:pPr>
        <w:spacing w:before="80" w:after="160" w:line="276" w:lineRule="auto"/>
        <w:jc w:val="both"/>
      </w:pPr>
      <w:r>
        <w:rPr>
          <w:rFonts w:ascii="Times New Roman" w:hAnsi="Times New Roman"/>
          <w:b w:val="0"/>
          <w:i w:val="0"/>
          <w:sz w:val="24"/>
        </w:rPr>
        <w:t>We would like to express our grateful thanks to DR. J REJINA PARVIN, Head of the Department, Department of Computer Science and Engineering (Cyber Security), for her continuous motivation, academic guidance, and valuable advice throughout the development lifecycle of this project.</w:t>
      </w:r>
    </w:p>
    <w:p>
      <w:pPr>
        <w:spacing w:before="80" w:after="160" w:line="276" w:lineRule="auto"/>
        <w:jc w:val="both"/>
      </w:pPr>
      <w:r>
        <w:rPr>
          <w:rFonts w:ascii="Times New Roman" w:hAnsi="Times New Roman"/>
          <w:b w:val="0"/>
          <w:i w:val="0"/>
          <w:sz w:val="24"/>
        </w:rPr>
        <w:t>We extend our heartfelt gratitude to our beloved project guide, MR. ANANTRAJ I, Assistant Professor, Department of Computer Science and Engineering (Cyber Security), for his constant technical support, insightful recommendations, code reviews, and immense guidance at every stage of the project.</w:t>
      </w:r>
    </w:p>
    <w:p>
      <w:pPr>
        <w:spacing w:before="80" w:after="0" w:line="276" w:lineRule="auto"/>
        <w:jc w:val="both"/>
      </w:pPr>
      <w:r>
        <w:rPr>
          <w:rFonts w:ascii="Times New Roman" w:hAnsi="Times New Roman"/>
          <w:b w:val="0"/>
          <w:i w:val="0"/>
          <w:sz w:val="24"/>
        </w:rPr>
        <w:t>Finally, we thank our parents, faculty members, and peers for their continuous moral support and constructive feedback during the realization of the InsureFlow enterprise platform.</w:t>
      </w:r>
    </w:p>
    <w:p>
      <w:r>
        <w:br w:type="page"/>
      </w:r>
    </w:p>
    <w:p>
      <w:pPr>
        <w:keepNext/>
        <w:spacing w:before="360" w:after="160"/>
        <w:jc w:val="left"/>
      </w:pPr>
      <w:r>
        <w:rPr>
          <w:rFonts w:ascii="Times New Roman" w:hAnsi="Times New Roman"/>
          <w:b/>
          <w:sz w:val="28"/>
        </w:rPr>
        <w:t>ABSTRACT</w:t>
      </w:r>
    </w:p>
    <w:p>
      <w:pPr>
        <w:spacing w:before="120" w:after="160" w:line="276" w:lineRule="auto"/>
        <w:jc w:val="both"/>
      </w:pPr>
      <w:r>
        <w:rPr>
          <w:rFonts w:ascii="Times New Roman" w:hAnsi="Times New Roman"/>
          <w:b w:val="0"/>
          <w:i w:val="0"/>
          <w:sz w:val="24"/>
        </w:rPr>
        <w:t>In modern insurance administration, legacy manual workflows, fragmented spreadsheet tracking, and disconnected underwriting systems create severe operational bottlenecks, high administrative overhead, and significant exposure to financial loss. In particular, the absence of robust transactional locking mechanisms during concurrent claim settlements frequently results in policy capacity over-disbursements, while manual risk evaluations slow down contract provisioning.</w:t>
      </w:r>
    </w:p>
    <w:p>
      <w:pPr>
        <w:spacing w:before="80" w:after="160" w:line="276" w:lineRule="auto"/>
        <w:jc w:val="both"/>
      </w:pPr>
      <w:r>
        <w:rPr>
          <w:rFonts w:ascii="Times New Roman" w:hAnsi="Times New Roman"/>
          <w:b w:val="0"/>
          <w:i w:val="0"/>
          <w:sz w:val="24"/>
        </w:rPr>
        <w:t>To overcome these critical industry challenges, this project presents InsureFlow, a full-stack enterprise platform engineered to streamline and secure the end-to-end lifecycle of insurance policies, risk evaluations, and claims processing. The platform provides a decoupled, scalable architecture utilizing ReactJS with Redux Toolkit for the modern, component-driven frontend and Spring Boot 3.x with Spring Data JPA and MySQL for the high-performance backend.</w:t>
      </w:r>
    </w:p>
    <w:p>
      <w:pPr>
        <w:spacing w:before="80" w:after="160" w:line="276" w:lineRule="auto"/>
        <w:jc w:val="both"/>
      </w:pPr>
      <w:r>
        <w:rPr>
          <w:rFonts w:ascii="Times New Roman" w:hAnsi="Times New Roman"/>
          <w:b w:val="0"/>
          <w:i w:val="0"/>
          <w:sz w:val="24"/>
        </w:rPr>
        <w:t>InsureFlow establishes strict role-based access control (RBAC) across four specialized stakeholder personas: Policyholders, Underwriters, Claims Adjusters, and Insurance Managers. The platform integrates JSON Web Token (JWT HS256) stateless authentication to protect RESTful endpoints. A core architectural highlight is the implementation of pessimistic database locking (@Lock(LockModeType.PESSIMISTIC_WRITE)) on policy capacity drawdowns, mathematically guaranteeing zero ledger overdraws during concurrent adjudication.</w:t>
      </w:r>
    </w:p>
    <w:p>
      <w:pPr>
        <w:spacing w:before="80" w:after="0" w:line="276" w:lineRule="auto"/>
        <w:jc w:val="both"/>
      </w:pPr>
      <w:r>
        <w:rPr>
          <w:rFonts w:ascii="Times New Roman" w:hAnsi="Times New Roman"/>
          <w:b w:val="0"/>
          <w:i w:val="0"/>
          <w:sz w:val="24"/>
        </w:rPr>
        <w:t>Key capabilities include dynamic policy lifecycle provisioning, multi-parameter actuarial risk scoring (0-100 score mapping to Low, Medium, and High risk tiers), automated loss intake filing, transactional claim adjudication, electronic wire disbursement orchestration, and real-time operational health analytics. The developed system establishes high transactional reliability, end-to-end auditability, and superior user experience.</w:t>
      </w:r>
    </w:p>
    <w:p>
      <w:r>
        <w:br w:type="page"/>
      </w:r>
    </w:p>
    <w:p>
      <w:pPr>
        <w:keepNext/>
        <w:spacing w:before="360" w:after="160"/>
        <w:jc w:val="left"/>
      </w:pPr>
      <w:r>
        <w:rPr>
          <w:rFonts w:ascii="Times New Roman" w:hAnsi="Times New Roman"/>
          <w:b/>
          <w:sz w:val="28"/>
        </w:rPr>
        <w:t>TABLE OF CONTENTS</w:t>
      </w:r>
    </w:p>
    <w:p>
      <w:pPr>
        <w:tabs>
          <w:tab w:pos="9360" w:val="right" w:leader="dot"/>
        </w:tabs>
        <w:spacing w:before="20" w:after="40" w:line="276" w:lineRule="auto"/>
      </w:pPr>
      <w:r>
        <w:rPr>
          <w:rFonts w:ascii="Times New Roman" w:hAnsi="Times New Roman"/>
          <w:b/>
          <w:sz w:val="22"/>
        </w:rPr>
        <w:t>ACKNOWLEDGEMENT</w:t>
      </w:r>
      <w:r>
        <w:tab/>
        <w:t>iii</w:t>
      </w:r>
    </w:p>
    <w:p>
      <w:pPr>
        <w:tabs>
          <w:tab w:pos="9360" w:val="right" w:leader="dot"/>
        </w:tabs>
        <w:spacing w:before="20" w:after="40" w:line="276" w:lineRule="auto"/>
      </w:pPr>
      <w:r>
        <w:rPr>
          <w:rFonts w:ascii="Times New Roman" w:hAnsi="Times New Roman"/>
          <w:b/>
          <w:sz w:val="22"/>
        </w:rPr>
        <w:t>ABSTRACT</w:t>
      </w:r>
      <w:r>
        <w:tab/>
        <w:t>iv</w:t>
      </w:r>
    </w:p>
    <w:p>
      <w:pPr>
        <w:tabs>
          <w:tab w:pos="9360" w:val="right" w:leader="dot"/>
        </w:tabs>
        <w:spacing w:before="20" w:after="40" w:line="276" w:lineRule="auto"/>
      </w:pPr>
      <w:r>
        <w:rPr>
          <w:rFonts w:ascii="Times New Roman" w:hAnsi="Times New Roman"/>
          <w:b/>
          <w:sz w:val="22"/>
        </w:rPr>
        <w:t>LIST OF TABLES</w:t>
      </w:r>
      <w:r>
        <w:tab/>
        <w:t>vii</w:t>
      </w:r>
    </w:p>
    <w:p>
      <w:pPr>
        <w:tabs>
          <w:tab w:pos="9360" w:val="right" w:leader="dot"/>
        </w:tabs>
        <w:spacing w:before="20" w:after="40" w:line="276" w:lineRule="auto"/>
      </w:pPr>
      <w:r>
        <w:rPr>
          <w:rFonts w:ascii="Times New Roman" w:hAnsi="Times New Roman"/>
          <w:b/>
          <w:sz w:val="22"/>
        </w:rPr>
        <w:t>LIST OF FIGURES</w:t>
      </w:r>
      <w:r>
        <w:tab/>
        <w:t>viii</w:t>
      </w:r>
    </w:p>
    <w:p>
      <w:pPr>
        <w:tabs>
          <w:tab w:pos="9360" w:val="right" w:leader="dot"/>
        </w:tabs>
        <w:spacing w:before="20" w:after="40" w:line="276" w:lineRule="auto"/>
      </w:pPr>
      <w:r>
        <w:rPr>
          <w:rFonts w:ascii="Times New Roman" w:hAnsi="Times New Roman"/>
          <w:b/>
          <w:sz w:val="22"/>
        </w:rPr>
        <w:t>LIST OF ABBREVIATIONS</w:t>
      </w:r>
      <w:r>
        <w:tab/>
        <w:t>ix</w:t>
      </w:r>
    </w:p>
    <w:p>
      <w:pPr>
        <w:tabs>
          <w:tab w:pos="9360" w:val="right" w:leader="dot"/>
        </w:tabs>
        <w:spacing w:before="20" w:after="40" w:line="276" w:lineRule="auto"/>
      </w:pPr>
      <w:r>
        <w:rPr>
          <w:rFonts w:ascii="Times New Roman" w:hAnsi="Times New Roman"/>
          <w:b/>
          <w:sz w:val="22"/>
        </w:rPr>
        <w:t>1  INTRODUCTION</w:t>
      </w:r>
      <w:r>
        <w:tab/>
        <w:t>1</w:t>
      </w:r>
    </w:p>
    <w:p>
      <w:pPr>
        <w:tabs>
          <w:tab w:pos="9360" w:val="right" w:leader="dot"/>
        </w:tabs>
        <w:spacing w:before="20" w:after="40" w:line="276" w:lineRule="auto"/>
      </w:pPr>
      <w:r>
        <w:rPr>
          <w:rFonts w:ascii="Times New Roman" w:hAnsi="Times New Roman"/>
          <w:sz w:val="22"/>
        </w:rPr>
        <w:t xml:space="preserve">    1.1  Overview</w:t>
      </w:r>
      <w:r>
        <w:tab/>
        <w:t>1</w:t>
      </w:r>
    </w:p>
    <w:p>
      <w:pPr>
        <w:tabs>
          <w:tab w:pos="9360" w:val="right" w:leader="dot"/>
        </w:tabs>
        <w:spacing w:before="20" w:after="40" w:line="276" w:lineRule="auto"/>
      </w:pPr>
      <w:r>
        <w:rPr>
          <w:rFonts w:ascii="Times New Roman" w:hAnsi="Times New Roman"/>
          <w:sz w:val="22"/>
        </w:rPr>
        <w:t xml:space="preserve">    1.2  Components of System</w:t>
      </w:r>
      <w:r>
        <w:tab/>
        <w:t>2</w:t>
      </w:r>
    </w:p>
    <w:p>
      <w:pPr>
        <w:tabs>
          <w:tab w:pos="9360" w:val="right" w:leader="dot"/>
        </w:tabs>
        <w:spacing w:before="20" w:after="40" w:line="276" w:lineRule="auto"/>
      </w:pPr>
      <w:r>
        <w:rPr>
          <w:rFonts w:ascii="Times New Roman" w:hAnsi="Times New Roman"/>
          <w:sz w:val="22"/>
        </w:rPr>
        <w:t xml:space="preserve">    1.3  Advanced Technologies</w:t>
      </w:r>
      <w:r>
        <w:tab/>
        <w:t>3</w:t>
      </w:r>
    </w:p>
    <w:p>
      <w:pPr>
        <w:tabs>
          <w:tab w:pos="9360" w:val="right" w:leader="dot"/>
        </w:tabs>
        <w:spacing w:before="20" w:after="40" w:line="276" w:lineRule="auto"/>
      </w:pPr>
      <w:r>
        <w:rPr>
          <w:rFonts w:ascii="Times New Roman" w:hAnsi="Times New Roman"/>
          <w:sz w:val="22"/>
        </w:rPr>
        <w:t xml:space="preserve">    1.4  Global Perspectives</w:t>
      </w:r>
      <w:r>
        <w:tab/>
        <w:t>4</w:t>
      </w:r>
    </w:p>
    <w:p>
      <w:pPr>
        <w:tabs>
          <w:tab w:pos="9360" w:val="right" w:leader="dot"/>
        </w:tabs>
        <w:spacing w:before="20" w:after="40" w:line="276" w:lineRule="auto"/>
      </w:pPr>
      <w:r>
        <w:rPr>
          <w:rFonts w:ascii="Times New Roman" w:hAnsi="Times New Roman"/>
          <w:b/>
          <w:sz w:val="22"/>
        </w:rPr>
        <w:t>2  SYSTEM ANALYSIS</w:t>
      </w:r>
      <w:r>
        <w:tab/>
        <w:t>5</w:t>
      </w:r>
    </w:p>
    <w:p>
      <w:pPr>
        <w:tabs>
          <w:tab w:pos="9360" w:val="right" w:leader="dot"/>
        </w:tabs>
        <w:spacing w:before="20" w:after="40" w:line="276" w:lineRule="auto"/>
      </w:pPr>
      <w:r>
        <w:rPr>
          <w:rFonts w:ascii="Times New Roman" w:hAnsi="Times New Roman"/>
          <w:sz w:val="22"/>
        </w:rPr>
        <w:t xml:space="preserve">    2.1  Existing System</w:t>
      </w:r>
      <w:r>
        <w:tab/>
        <w:t>5</w:t>
      </w:r>
    </w:p>
    <w:p>
      <w:pPr>
        <w:tabs>
          <w:tab w:pos="9360" w:val="right" w:leader="dot"/>
        </w:tabs>
        <w:spacing w:before="20" w:after="40" w:line="276" w:lineRule="auto"/>
      </w:pPr>
      <w:r>
        <w:rPr>
          <w:rFonts w:ascii="Times New Roman" w:hAnsi="Times New Roman"/>
          <w:sz w:val="22"/>
        </w:rPr>
        <w:t xml:space="preserve">    2.1.1  Drawbacks</w:t>
      </w:r>
      <w:r>
        <w:tab/>
        <w:t>6</w:t>
      </w:r>
    </w:p>
    <w:p>
      <w:pPr>
        <w:tabs>
          <w:tab w:pos="9360" w:val="right" w:leader="dot"/>
        </w:tabs>
        <w:spacing w:before="20" w:after="40" w:line="276" w:lineRule="auto"/>
      </w:pPr>
      <w:r>
        <w:rPr>
          <w:rFonts w:ascii="Times New Roman" w:hAnsi="Times New Roman"/>
          <w:sz w:val="22"/>
        </w:rPr>
        <w:t xml:space="preserve">    2.2  Problem Definition</w:t>
      </w:r>
      <w:r>
        <w:tab/>
        <w:t>7</w:t>
      </w:r>
    </w:p>
    <w:p>
      <w:pPr>
        <w:tabs>
          <w:tab w:pos="9360" w:val="right" w:leader="dot"/>
        </w:tabs>
        <w:spacing w:before="20" w:after="40" w:line="276" w:lineRule="auto"/>
      </w:pPr>
      <w:r>
        <w:rPr>
          <w:rFonts w:ascii="Times New Roman" w:hAnsi="Times New Roman"/>
          <w:sz w:val="22"/>
        </w:rPr>
        <w:t xml:space="preserve">    2.3  Proposed System</w:t>
      </w:r>
      <w:r>
        <w:tab/>
        <w:t>8</w:t>
      </w:r>
    </w:p>
    <w:p>
      <w:pPr>
        <w:tabs>
          <w:tab w:pos="9360" w:val="right" w:leader="dot"/>
        </w:tabs>
        <w:spacing w:before="20" w:after="40" w:line="276" w:lineRule="auto"/>
      </w:pPr>
      <w:r>
        <w:rPr>
          <w:rFonts w:ascii="Times New Roman" w:hAnsi="Times New Roman"/>
          <w:sz w:val="22"/>
        </w:rPr>
        <w:t xml:space="preserve">    2.3.1  Advantages</w:t>
      </w:r>
      <w:r>
        <w:tab/>
        <w:t>8</w:t>
      </w:r>
    </w:p>
    <w:p>
      <w:pPr>
        <w:tabs>
          <w:tab w:pos="9360" w:val="right" w:leader="dot"/>
        </w:tabs>
        <w:spacing w:before="20" w:after="40" w:line="276" w:lineRule="auto"/>
      </w:pPr>
      <w:r>
        <w:rPr>
          <w:rFonts w:ascii="Times New Roman" w:hAnsi="Times New Roman"/>
          <w:b/>
          <w:sz w:val="22"/>
        </w:rPr>
        <w:t>3  SYSTEM REQUIREMENTS</w:t>
      </w:r>
      <w:r>
        <w:tab/>
        <w:t>9</w:t>
      </w:r>
    </w:p>
    <w:p>
      <w:pPr>
        <w:tabs>
          <w:tab w:pos="9360" w:val="right" w:leader="dot"/>
        </w:tabs>
        <w:spacing w:before="20" w:after="40" w:line="276" w:lineRule="auto"/>
      </w:pPr>
      <w:r>
        <w:rPr>
          <w:rFonts w:ascii="Times New Roman" w:hAnsi="Times New Roman"/>
          <w:sz w:val="22"/>
        </w:rPr>
        <w:t xml:space="preserve">    3.1  Hardware Requirements</w:t>
      </w:r>
      <w:r>
        <w:tab/>
        <w:t>9</w:t>
      </w:r>
    </w:p>
    <w:p>
      <w:pPr>
        <w:tabs>
          <w:tab w:pos="9360" w:val="right" w:leader="dot"/>
        </w:tabs>
        <w:spacing w:before="20" w:after="40" w:line="276" w:lineRule="auto"/>
      </w:pPr>
      <w:r>
        <w:rPr>
          <w:rFonts w:ascii="Times New Roman" w:hAnsi="Times New Roman"/>
          <w:sz w:val="22"/>
        </w:rPr>
        <w:t xml:space="preserve">    3.2  Software Requirements</w:t>
      </w:r>
      <w:r>
        <w:tab/>
        <w:t>9</w:t>
      </w:r>
    </w:p>
    <w:p>
      <w:pPr>
        <w:tabs>
          <w:tab w:pos="9360" w:val="right" w:leader="dot"/>
        </w:tabs>
        <w:spacing w:before="20" w:after="40" w:line="276" w:lineRule="auto"/>
      </w:pPr>
      <w:r>
        <w:rPr>
          <w:rFonts w:ascii="Times New Roman" w:hAnsi="Times New Roman"/>
          <w:sz w:val="22"/>
        </w:rPr>
        <w:t xml:space="preserve">    3.3  Software Description</w:t>
      </w:r>
      <w:r>
        <w:tab/>
        <w:t>9</w:t>
      </w:r>
    </w:p>
    <w:p>
      <w:pPr>
        <w:tabs>
          <w:tab w:pos="9360" w:val="right" w:leader="dot"/>
        </w:tabs>
        <w:spacing w:before="20" w:after="40" w:line="276" w:lineRule="auto"/>
      </w:pPr>
      <w:r>
        <w:rPr>
          <w:rFonts w:ascii="Times New Roman" w:hAnsi="Times New Roman"/>
          <w:sz w:val="22"/>
        </w:rPr>
        <w:t xml:space="preserve">    3.3.1  Frontend – ReactJS</w:t>
      </w:r>
      <w:r>
        <w:tab/>
        <w:t>10</w:t>
      </w:r>
    </w:p>
    <w:p>
      <w:pPr>
        <w:tabs>
          <w:tab w:pos="9360" w:val="right" w:leader="dot"/>
        </w:tabs>
        <w:spacing w:before="20" w:after="40" w:line="276" w:lineRule="auto"/>
      </w:pPr>
      <w:r>
        <w:rPr>
          <w:rFonts w:ascii="Times New Roman" w:hAnsi="Times New Roman"/>
          <w:sz w:val="22"/>
        </w:rPr>
        <w:t xml:space="preserve">    3.3.2  Backend – Spring Boot &amp; Java</w:t>
      </w:r>
      <w:r>
        <w:tab/>
        <w:t>12</w:t>
      </w:r>
    </w:p>
    <w:p>
      <w:pPr>
        <w:tabs>
          <w:tab w:pos="9360" w:val="right" w:leader="dot"/>
        </w:tabs>
        <w:spacing w:before="20" w:after="40" w:line="276" w:lineRule="auto"/>
      </w:pPr>
      <w:r>
        <w:rPr>
          <w:rFonts w:ascii="Times New Roman" w:hAnsi="Times New Roman"/>
          <w:b/>
          <w:sz w:val="22"/>
        </w:rPr>
        <w:t>4  SYSTEM DESIGN</w:t>
      </w:r>
      <w:r>
        <w:tab/>
        <w:t>14</w:t>
      </w:r>
    </w:p>
    <w:p>
      <w:pPr>
        <w:tabs>
          <w:tab w:pos="9360" w:val="right" w:leader="dot"/>
        </w:tabs>
        <w:spacing w:before="20" w:after="40" w:line="276" w:lineRule="auto"/>
      </w:pPr>
      <w:r>
        <w:rPr>
          <w:rFonts w:ascii="Times New Roman" w:hAnsi="Times New Roman"/>
          <w:sz w:val="22"/>
        </w:rPr>
        <w:t xml:space="preserve">    4.1  Module Description</w:t>
      </w:r>
      <w:r>
        <w:tab/>
        <w:t>14</w:t>
      </w:r>
    </w:p>
    <w:p>
      <w:pPr>
        <w:tabs>
          <w:tab w:pos="9360" w:val="right" w:leader="dot"/>
        </w:tabs>
        <w:spacing w:before="20" w:after="40" w:line="276" w:lineRule="auto"/>
      </w:pPr>
      <w:r>
        <w:rPr>
          <w:rFonts w:ascii="Times New Roman" w:hAnsi="Times New Roman"/>
          <w:sz w:val="22"/>
        </w:rPr>
        <w:t xml:space="preserve">    4.1.1  System Account &amp; Role Management</w:t>
      </w:r>
      <w:r>
        <w:tab/>
        <w:t>14</w:t>
      </w:r>
    </w:p>
    <w:p>
      <w:pPr>
        <w:tabs>
          <w:tab w:pos="9360" w:val="right" w:leader="dot"/>
        </w:tabs>
        <w:spacing w:before="20" w:after="40" w:line="276" w:lineRule="auto"/>
      </w:pPr>
      <w:r>
        <w:rPr>
          <w:rFonts w:ascii="Times New Roman" w:hAnsi="Times New Roman"/>
          <w:sz w:val="22"/>
        </w:rPr>
        <w:t xml:space="preserve">    4.1.2  Policy Underwriting &amp; Lifecycle Module</w:t>
      </w:r>
      <w:r>
        <w:tab/>
        <w:t>15</w:t>
      </w:r>
    </w:p>
    <w:p>
      <w:pPr>
        <w:tabs>
          <w:tab w:pos="9360" w:val="right" w:leader="dot"/>
        </w:tabs>
        <w:spacing w:before="20" w:after="40" w:line="276" w:lineRule="auto"/>
      </w:pPr>
      <w:r>
        <w:rPr>
          <w:rFonts w:ascii="Times New Roman" w:hAnsi="Times New Roman"/>
          <w:sz w:val="22"/>
        </w:rPr>
        <w:t xml:space="preserve">    4.1.3  Risk Assessment &amp; Scoring Engine</w:t>
      </w:r>
      <w:r>
        <w:tab/>
        <w:t>16</w:t>
      </w:r>
    </w:p>
    <w:p>
      <w:pPr>
        <w:tabs>
          <w:tab w:pos="9360" w:val="right" w:leader="dot"/>
        </w:tabs>
        <w:spacing w:before="20" w:after="40" w:line="276" w:lineRule="auto"/>
      </w:pPr>
      <w:r>
        <w:rPr>
          <w:rFonts w:ascii="Times New Roman" w:hAnsi="Times New Roman"/>
          <w:sz w:val="22"/>
        </w:rPr>
        <w:t xml:space="preserve">    4.1.4  Claim Submission &amp; Loss Intake Module</w:t>
      </w:r>
      <w:r>
        <w:tab/>
        <w:t>17</w:t>
      </w:r>
    </w:p>
    <w:p>
      <w:pPr>
        <w:tabs>
          <w:tab w:pos="9360" w:val="right" w:leader="dot"/>
        </w:tabs>
        <w:spacing w:before="20" w:after="40" w:line="276" w:lineRule="auto"/>
      </w:pPr>
      <w:r>
        <w:rPr>
          <w:rFonts w:ascii="Times New Roman" w:hAnsi="Times New Roman"/>
          <w:sz w:val="22"/>
        </w:rPr>
        <w:t xml:space="preserve">    4.1.5  Claim Adjudication &amp; Concurrency Settlement</w:t>
      </w:r>
      <w:r>
        <w:tab/>
        <w:t>18</w:t>
      </w:r>
    </w:p>
    <w:p>
      <w:pPr>
        <w:tabs>
          <w:tab w:pos="9360" w:val="right" w:leader="dot"/>
        </w:tabs>
        <w:spacing w:before="20" w:after="40" w:line="276" w:lineRule="auto"/>
      </w:pPr>
      <w:r>
        <w:rPr>
          <w:rFonts w:ascii="Times New Roman" w:hAnsi="Times New Roman"/>
          <w:sz w:val="22"/>
        </w:rPr>
        <w:t xml:space="preserve">    4.1.6  Disbursement &amp; Wire Transfer Orchestration</w:t>
      </w:r>
      <w:r>
        <w:tab/>
        <w:t>19</w:t>
      </w:r>
    </w:p>
    <w:p>
      <w:pPr>
        <w:tabs>
          <w:tab w:pos="9360" w:val="right" w:leader="dot"/>
        </w:tabs>
        <w:spacing w:before="20" w:after="40" w:line="276" w:lineRule="auto"/>
      </w:pPr>
      <w:r>
        <w:rPr>
          <w:rFonts w:ascii="Times New Roman" w:hAnsi="Times New Roman"/>
          <w:sz w:val="22"/>
        </w:rPr>
        <w:t xml:space="preserve">    4.1.7  Platform Analytics &amp; Health Monitoring</w:t>
      </w:r>
      <w:r>
        <w:tab/>
        <w:t>19</w:t>
      </w:r>
    </w:p>
    <w:p>
      <w:pPr>
        <w:tabs>
          <w:tab w:pos="9360" w:val="right" w:leader="dot"/>
        </w:tabs>
        <w:spacing w:before="20" w:after="40" w:line="276" w:lineRule="auto"/>
      </w:pPr>
      <w:r>
        <w:rPr>
          <w:rFonts w:ascii="Times New Roman" w:hAnsi="Times New Roman"/>
          <w:sz w:val="22"/>
        </w:rPr>
        <w:t xml:space="preserve">    4.2  Use Case Diagram</w:t>
      </w:r>
      <w:r>
        <w:tab/>
        <w:t>20</w:t>
      </w:r>
    </w:p>
    <w:p>
      <w:pPr>
        <w:tabs>
          <w:tab w:pos="9360" w:val="right" w:leader="dot"/>
        </w:tabs>
        <w:spacing w:before="20" w:after="40" w:line="276" w:lineRule="auto"/>
      </w:pPr>
      <w:r>
        <w:rPr>
          <w:rFonts w:ascii="Times New Roman" w:hAnsi="Times New Roman"/>
          <w:sz w:val="22"/>
        </w:rPr>
        <w:t xml:space="preserve">    4.3  Sequence Diagram</w:t>
      </w:r>
      <w:r>
        <w:tab/>
        <w:t>21</w:t>
      </w:r>
    </w:p>
    <w:p>
      <w:pPr>
        <w:tabs>
          <w:tab w:pos="9360" w:val="right" w:leader="dot"/>
        </w:tabs>
        <w:spacing w:before="20" w:after="40" w:line="276" w:lineRule="auto"/>
      </w:pPr>
      <w:r>
        <w:rPr>
          <w:rFonts w:ascii="Times New Roman" w:hAnsi="Times New Roman"/>
          <w:sz w:val="22"/>
        </w:rPr>
        <w:t xml:space="preserve">    4.4  Class Diagram</w:t>
      </w:r>
      <w:r>
        <w:tab/>
        <w:t>22</w:t>
      </w:r>
    </w:p>
    <w:p>
      <w:pPr>
        <w:tabs>
          <w:tab w:pos="9360" w:val="right" w:leader="dot"/>
        </w:tabs>
        <w:spacing w:before="20" w:after="40" w:line="276" w:lineRule="auto"/>
      </w:pPr>
      <w:r>
        <w:rPr>
          <w:rFonts w:ascii="Times New Roman" w:hAnsi="Times New Roman"/>
          <w:b/>
          <w:sz w:val="22"/>
        </w:rPr>
        <w:t>5  TESTING</w:t>
      </w:r>
      <w:r>
        <w:tab/>
        <w:t>23</w:t>
      </w:r>
    </w:p>
    <w:p>
      <w:pPr>
        <w:tabs>
          <w:tab w:pos="9360" w:val="right" w:leader="dot"/>
        </w:tabs>
        <w:spacing w:before="20" w:after="40" w:line="276" w:lineRule="auto"/>
      </w:pPr>
      <w:r>
        <w:rPr>
          <w:rFonts w:ascii="Times New Roman" w:hAnsi="Times New Roman"/>
          <w:sz w:val="22"/>
        </w:rPr>
        <w:t xml:space="preserve">    5.1  Unit Testing</w:t>
      </w:r>
      <w:r>
        <w:tab/>
        <w:t>23</w:t>
      </w:r>
    </w:p>
    <w:p>
      <w:pPr>
        <w:tabs>
          <w:tab w:pos="9360" w:val="right" w:leader="dot"/>
        </w:tabs>
        <w:spacing w:before="20" w:after="40" w:line="276" w:lineRule="auto"/>
      </w:pPr>
      <w:r>
        <w:rPr>
          <w:rFonts w:ascii="Times New Roman" w:hAnsi="Times New Roman"/>
          <w:sz w:val="22"/>
        </w:rPr>
        <w:t xml:space="preserve">    5.2  Integration Testing</w:t>
      </w:r>
      <w:r>
        <w:tab/>
        <w:t>23</w:t>
      </w:r>
    </w:p>
    <w:p>
      <w:pPr>
        <w:tabs>
          <w:tab w:pos="9360" w:val="right" w:leader="dot"/>
        </w:tabs>
        <w:spacing w:before="20" w:after="40" w:line="276" w:lineRule="auto"/>
      </w:pPr>
      <w:r>
        <w:rPr>
          <w:rFonts w:ascii="Times New Roman" w:hAnsi="Times New Roman"/>
          <w:sz w:val="22"/>
        </w:rPr>
        <w:t xml:space="preserve">    5.3  Security and Authentication</w:t>
      </w:r>
      <w:r>
        <w:tab/>
        <w:t>24</w:t>
      </w:r>
    </w:p>
    <w:p>
      <w:pPr>
        <w:tabs>
          <w:tab w:pos="9360" w:val="right" w:leader="dot"/>
        </w:tabs>
        <w:spacing w:before="20" w:after="40" w:line="276" w:lineRule="auto"/>
      </w:pPr>
      <w:r>
        <w:rPr>
          <w:rFonts w:ascii="Times New Roman" w:hAnsi="Times New Roman"/>
          <w:sz w:val="22"/>
        </w:rPr>
        <w:t xml:space="preserve">    5.4  Test Cases</w:t>
      </w:r>
      <w:r>
        <w:tab/>
        <w:t>25</w:t>
      </w:r>
    </w:p>
    <w:p>
      <w:pPr>
        <w:tabs>
          <w:tab w:pos="9360" w:val="right" w:leader="dot"/>
        </w:tabs>
        <w:spacing w:before="20" w:after="40" w:line="276" w:lineRule="auto"/>
      </w:pPr>
      <w:r>
        <w:rPr>
          <w:rFonts w:ascii="Times New Roman" w:hAnsi="Times New Roman"/>
          <w:sz w:val="22"/>
        </w:rPr>
        <w:t xml:space="preserve">    5.4.1  Test Case I: Authentication Failure Handling</w:t>
      </w:r>
      <w:r>
        <w:tab/>
        <w:t>26</w:t>
      </w:r>
    </w:p>
    <w:p>
      <w:pPr>
        <w:tabs>
          <w:tab w:pos="9360" w:val="right" w:leader="dot"/>
        </w:tabs>
        <w:spacing w:before="20" w:after="40" w:line="276" w:lineRule="auto"/>
      </w:pPr>
      <w:r>
        <w:rPr>
          <w:rFonts w:ascii="Times New Roman" w:hAnsi="Times New Roman"/>
          <w:sz w:val="22"/>
        </w:rPr>
        <w:t xml:space="preserve">    5.4.2  Test Case II: Policy Capacity Buffer Validation</w:t>
      </w:r>
      <w:r>
        <w:tab/>
        <w:t>26</w:t>
      </w:r>
    </w:p>
    <w:p>
      <w:pPr>
        <w:tabs>
          <w:tab w:pos="9360" w:val="right" w:leader="dot"/>
        </w:tabs>
        <w:spacing w:before="20" w:after="40" w:line="276" w:lineRule="auto"/>
      </w:pPr>
      <w:r>
        <w:rPr>
          <w:rFonts w:ascii="Times New Roman" w:hAnsi="Times New Roman"/>
          <w:b/>
          <w:sz w:val="22"/>
        </w:rPr>
        <w:t>6  CONCLUSION AND FUTURE WORK</w:t>
      </w:r>
      <w:r>
        <w:tab/>
        <w:t>27</w:t>
      </w:r>
    </w:p>
    <w:p>
      <w:pPr>
        <w:tabs>
          <w:tab w:pos="9360" w:val="right" w:leader="dot"/>
        </w:tabs>
        <w:spacing w:before="20" w:after="40" w:line="276" w:lineRule="auto"/>
      </w:pPr>
      <w:r>
        <w:rPr>
          <w:rFonts w:ascii="Times New Roman" w:hAnsi="Times New Roman"/>
          <w:sz w:val="22"/>
        </w:rPr>
        <w:t xml:space="preserve">    6.1  Conclusion</w:t>
      </w:r>
      <w:r>
        <w:tab/>
        <w:t>27</w:t>
      </w:r>
    </w:p>
    <w:p>
      <w:pPr>
        <w:tabs>
          <w:tab w:pos="9360" w:val="right" w:leader="dot"/>
        </w:tabs>
        <w:spacing w:before="20" w:after="40" w:line="276" w:lineRule="auto"/>
      </w:pPr>
      <w:r>
        <w:rPr>
          <w:rFonts w:ascii="Times New Roman" w:hAnsi="Times New Roman"/>
          <w:sz w:val="22"/>
        </w:rPr>
        <w:t xml:space="preserve">    6.2  Future Work</w:t>
      </w:r>
      <w:r>
        <w:tab/>
        <w:t>27</w:t>
      </w:r>
    </w:p>
    <w:p>
      <w:pPr>
        <w:tabs>
          <w:tab w:pos="9360" w:val="right" w:leader="dot"/>
        </w:tabs>
        <w:spacing w:before="20" w:after="40" w:line="276" w:lineRule="auto"/>
      </w:pPr>
      <w:r>
        <w:rPr>
          <w:rFonts w:ascii="Times New Roman" w:hAnsi="Times New Roman"/>
          <w:b/>
          <w:sz w:val="22"/>
        </w:rPr>
        <w:t>7  APPENDICES</w:t>
      </w:r>
      <w:r>
        <w:tab/>
        <w:t>28</w:t>
      </w:r>
    </w:p>
    <w:p>
      <w:pPr>
        <w:tabs>
          <w:tab w:pos="9360" w:val="right" w:leader="dot"/>
        </w:tabs>
        <w:spacing w:before="20" w:after="40" w:line="276" w:lineRule="auto"/>
      </w:pPr>
      <w:r>
        <w:rPr>
          <w:rFonts w:ascii="Times New Roman" w:hAnsi="Times New Roman"/>
          <w:sz w:val="22"/>
        </w:rPr>
        <w:t xml:space="preserve">    Appendix I – Source Code</w:t>
      </w:r>
      <w:r>
        <w:tab/>
        <w:t>28</w:t>
      </w:r>
    </w:p>
    <w:p>
      <w:pPr>
        <w:tabs>
          <w:tab w:pos="9360" w:val="right" w:leader="dot"/>
        </w:tabs>
        <w:spacing w:before="20" w:after="40" w:line="276" w:lineRule="auto"/>
      </w:pPr>
      <w:r>
        <w:rPr>
          <w:rFonts w:ascii="Times New Roman" w:hAnsi="Times New Roman"/>
          <w:sz w:val="22"/>
        </w:rPr>
        <w:t xml:space="preserve">    Appendix II – Screenshots</w:t>
      </w:r>
      <w:r>
        <w:tab/>
        <w:t>32</w:t>
      </w:r>
    </w:p>
    <w:p>
      <w:pPr>
        <w:tabs>
          <w:tab w:pos="9360" w:val="right" w:leader="dot"/>
        </w:tabs>
        <w:spacing w:before="20" w:after="40" w:line="276" w:lineRule="auto"/>
      </w:pPr>
      <w:r>
        <w:rPr>
          <w:rFonts w:ascii="Times New Roman" w:hAnsi="Times New Roman"/>
          <w:b/>
          <w:sz w:val="22"/>
        </w:rPr>
        <w:t>REFERENCES</w:t>
      </w:r>
      <w:r>
        <w:tab/>
        <w:t>37</w:t>
      </w:r>
    </w:p>
    <w:p>
      <w:r>
        <w:br w:type="page"/>
      </w:r>
    </w:p>
    <w:p>
      <w:pPr>
        <w:keepNext/>
        <w:spacing w:before="360" w:after="160"/>
        <w:jc w:val="left"/>
      </w:pPr>
      <w:r>
        <w:rPr>
          <w:rFonts w:ascii="Times New Roman" w:hAnsi="Times New Roman"/>
          <w:b/>
          <w:sz w:val="28"/>
        </w:rPr>
        <w:t>LIST OF TABLES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3120"/>
        <w:gridCol w:w="3120"/>
        <w:gridCol w:w="3120"/>
      </w:tblGrid>
      <w:tr>
        <w:tc>
          <w:tcPr>
            <w:tcW w:type="dxa" w:w="1728"/>
            <w:shd w:fill="F1F5F9"/>
            <w:tcMar>
              <w:top w:w="100" w:type="dxa"/>
              <w:bottom w:w="100" w:type="dxa"/>
              <w:left w:w="120" w:type="dxa"/>
              <w:right w:w="120" w:type="dxa"/>
            </w:tcMar>
          </w:tcPr>
          <w:p>
            <w:pPr>
              <w:jc w:val="center"/>
            </w:pPr>
            <w:r>
              <w:rPr>
                <w:rFonts w:ascii="Times New Roman" w:hAnsi="Times New Roman"/>
                <w:b/>
                <w:sz w:val="21"/>
              </w:rPr>
              <w:t>Table No.</w:t>
            </w:r>
          </w:p>
        </w:tc>
        <w:tc>
          <w:tcPr>
            <w:tcW w:type="dxa" w:w="6192"/>
            <w:shd w:fill="F1F5F9"/>
            <w:tcMar>
              <w:top w:w="100" w:type="dxa"/>
              <w:bottom w:w="100" w:type="dxa"/>
              <w:left w:w="120" w:type="dxa"/>
              <w:right w:w="120" w:type="dxa"/>
            </w:tcMar>
          </w:tcPr>
          <w:p>
            <w:pPr>
              <w:jc w:val="center"/>
            </w:pPr>
            <w:r>
              <w:rPr>
                <w:rFonts w:ascii="Times New Roman" w:hAnsi="Times New Roman"/>
                <w:b/>
                <w:sz w:val="21"/>
              </w:rPr>
              <w:t>Title</w:t>
            </w:r>
          </w:p>
        </w:tc>
        <w:tc>
          <w:tcPr>
            <w:tcW w:type="dxa" w:w="1440"/>
            <w:shd w:fill="F1F5F9"/>
            <w:tcMar>
              <w:top w:w="100" w:type="dxa"/>
              <w:bottom w:w="100" w:type="dxa"/>
              <w:left w:w="120" w:type="dxa"/>
              <w:right w:w="120" w:type="dxa"/>
            </w:tcMar>
          </w:tcPr>
          <w:p>
            <w:pPr>
              <w:jc w:val="center"/>
            </w:pPr>
            <w:r>
              <w:rPr>
                <w:rFonts w:ascii="Times New Roman" w:hAnsi="Times New Roman"/>
                <w:b/>
                <w:sz w:val="21"/>
              </w:rPr>
              <w:t>Page No.</w:t>
            </w:r>
          </w:p>
        </w:tc>
      </w:tr>
      <w:tr>
        <w:tc>
          <w:tcPr>
            <w:tcW w:type="dxa" w:w="1728"/>
            <w:shd w:fill="FFFFFF"/>
            <w:tcMar>
              <w:top w:w="80" w:type="dxa"/>
              <w:bottom w:w="80" w:type="dxa"/>
              <w:left w:w="120" w:type="dxa"/>
              <w:right w:w="120" w:type="dxa"/>
            </w:tcMar>
          </w:tcPr>
          <w:p>
            <w:pPr>
              <w:jc w:val="center"/>
            </w:pPr>
            <w:r>
              <w:rPr>
                <w:rFonts w:ascii="Times New Roman" w:hAnsi="Times New Roman"/>
                <w:sz w:val="20"/>
              </w:rPr>
              <w:t>3.1</w:t>
            </w:r>
          </w:p>
        </w:tc>
        <w:tc>
          <w:tcPr>
            <w:tcW w:type="dxa" w:w="6192"/>
            <w:shd w:fill="FFFFFF"/>
            <w:tcMar>
              <w:top w:w="80" w:type="dxa"/>
              <w:bottom w:w="80" w:type="dxa"/>
              <w:left w:w="120" w:type="dxa"/>
              <w:right w:w="120" w:type="dxa"/>
            </w:tcMar>
          </w:tcPr>
          <w:p>
            <w:pPr>
              <w:jc w:val="left"/>
            </w:pPr>
            <w:r>
              <w:rPr>
                <w:rFonts w:ascii="Times New Roman" w:hAnsi="Times New Roman"/>
                <w:sz w:val="20"/>
              </w:rPr>
              <w:t>Hardware Requirements Specification</w:t>
            </w:r>
          </w:p>
        </w:tc>
        <w:tc>
          <w:tcPr>
            <w:tcW w:type="dxa" w:w="1440"/>
            <w:shd w:fill="FFFFFF"/>
            <w:tcMar>
              <w:top w:w="80" w:type="dxa"/>
              <w:bottom w:w="80" w:type="dxa"/>
              <w:left w:w="120" w:type="dxa"/>
              <w:right w:w="120" w:type="dxa"/>
            </w:tcMar>
          </w:tcPr>
          <w:p>
            <w:pPr>
              <w:jc w:val="left"/>
            </w:pPr>
            <w:r>
              <w:rPr>
                <w:rFonts w:ascii="Times New Roman" w:hAnsi="Times New Roman"/>
                <w:sz w:val="20"/>
              </w:rPr>
              <w:t>9</w:t>
            </w:r>
          </w:p>
        </w:tc>
      </w:tr>
      <w:tr>
        <w:tc>
          <w:tcPr>
            <w:tcW w:type="dxa" w:w="1728"/>
            <w:shd w:fill="F8FAFC"/>
            <w:tcMar>
              <w:top w:w="80" w:type="dxa"/>
              <w:bottom w:w="80" w:type="dxa"/>
              <w:left w:w="120" w:type="dxa"/>
              <w:right w:w="120" w:type="dxa"/>
            </w:tcMar>
          </w:tcPr>
          <w:p>
            <w:pPr>
              <w:jc w:val="center"/>
            </w:pPr>
            <w:r>
              <w:rPr>
                <w:rFonts w:ascii="Times New Roman" w:hAnsi="Times New Roman"/>
                <w:sz w:val="20"/>
              </w:rPr>
              <w:t>3.2</w:t>
            </w:r>
          </w:p>
        </w:tc>
        <w:tc>
          <w:tcPr>
            <w:tcW w:type="dxa" w:w="6192"/>
            <w:shd w:fill="F8FAFC"/>
            <w:tcMar>
              <w:top w:w="80" w:type="dxa"/>
              <w:bottom w:w="80" w:type="dxa"/>
              <w:left w:w="120" w:type="dxa"/>
              <w:right w:w="120" w:type="dxa"/>
            </w:tcMar>
          </w:tcPr>
          <w:p>
            <w:pPr>
              <w:jc w:val="left"/>
            </w:pPr>
            <w:r>
              <w:rPr>
                <w:rFonts w:ascii="Times New Roman" w:hAnsi="Times New Roman"/>
                <w:sz w:val="20"/>
              </w:rPr>
              <w:t>Software Environment Specification</w:t>
            </w:r>
          </w:p>
        </w:tc>
        <w:tc>
          <w:tcPr>
            <w:tcW w:type="dxa" w:w="1440"/>
            <w:shd w:fill="F8FAFC"/>
            <w:tcMar>
              <w:top w:w="80" w:type="dxa"/>
              <w:bottom w:w="80" w:type="dxa"/>
              <w:left w:w="120" w:type="dxa"/>
              <w:right w:w="120" w:type="dxa"/>
            </w:tcMar>
          </w:tcPr>
          <w:p>
            <w:pPr>
              <w:jc w:val="left"/>
            </w:pPr>
            <w:r>
              <w:rPr>
                <w:rFonts w:ascii="Times New Roman" w:hAnsi="Times New Roman"/>
                <w:sz w:val="20"/>
              </w:rPr>
              <w:t>9</w:t>
            </w:r>
          </w:p>
        </w:tc>
      </w:tr>
      <w:tr>
        <w:tc>
          <w:tcPr>
            <w:tcW w:type="dxa" w:w="1728"/>
            <w:shd w:fill="FFFFFF"/>
            <w:tcMar>
              <w:top w:w="80" w:type="dxa"/>
              <w:bottom w:w="80" w:type="dxa"/>
              <w:left w:w="120" w:type="dxa"/>
              <w:right w:w="120" w:type="dxa"/>
            </w:tcMar>
          </w:tcPr>
          <w:p>
            <w:pPr>
              <w:jc w:val="center"/>
            </w:pPr>
            <w:r>
              <w:rPr>
                <w:rFonts w:ascii="Times New Roman" w:hAnsi="Times New Roman"/>
                <w:sz w:val="20"/>
              </w:rPr>
              <w:t>4.1.1</w:t>
            </w:r>
          </w:p>
        </w:tc>
        <w:tc>
          <w:tcPr>
            <w:tcW w:type="dxa" w:w="6192"/>
            <w:shd w:fill="FFFFFF"/>
            <w:tcMar>
              <w:top w:w="80" w:type="dxa"/>
              <w:bottom w:w="80" w:type="dxa"/>
              <w:left w:w="120" w:type="dxa"/>
              <w:right w:w="120" w:type="dxa"/>
            </w:tcMar>
          </w:tcPr>
          <w:p>
            <w:pPr>
              <w:jc w:val="left"/>
            </w:pPr>
            <w:r>
              <w:rPr>
                <w:rFonts w:ascii="Times New Roman" w:hAnsi="Times New Roman"/>
                <w:sz w:val="20"/>
              </w:rPr>
              <w:t>SystemAccount Entity Schema</w:t>
            </w:r>
          </w:p>
        </w:tc>
        <w:tc>
          <w:tcPr>
            <w:tcW w:type="dxa" w:w="1440"/>
            <w:shd w:fill="FFFFFF"/>
            <w:tcMar>
              <w:top w:w="80" w:type="dxa"/>
              <w:bottom w:w="80" w:type="dxa"/>
              <w:left w:w="120" w:type="dxa"/>
              <w:right w:w="120" w:type="dxa"/>
            </w:tcMar>
          </w:tcPr>
          <w:p>
            <w:pPr>
              <w:jc w:val="left"/>
            </w:pPr>
            <w:r>
              <w:rPr>
                <w:rFonts w:ascii="Times New Roman" w:hAnsi="Times New Roman"/>
                <w:sz w:val="20"/>
              </w:rPr>
              <w:t>14</w:t>
            </w:r>
          </w:p>
        </w:tc>
      </w:tr>
      <w:tr>
        <w:tc>
          <w:tcPr>
            <w:tcW w:type="dxa" w:w="1728"/>
            <w:shd w:fill="F8FAFC"/>
            <w:tcMar>
              <w:top w:w="80" w:type="dxa"/>
              <w:bottom w:w="80" w:type="dxa"/>
              <w:left w:w="120" w:type="dxa"/>
              <w:right w:w="120" w:type="dxa"/>
            </w:tcMar>
          </w:tcPr>
          <w:p>
            <w:pPr>
              <w:jc w:val="center"/>
            </w:pPr>
            <w:r>
              <w:rPr>
                <w:rFonts w:ascii="Times New Roman" w:hAnsi="Times New Roman"/>
                <w:sz w:val="20"/>
              </w:rPr>
              <w:t>4.1.2</w:t>
            </w:r>
          </w:p>
        </w:tc>
        <w:tc>
          <w:tcPr>
            <w:tcW w:type="dxa" w:w="6192"/>
            <w:shd w:fill="F8FAFC"/>
            <w:tcMar>
              <w:top w:w="80" w:type="dxa"/>
              <w:bottom w:w="80" w:type="dxa"/>
              <w:left w:w="120" w:type="dxa"/>
              <w:right w:w="120" w:type="dxa"/>
            </w:tcMar>
          </w:tcPr>
          <w:p>
            <w:pPr>
              <w:jc w:val="left"/>
            </w:pPr>
            <w:r>
              <w:rPr>
                <w:rFonts w:ascii="Times New Roman" w:hAnsi="Times New Roman"/>
                <w:sz w:val="20"/>
              </w:rPr>
              <w:t>InsurancePolicy Entity Schema</w:t>
            </w:r>
          </w:p>
        </w:tc>
        <w:tc>
          <w:tcPr>
            <w:tcW w:type="dxa" w:w="1440"/>
            <w:shd w:fill="F8FAFC"/>
            <w:tcMar>
              <w:top w:w="80" w:type="dxa"/>
              <w:bottom w:w="80" w:type="dxa"/>
              <w:left w:w="120" w:type="dxa"/>
              <w:right w:w="120" w:type="dxa"/>
            </w:tcMar>
          </w:tcPr>
          <w:p>
            <w:pPr>
              <w:jc w:val="left"/>
            </w:pPr>
            <w:r>
              <w:rPr>
                <w:rFonts w:ascii="Times New Roman" w:hAnsi="Times New Roman"/>
                <w:sz w:val="20"/>
              </w:rPr>
              <w:t>15</w:t>
            </w:r>
          </w:p>
        </w:tc>
      </w:tr>
      <w:tr>
        <w:tc>
          <w:tcPr>
            <w:tcW w:type="dxa" w:w="1728"/>
            <w:shd w:fill="FFFFFF"/>
            <w:tcMar>
              <w:top w:w="80" w:type="dxa"/>
              <w:bottom w:w="80" w:type="dxa"/>
              <w:left w:w="120" w:type="dxa"/>
              <w:right w:w="120" w:type="dxa"/>
            </w:tcMar>
          </w:tcPr>
          <w:p>
            <w:pPr>
              <w:jc w:val="center"/>
            </w:pPr>
            <w:r>
              <w:rPr>
                <w:rFonts w:ascii="Times New Roman" w:hAnsi="Times New Roman"/>
                <w:sz w:val="20"/>
              </w:rPr>
              <w:t>4.1.3</w:t>
            </w:r>
          </w:p>
        </w:tc>
        <w:tc>
          <w:tcPr>
            <w:tcW w:type="dxa" w:w="6192"/>
            <w:shd w:fill="FFFFFF"/>
            <w:tcMar>
              <w:top w:w="80" w:type="dxa"/>
              <w:bottom w:w="80" w:type="dxa"/>
              <w:left w:w="120" w:type="dxa"/>
              <w:right w:w="120" w:type="dxa"/>
            </w:tcMar>
          </w:tcPr>
          <w:p>
            <w:pPr>
              <w:jc w:val="left"/>
            </w:pPr>
            <w:r>
              <w:rPr>
                <w:rFonts w:ascii="Times New Roman" w:hAnsi="Times New Roman"/>
                <w:sz w:val="20"/>
              </w:rPr>
              <w:t>RiskAssessment Entity Schema</w:t>
            </w:r>
          </w:p>
        </w:tc>
        <w:tc>
          <w:tcPr>
            <w:tcW w:type="dxa" w:w="1440"/>
            <w:shd w:fill="FFFFFF"/>
            <w:tcMar>
              <w:top w:w="80" w:type="dxa"/>
              <w:bottom w:w="80" w:type="dxa"/>
              <w:left w:w="120" w:type="dxa"/>
              <w:right w:w="120" w:type="dxa"/>
            </w:tcMar>
          </w:tcPr>
          <w:p>
            <w:pPr>
              <w:jc w:val="left"/>
            </w:pPr>
            <w:r>
              <w:rPr>
                <w:rFonts w:ascii="Times New Roman" w:hAnsi="Times New Roman"/>
                <w:sz w:val="20"/>
              </w:rPr>
              <w:t>16</w:t>
            </w:r>
          </w:p>
        </w:tc>
      </w:tr>
      <w:tr>
        <w:tc>
          <w:tcPr>
            <w:tcW w:type="dxa" w:w="1728"/>
            <w:shd w:fill="F8FAFC"/>
            <w:tcMar>
              <w:top w:w="80" w:type="dxa"/>
              <w:bottom w:w="80" w:type="dxa"/>
              <w:left w:w="120" w:type="dxa"/>
              <w:right w:w="120" w:type="dxa"/>
            </w:tcMar>
          </w:tcPr>
          <w:p>
            <w:pPr>
              <w:jc w:val="center"/>
            </w:pPr>
            <w:r>
              <w:rPr>
                <w:rFonts w:ascii="Times New Roman" w:hAnsi="Times New Roman"/>
                <w:sz w:val="20"/>
              </w:rPr>
              <w:t>4.1.4</w:t>
            </w:r>
          </w:p>
        </w:tc>
        <w:tc>
          <w:tcPr>
            <w:tcW w:type="dxa" w:w="6192"/>
            <w:shd w:fill="F8FAFC"/>
            <w:tcMar>
              <w:top w:w="80" w:type="dxa"/>
              <w:bottom w:w="80" w:type="dxa"/>
              <w:left w:w="120" w:type="dxa"/>
              <w:right w:w="120" w:type="dxa"/>
            </w:tcMar>
          </w:tcPr>
          <w:p>
            <w:pPr>
              <w:jc w:val="left"/>
            </w:pPr>
            <w:r>
              <w:rPr>
                <w:rFonts w:ascii="Times New Roman" w:hAnsi="Times New Roman"/>
                <w:sz w:val="20"/>
              </w:rPr>
              <w:t>ClaimSubmission Entity Schema</w:t>
            </w:r>
          </w:p>
        </w:tc>
        <w:tc>
          <w:tcPr>
            <w:tcW w:type="dxa" w:w="1440"/>
            <w:shd w:fill="F8FAFC"/>
            <w:tcMar>
              <w:top w:w="80" w:type="dxa"/>
              <w:bottom w:w="80" w:type="dxa"/>
              <w:left w:w="120" w:type="dxa"/>
              <w:right w:w="120" w:type="dxa"/>
            </w:tcMar>
          </w:tcPr>
          <w:p>
            <w:pPr>
              <w:jc w:val="left"/>
            </w:pPr>
            <w:r>
              <w:rPr>
                <w:rFonts w:ascii="Times New Roman" w:hAnsi="Times New Roman"/>
                <w:sz w:val="20"/>
              </w:rPr>
              <w:t>17</w:t>
            </w:r>
          </w:p>
        </w:tc>
      </w:tr>
      <w:tr>
        <w:tc>
          <w:tcPr>
            <w:tcW w:type="dxa" w:w="1728"/>
            <w:shd w:fill="FFFFFF"/>
            <w:tcMar>
              <w:top w:w="80" w:type="dxa"/>
              <w:bottom w:w="80" w:type="dxa"/>
              <w:left w:w="120" w:type="dxa"/>
              <w:right w:w="120" w:type="dxa"/>
            </w:tcMar>
          </w:tcPr>
          <w:p>
            <w:pPr>
              <w:jc w:val="center"/>
            </w:pPr>
            <w:r>
              <w:rPr>
                <w:rFonts w:ascii="Times New Roman" w:hAnsi="Times New Roman"/>
                <w:sz w:val="20"/>
              </w:rPr>
              <w:t>4.1.5</w:t>
            </w:r>
          </w:p>
        </w:tc>
        <w:tc>
          <w:tcPr>
            <w:tcW w:type="dxa" w:w="6192"/>
            <w:shd w:fill="FFFFFF"/>
            <w:tcMar>
              <w:top w:w="80" w:type="dxa"/>
              <w:bottom w:w="80" w:type="dxa"/>
              <w:left w:w="120" w:type="dxa"/>
              <w:right w:w="120" w:type="dxa"/>
            </w:tcMar>
          </w:tcPr>
          <w:p>
            <w:pPr>
              <w:jc w:val="left"/>
            </w:pPr>
            <w:r>
              <w:rPr>
                <w:rFonts w:ascii="Times New Roman" w:hAnsi="Times New Roman"/>
                <w:sz w:val="20"/>
              </w:rPr>
              <w:t>ClaimDisbursement Entity Schema</w:t>
            </w:r>
          </w:p>
        </w:tc>
        <w:tc>
          <w:tcPr>
            <w:tcW w:type="dxa" w:w="1440"/>
            <w:shd w:fill="FFFFFF"/>
            <w:tcMar>
              <w:top w:w="80" w:type="dxa"/>
              <w:bottom w:w="80" w:type="dxa"/>
              <w:left w:w="120" w:type="dxa"/>
              <w:right w:w="120" w:type="dxa"/>
            </w:tcMar>
          </w:tcPr>
          <w:p>
            <w:pPr>
              <w:jc w:val="left"/>
            </w:pPr>
            <w:r>
              <w:rPr>
                <w:rFonts w:ascii="Times New Roman" w:hAnsi="Times New Roman"/>
                <w:sz w:val="20"/>
              </w:rPr>
              <w:t>18</w:t>
            </w:r>
          </w:p>
        </w:tc>
      </w:tr>
      <w:tr>
        <w:tc>
          <w:tcPr>
            <w:tcW w:type="dxa" w:w="1728"/>
            <w:shd w:fill="F8FAFC"/>
            <w:tcMar>
              <w:top w:w="80" w:type="dxa"/>
              <w:bottom w:w="80" w:type="dxa"/>
              <w:left w:w="120" w:type="dxa"/>
              <w:right w:w="120" w:type="dxa"/>
            </w:tcMar>
          </w:tcPr>
          <w:p>
            <w:pPr>
              <w:jc w:val="center"/>
            </w:pPr>
            <w:r>
              <w:rPr>
                <w:rFonts w:ascii="Times New Roman" w:hAnsi="Times New Roman"/>
                <w:sz w:val="20"/>
              </w:rPr>
              <w:t>4.1.6</w:t>
            </w:r>
          </w:p>
        </w:tc>
        <w:tc>
          <w:tcPr>
            <w:tcW w:type="dxa" w:w="6192"/>
            <w:shd w:fill="F8FAFC"/>
            <w:tcMar>
              <w:top w:w="80" w:type="dxa"/>
              <w:bottom w:w="80" w:type="dxa"/>
              <w:left w:w="120" w:type="dxa"/>
              <w:right w:w="120" w:type="dxa"/>
            </w:tcMar>
          </w:tcPr>
          <w:p>
            <w:pPr>
              <w:jc w:val="left"/>
            </w:pPr>
            <w:r>
              <w:rPr>
                <w:rFonts w:ascii="Times New Roman" w:hAnsi="Times New Roman"/>
                <w:sz w:val="20"/>
              </w:rPr>
              <w:t>RESTful API Endpoints Matrix</w:t>
            </w:r>
          </w:p>
        </w:tc>
        <w:tc>
          <w:tcPr>
            <w:tcW w:type="dxa" w:w="1440"/>
            <w:shd w:fill="F8FAFC"/>
            <w:tcMar>
              <w:top w:w="80" w:type="dxa"/>
              <w:bottom w:w="80" w:type="dxa"/>
              <w:left w:w="120" w:type="dxa"/>
              <w:right w:w="120" w:type="dxa"/>
            </w:tcMar>
          </w:tcPr>
          <w:p>
            <w:pPr>
              <w:jc w:val="left"/>
            </w:pPr>
            <w:r>
              <w:rPr>
                <w:rFonts w:ascii="Times New Roman" w:hAnsi="Times New Roman"/>
                <w:sz w:val="20"/>
              </w:rPr>
              <w:t>19</w:t>
            </w:r>
          </w:p>
        </w:tc>
      </w:tr>
    </w:tbl>
    <w:p>
      <w:pPr>
        <w:spacing w:before="40" w:after="160"/>
      </w:pPr>
    </w:p>
    <w:p>
      <w:r>
        <w:br w:type="page"/>
      </w:r>
    </w:p>
    <w:p>
      <w:pPr>
        <w:keepNext/>
        <w:spacing w:before="360" w:after="160"/>
        <w:jc w:val="left"/>
      </w:pPr>
      <w:r>
        <w:rPr>
          <w:rFonts w:ascii="Times New Roman" w:hAnsi="Times New Roman"/>
          <w:b/>
          <w:sz w:val="28"/>
        </w:rPr>
        <w:t>LIST OF FIGURES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3120"/>
        <w:gridCol w:w="3120"/>
        <w:gridCol w:w="3120"/>
      </w:tblGrid>
      <w:tr>
        <w:tc>
          <w:tcPr>
            <w:tcW w:type="dxa" w:w="1728"/>
            <w:shd w:fill="F1F5F9"/>
            <w:tcMar>
              <w:top w:w="100" w:type="dxa"/>
              <w:bottom w:w="100" w:type="dxa"/>
              <w:left w:w="120" w:type="dxa"/>
              <w:right w:w="120" w:type="dxa"/>
            </w:tcMar>
          </w:tcPr>
          <w:p>
            <w:pPr>
              <w:jc w:val="center"/>
            </w:pPr>
            <w:r>
              <w:rPr>
                <w:rFonts w:ascii="Times New Roman" w:hAnsi="Times New Roman"/>
                <w:b/>
                <w:sz w:val="21"/>
              </w:rPr>
              <w:t>Figure No.</w:t>
            </w:r>
          </w:p>
        </w:tc>
        <w:tc>
          <w:tcPr>
            <w:tcW w:type="dxa" w:w="6192"/>
            <w:shd w:fill="F1F5F9"/>
            <w:tcMar>
              <w:top w:w="100" w:type="dxa"/>
              <w:bottom w:w="100" w:type="dxa"/>
              <w:left w:w="120" w:type="dxa"/>
              <w:right w:w="120" w:type="dxa"/>
            </w:tcMar>
          </w:tcPr>
          <w:p>
            <w:pPr>
              <w:jc w:val="center"/>
            </w:pPr>
            <w:r>
              <w:rPr>
                <w:rFonts w:ascii="Times New Roman" w:hAnsi="Times New Roman"/>
                <w:b/>
                <w:sz w:val="21"/>
              </w:rPr>
              <w:t>Title</w:t>
            </w:r>
          </w:p>
        </w:tc>
        <w:tc>
          <w:tcPr>
            <w:tcW w:type="dxa" w:w="1440"/>
            <w:shd w:fill="F1F5F9"/>
            <w:tcMar>
              <w:top w:w="100" w:type="dxa"/>
              <w:bottom w:w="100" w:type="dxa"/>
              <w:left w:w="120" w:type="dxa"/>
              <w:right w:w="120" w:type="dxa"/>
            </w:tcMar>
          </w:tcPr>
          <w:p>
            <w:pPr>
              <w:jc w:val="center"/>
            </w:pPr>
            <w:r>
              <w:rPr>
                <w:rFonts w:ascii="Times New Roman" w:hAnsi="Times New Roman"/>
                <w:b/>
                <w:sz w:val="21"/>
              </w:rPr>
              <w:t>Page No.</w:t>
            </w:r>
          </w:p>
        </w:tc>
      </w:tr>
      <w:tr>
        <w:tc>
          <w:tcPr>
            <w:tcW w:type="dxa" w:w="1728"/>
            <w:shd w:fill="FFFFFF"/>
            <w:tcMar>
              <w:top w:w="80" w:type="dxa"/>
              <w:bottom w:w="80" w:type="dxa"/>
              <w:left w:w="120" w:type="dxa"/>
              <w:right w:w="120" w:type="dxa"/>
            </w:tcMar>
          </w:tcPr>
          <w:p>
            <w:pPr>
              <w:jc w:val="center"/>
            </w:pPr>
            <w:r>
              <w:rPr>
                <w:rFonts w:ascii="Times New Roman" w:hAnsi="Times New Roman"/>
                <w:sz w:val="20"/>
              </w:rPr>
              <w:t>3.1</w:t>
            </w:r>
          </w:p>
        </w:tc>
        <w:tc>
          <w:tcPr>
            <w:tcW w:type="dxa" w:w="6192"/>
            <w:shd w:fill="FFFFFF"/>
            <w:tcMar>
              <w:top w:w="80" w:type="dxa"/>
              <w:bottom w:w="80" w:type="dxa"/>
              <w:left w:w="120" w:type="dxa"/>
              <w:right w:w="120" w:type="dxa"/>
            </w:tcMar>
          </w:tcPr>
          <w:p>
            <w:pPr>
              <w:jc w:val="left"/>
            </w:pPr>
            <w:r>
              <w:rPr>
                <w:rFonts w:ascii="Times New Roman" w:hAnsi="Times New Roman"/>
                <w:sz w:val="20"/>
              </w:rPr>
              <w:t>InsureFlow Integrated Development &amp; Runtime Stack</w:t>
            </w:r>
          </w:p>
        </w:tc>
        <w:tc>
          <w:tcPr>
            <w:tcW w:type="dxa" w:w="1440"/>
            <w:shd w:fill="FFFFFF"/>
            <w:tcMar>
              <w:top w:w="80" w:type="dxa"/>
              <w:bottom w:w="80" w:type="dxa"/>
              <w:left w:w="120" w:type="dxa"/>
              <w:right w:w="120" w:type="dxa"/>
            </w:tcMar>
          </w:tcPr>
          <w:p>
            <w:pPr>
              <w:jc w:val="left"/>
            </w:pPr>
            <w:r>
              <w:rPr>
                <w:rFonts w:ascii="Times New Roman" w:hAnsi="Times New Roman"/>
                <w:sz w:val="20"/>
              </w:rPr>
              <w:t>10</w:t>
            </w:r>
          </w:p>
        </w:tc>
      </w:tr>
      <w:tr>
        <w:tc>
          <w:tcPr>
            <w:tcW w:type="dxa" w:w="1728"/>
            <w:shd w:fill="F8FAFC"/>
            <w:tcMar>
              <w:top w:w="80" w:type="dxa"/>
              <w:bottom w:w="80" w:type="dxa"/>
              <w:left w:w="120" w:type="dxa"/>
              <w:right w:w="120" w:type="dxa"/>
            </w:tcMar>
          </w:tcPr>
          <w:p>
            <w:pPr>
              <w:jc w:val="center"/>
            </w:pPr>
            <w:r>
              <w:rPr>
                <w:rFonts w:ascii="Times New Roman" w:hAnsi="Times New Roman"/>
                <w:sz w:val="20"/>
              </w:rPr>
              <w:t>4.1</w:t>
            </w:r>
          </w:p>
        </w:tc>
        <w:tc>
          <w:tcPr>
            <w:tcW w:type="dxa" w:w="6192"/>
            <w:shd w:fill="F8FAFC"/>
            <w:tcMar>
              <w:top w:w="80" w:type="dxa"/>
              <w:bottom w:w="80" w:type="dxa"/>
              <w:left w:w="120" w:type="dxa"/>
              <w:right w:w="120" w:type="dxa"/>
            </w:tcMar>
          </w:tcPr>
          <w:p>
            <w:pPr>
              <w:jc w:val="left"/>
            </w:pPr>
            <w:r>
              <w:rPr>
                <w:rFonts w:ascii="Times New Roman" w:hAnsi="Times New Roman"/>
                <w:sz w:val="20"/>
              </w:rPr>
              <w:t>Use Case Diagram</w:t>
            </w:r>
          </w:p>
        </w:tc>
        <w:tc>
          <w:tcPr>
            <w:tcW w:type="dxa" w:w="1440"/>
            <w:shd w:fill="F8FAFC"/>
            <w:tcMar>
              <w:top w:w="80" w:type="dxa"/>
              <w:bottom w:w="80" w:type="dxa"/>
              <w:left w:w="120" w:type="dxa"/>
              <w:right w:w="120" w:type="dxa"/>
            </w:tcMar>
          </w:tcPr>
          <w:p>
            <w:pPr>
              <w:jc w:val="left"/>
            </w:pPr>
            <w:r>
              <w:rPr>
                <w:rFonts w:ascii="Times New Roman" w:hAnsi="Times New Roman"/>
                <w:sz w:val="20"/>
              </w:rPr>
              <w:t>20</w:t>
            </w:r>
          </w:p>
        </w:tc>
      </w:tr>
      <w:tr>
        <w:tc>
          <w:tcPr>
            <w:tcW w:type="dxa" w:w="1728"/>
            <w:shd w:fill="FFFFFF"/>
            <w:tcMar>
              <w:top w:w="80" w:type="dxa"/>
              <w:bottom w:w="80" w:type="dxa"/>
              <w:left w:w="120" w:type="dxa"/>
              <w:right w:w="120" w:type="dxa"/>
            </w:tcMar>
          </w:tcPr>
          <w:p>
            <w:pPr>
              <w:jc w:val="center"/>
            </w:pPr>
            <w:r>
              <w:rPr>
                <w:rFonts w:ascii="Times New Roman" w:hAnsi="Times New Roman"/>
                <w:sz w:val="20"/>
              </w:rPr>
              <w:t>4.2</w:t>
            </w:r>
          </w:p>
        </w:tc>
        <w:tc>
          <w:tcPr>
            <w:tcW w:type="dxa" w:w="6192"/>
            <w:shd w:fill="FFFFFF"/>
            <w:tcMar>
              <w:top w:w="80" w:type="dxa"/>
              <w:bottom w:w="80" w:type="dxa"/>
              <w:left w:w="120" w:type="dxa"/>
              <w:right w:w="120" w:type="dxa"/>
            </w:tcMar>
          </w:tcPr>
          <w:p>
            <w:pPr>
              <w:jc w:val="left"/>
            </w:pPr>
            <w:r>
              <w:rPr>
                <w:rFonts w:ascii="Times New Roman" w:hAnsi="Times New Roman"/>
                <w:sz w:val="20"/>
              </w:rPr>
              <w:t>Sequence Diagram (Claim Adjudication with Pessimistic Lock)</w:t>
            </w:r>
          </w:p>
        </w:tc>
        <w:tc>
          <w:tcPr>
            <w:tcW w:type="dxa" w:w="1440"/>
            <w:shd w:fill="FFFFFF"/>
            <w:tcMar>
              <w:top w:w="80" w:type="dxa"/>
              <w:bottom w:w="80" w:type="dxa"/>
              <w:left w:w="120" w:type="dxa"/>
              <w:right w:w="120" w:type="dxa"/>
            </w:tcMar>
          </w:tcPr>
          <w:p>
            <w:pPr>
              <w:jc w:val="left"/>
            </w:pPr>
            <w:r>
              <w:rPr>
                <w:rFonts w:ascii="Times New Roman" w:hAnsi="Times New Roman"/>
                <w:sz w:val="20"/>
              </w:rPr>
              <w:t>21</w:t>
            </w:r>
          </w:p>
        </w:tc>
      </w:tr>
      <w:tr>
        <w:tc>
          <w:tcPr>
            <w:tcW w:type="dxa" w:w="1728"/>
            <w:shd w:fill="F8FAFC"/>
            <w:tcMar>
              <w:top w:w="80" w:type="dxa"/>
              <w:bottom w:w="80" w:type="dxa"/>
              <w:left w:w="120" w:type="dxa"/>
              <w:right w:w="120" w:type="dxa"/>
            </w:tcMar>
          </w:tcPr>
          <w:p>
            <w:pPr>
              <w:jc w:val="center"/>
            </w:pPr>
            <w:r>
              <w:rPr>
                <w:rFonts w:ascii="Times New Roman" w:hAnsi="Times New Roman"/>
                <w:sz w:val="20"/>
              </w:rPr>
              <w:t>4.3</w:t>
            </w:r>
          </w:p>
        </w:tc>
        <w:tc>
          <w:tcPr>
            <w:tcW w:type="dxa" w:w="6192"/>
            <w:shd w:fill="F8FAFC"/>
            <w:tcMar>
              <w:top w:w="80" w:type="dxa"/>
              <w:bottom w:w="80" w:type="dxa"/>
              <w:left w:w="120" w:type="dxa"/>
              <w:right w:w="120" w:type="dxa"/>
            </w:tcMar>
          </w:tcPr>
          <w:p>
            <w:pPr>
              <w:jc w:val="left"/>
            </w:pPr>
            <w:r>
              <w:rPr>
                <w:rFonts w:ascii="Times New Roman" w:hAnsi="Times New Roman"/>
                <w:sz w:val="20"/>
              </w:rPr>
              <w:t>UML Class Diagram</w:t>
            </w:r>
          </w:p>
        </w:tc>
        <w:tc>
          <w:tcPr>
            <w:tcW w:type="dxa" w:w="1440"/>
            <w:shd w:fill="F8FAFC"/>
            <w:tcMar>
              <w:top w:w="80" w:type="dxa"/>
              <w:bottom w:w="80" w:type="dxa"/>
              <w:left w:w="120" w:type="dxa"/>
              <w:right w:w="120" w:type="dxa"/>
            </w:tcMar>
          </w:tcPr>
          <w:p>
            <w:pPr>
              <w:jc w:val="left"/>
            </w:pPr>
            <w:r>
              <w:rPr>
                <w:rFonts w:ascii="Times New Roman" w:hAnsi="Times New Roman"/>
                <w:sz w:val="20"/>
              </w:rPr>
              <w:t>22</w:t>
            </w:r>
          </w:p>
        </w:tc>
      </w:tr>
      <w:tr>
        <w:tc>
          <w:tcPr>
            <w:tcW w:type="dxa" w:w="1728"/>
            <w:shd w:fill="FFFFFF"/>
            <w:tcMar>
              <w:top w:w="80" w:type="dxa"/>
              <w:bottom w:w="80" w:type="dxa"/>
              <w:left w:w="120" w:type="dxa"/>
              <w:right w:w="120" w:type="dxa"/>
            </w:tcMar>
          </w:tcPr>
          <w:p>
            <w:pPr>
              <w:jc w:val="center"/>
            </w:pPr>
            <w:r>
              <w:rPr>
                <w:rFonts w:ascii="Times New Roman" w:hAnsi="Times New Roman"/>
                <w:sz w:val="20"/>
              </w:rPr>
              <w:t>5.1</w:t>
            </w:r>
          </w:p>
        </w:tc>
        <w:tc>
          <w:tcPr>
            <w:tcW w:type="dxa" w:w="6192"/>
            <w:shd w:fill="FFFFFF"/>
            <w:tcMar>
              <w:top w:w="80" w:type="dxa"/>
              <w:bottom w:w="80" w:type="dxa"/>
              <w:left w:w="120" w:type="dxa"/>
              <w:right w:w="120" w:type="dxa"/>
            </w:tcMar>
          </w:tcPr>
          <w:p>
            <w:pPr>
              <w:jc w:val="left"/>
            </w:pPr>
            <w:r>
              <w:rPr>
                <w:rFonts w:ascii="Times New Roman" w:hAnsi="Times New Roman"/>
                <w:sz w:val="20"/>
              </w:rPr>
              <w:t>Storing the Token in Local Storage and Redux Store</w:t>
            </w:r>
          </w:p>
        </w:tc>
        <w:tc>
          <w:tcPr>
            <w:tcW w:type="dxa" w:w="1440"/>
            <w:shd w:fill="FFFFFF"/>
            <w:tcMar>
              <w:top w:w="80" w:type="dxa"/>
              <w:bottom w:w="80" w:type="dxa"/>
              <w:left w:w="120" w:type="dxa"/>
              <w:right w:w="120" w:type="dxa"/>
            </w:tcMar>
          </w:tcPr>
          <w:p>
            <w:pPr>
              <w:jc w:val="left"/>
            </w:pPr>
            <w:r>
              <w:rPr>
                <w:rFonts w:ascii="Times New Roman" w:hAnsi="Times New Roman"/>
                <w:sz w:val="20"/>
              </w:rPr>
              <w:t>24</w:t>
            </w:r>
          </w:p>
        </w:tc>
      </w:tr>
      <w:tr>
        <w:tc>
          <w:tcPr>
            <w:tcW w:type="dxa" w:w="1728"/>
            <w:shd w:fill="F8FAFC"/>
            <w:tcMar>
              <w:top w:w="80" w:type="dxa"/>
              <w:bottom w:w="80" w:type="dxa"/>
              <w:left w:w="120" w:type="dxa"/>
              <w:right w:w="120" w:type="dxa"/>
            </w:tcMar>
          </w:tcPr>
          <w:p>
            <w:pPr>
              <w:jc w:val="center"/>
            </w:pPr>
            <w:r>
              <w:rPr>
                <w:rFonts w:ascii="Times New Roman" w:hAnsi="Times New Roman"/>
                <w:sz w:val="20"/>
              </w:rPr>
              <w:t>5.2</w:t>
            </w:r>
          </w:p>
        </w:tc>
        <w:tc>
          <w:tcPr>
            <w:tcW w:type="dxa" w:w="6192"/>
            <w:shd w:fill="F8FAFC"/>
            <w:tcMar>
              <w:top w:w="80" w:type="dxa"/>
              <w:bottom w:w="80" w:type="dxa"/>
              <w:left w:w="120" w:type="dxa"/>
              <w:right w:w="120" w:type="dxa"/>
            </w:tcMar>
          </w:tcPr>
          <w:p>
            <w:pPr>
              <w:jc w:val="left"/>
            </w:pPr>
            <w:r>
              <w:rPr>
                <w:rFonts w:ascii="Times New Roman" w:hAnsi="Times New Roman"/>
                <w:sz w:val="20"/>
              </w:rPr>
              <w:t>Authenticating the User using Bearer Token</w:t>
            </w:r>
          </w:p>
        </w:tc>
        <w:tc>
          <w:tcPr>
            <w:tcW w:type="dxa" w:w="1440"/>
            <w:shd w:fill="F8FAFC"/>
            <w:tcMar>
              <w:top w:w="80" w:type="dxa"/>
              <w:bottom w:w="80" w:type="dxa"/>
              <w:left w:w="120" w:type="dxa"/>
              <w:right w:w="120" w:type="dxa"/>
            </w:tcMar>
          </w:tcPr>
          <w:p>
            <w:pPr>
              <w:jc w:val="left"/>
            </w:pPr>
            <w:r>
              <w:rPr>
                <w:rFonts w:ascii="Times New Roman" w:hAnsi="Times New Roman"/>
                <w:sz w:val="20"/>
              </w:rPr>
              <w:t>24</w:t>
            </w:r>
          </w:p>
        </w:tc>
      </w:tr>
      <w:tr>
        <w:tc>
          <w:tcPr>
            <w:tcW w:type="dxa" w:w="1728"/>
            <w:shd w:fill="FFFFFF"/>
            <w:tcMar>
              <w:top w:w="80" w:type="dxa"/>
              <w:bottom w:w="80" w:type="dxa"/>
              <w:left w:w="120" w:type="dxa"/>
              <w:right w:w="120" w:type="dxa"/>
            </w:tcMar>
          </w:tcPr>
          <w:p>
            <w:pPr>
              <w:jc w:val="center"/>
            </w:pPr>
            <w:r>
              <w:rPr>
                <w:rFonts w:ascii="Times New Roman" w:hAnsi="Times New Roman"/>
                <w:sz w:val="20"/>
              </w:rPr>
              <w:t>5.3</w:t>
            </w:r>
          </w:p>
        </w:tc>
        <w:tc>
          <w:tcPr>
            <w:tcW w:type="dxa" w:w="6192"/>
            <w:shd w:fill="FFFFFF"/>
            <w:tcMar>
              <w:top w:w="80" w:type="dxa"/>
              <w:bottom w:w="80" w:type="dxa"/>
              <w:left w:w="120" w:type="dxa"/>
              <w:right w:w="120" w:type="dxa"/>
            </w:tcMar>
          </w:tcPr>
          <w:p>
            <w:pPr>
              <w:jc w:val="left"/>
            </w:pPr>
            <w:r>
              <w:rPr>
                <w:rFonts w:ascii="Times New Roman" w:hAnsi="Times New Roman"/>
                <w:sz w:val="20"/>
              </w:rPr>
              <w:t>Test Case I Execution (Authentication Failure Verification)</w:t>
            </w:r>
          </w:p>
        </w:tc>
        <w:tc>
          <w:tcPr>
            <w:tcW w:type="dxa" w:w="1440"/>
            <w:shd w:fill="FFFFFF"/>
            <w:tcMar>
              <w:top w:w="80" w:type="dxa"/>
              <w:bottom w:w="80" w:type="dxa"/>
              <w:left w:w="120" w:type="dxa"/>
              <w:right w:w="120" w:type="dxa"/>
            </w:tcMar>
          </w:tcPr>
          <w:p>
            <w:pPr>
              <w:jc w:val="left"/>
            </w:pPr>
            <w:r>
              <w:rPr>
                <w:rFonts w:ascii="Times New Roman" w:hAnsi="Times New Roman"/>
                <w:sz w:val="20"/>
              </w:rPr>
              <w:t>26</w:t>
            </w:r>
          </w:p>
        </w:tc>
      </w:tr>
      <w:tr>
        <w:tc>
          <w:tcPr>
            <w:tcW w:type="dxa" w:w="1728"/>
            <w:shd w:fill="F8FAFC"/>
            <w:tcMar>
              <w:top w:w="80" w:type="dxa"/>
              <w:bottom w:w="80" w:type="dxa"/>
              <w:left w:w="120" w:type="dxa"/>
              <w:right w:w="120" w:type="dxa"/>
            </w:tcMar>
          </w:tcPr>
          <w:p>
            <w:pPr>
              <w:jc w:val="center"/>
            </w:pPr>
            <w:r>
              <w:rPr>
                <w:rFonts w:ascii="Times New Roman" w:hAnsi="Times New Roman"/>
                <w:sz w:val="20"/>
              </w:rPr>
              <w:t>5.4</w:t>
            </w:r>
          </w:p>
        </w:tc>
        <w:tc>
          <w:tcPr>
            <w:tcW w:type="dxa" w:w="6192"/>
            <w:shd w:fill="F8FAFC"/>
            <w:tcMar>
              <w:top w:w="80" w:type="dxa"/>
              <w:bottom w:w="80" w:type="dxa"/>
              <w:left w:w="120" w:type="dxa"/>
              <w:right w:w="120" w:type="dxa"/>
            </w:tcMar>
          </w:tcPr>
          <w:p>
            <w:pPr>
              <w:jc w:val="left"/>
            </w:pPr>
            <w:r>
              <w:rPr>
                <w:rFonts w:ascii="Times New Roman" w:hAnsi="Times New Roman"/>
                <w:sz w:val="20"/>
              </w:rPr>
              <w:t>Test Case II Execution (Policy Capacity Buffer Validation)</w:t>
            </w:r>
          </w:p>
        </w:tc>
        <w:tc>
          <w:tcPr>
            <w:tcW w:type="dxa" w:w="1440"/>
            <w:shd w:fill="F8FAFC"/>
            <w:tcMar>
              <w:top w:w="80" w:type="dxa"/>
              <w:bottom w:w="80" w:type="dxa"/>
              <w:left w:w="120" w:type="dxa"/>
              <w:right w:w="120" w:type="dxa"/>
            </w:tcMar>
          </w:tcPr>
          <w:p>
            <w:pPr>
              <w:jc w:val="left"/>
            </w:pPr>
            <w:r>
              <w:rPr>
                <w:rFonts w:ascii="Times New Roman" w:hAnsi="Times New Roman"/>
                <w:sz w:val="20"/>
              </w:rPr>
              <w:t>26</w:t>
            </w:r>
          </w:p>
        </w:tc>
      </w:tr>
      <w:tr>
        <w:tc>
          <w:tcPr>
            <w:tcW w:type="dxa" w:w="1728"/>
            <w:shd w:fill="FFFFFF"/>
            <w:tcMar>
              <w:top w:w="80" w:type="dxa"/>
              <w:bottom w:w="80" w:type="dxa"/>
              <w:left w:w="120" w:type="dxa"/>
              <w:right w:w="120" w:type="dxa"/>
            </w:tcMar>
          </w:tcPr>
          <w:p>
            <w:pPr>
              <w:jc w:val="center"/>
            </w:pPr>
            <w:r>
              <w:rPr>
                <w:rFonts w:ascii="Times New Roman" w:hAnsi="Times New Roman"/>
                <w:sz w:val="20"/>
              </w:rPr>
              <w:t>A.2.1</w:t>
            </w:r>
          </w:p>
        </w:tc>
        <w:tc>
          <w:tcPr>
            <w:tcW w:type="dxa" w:w="6192"/>
            <w:shd w:fill="FFFFFF"/>
            <w:tcMar>
              <w:top w:w="80" w:type="dxa"/>
              <w:bottom w:w="80" w:type="dxa"/>
              <w:left w:w="120" w:type="dxa"/>
              <w:right w:w="120" w:type="dxa"/>
            </w:tcMar>
          </w:tcPr>
          <w:p>
            <w:pPr>
              <w:jc w:val="left"/>
            </w:pPr>
            <w:r>
              <w:rPr>
                <w:rFonts w:ascii="Times New Roman" w:hAnsi="Times New Roman"/>
                <w:sz w:val="20"/>
              </w:rPr>
              <w:t>InsureFlow Platform Landing &amp; Authentication Portal</w:t>
            </w:r>
          </w:p>
        </w:tc>
        <w:tc>
          <w:tcPr>
            <w:tcW w:type="dxa" w:w="1440"/>
            <w:shd w:fill="FFFFFF"/>
            <w:tcMar>
              <w:top w:w="80" w:type="dxa"/>
              <w:bottom w:w="80" w:type="dxa"/>
              <w:left w:w="120" w:type="dxa"/>
              <w:right w:w="120" w:type="dxa"/>
            </w:tcMar>
          </w:tcPr>
          <w:p>
            <w:pPr>
              <w:jc w:val="left"/>
            </w:pPr>
            <w:r>
              <w:rPr>
                <w:rFonts w:ascii="Times New Roman" w:hAnsi="Times New Roman"/>
                <w:sz w:val="20"/>
              </w:rPr>
              <w:t>32</w:t>
            </w:r>
          </w:p>
        </w:tc>
      </w:tr>
      <w:tr>
        <w:tc>
          <w:tcPr>
            <w:tcW w:type="dxa" w:w="1728"/>
            <w:shd w:fill="F8FAFC"/>
            <w:tcMar>
              <w:top w:w="80" w:type="dxa"/>
              <w:bottom w:w="80" w:type="dxa"/>
              <w:left w:w="120" w:type="dxa"/>
              <w:right w:w="120" w:type="dxa"/>
            </w:tcMar>
          </w:tcPr>
          <w:p>
            <w:pPr>
              <w:jc w:val="center"/>
            </w:pPr>
            <w:r>
              <w:rPr>
                <w:rFonts w:ascii="Times New Roman" w:hAnsi="Times New Roman"/>
                <w:sz w:val="20"/>
              </w:rPr>
              <w:t>A.2.2</w:t>
            </w:r>
          </w:p>
        </w:tc>
        <w:tc>
          <w:tcPr>
            <w:tcW w:type="dxa" w:w="6192"/>
            <w:shd w:fill="F8FAFC"/>
            <w:tcMar>
              <w:top w:w="80" w:type="dxa"/>
              <w:bottom w:w="80" w:type="dxa"/>
              <w:left w:w="120" w:type="dxa"/>
              <w:right w:w="120" w:type="dxa"/>
            </w:tcMar>
          </w:tcPr>
          <w:p>
            <w:pPr>
              <w:jc w:val="left"/>
            </w:pPr>
            <w:r>
              <w:rPr>
                <w:rFonts w:ascii="Times New Roman" w:hAnsi="Times New Roman"/>
                <w:sz w:val="20"/>
              </w:rPr>
              <w:t>Policy Provisioning &amp; Underwriting Console</w:t>
            </w:r>
          </w:p>
        </w:tc>
        <w:tc>
          <w:tcPr>
            <w:tcW w:type="dxa" w:w="1440"/>
            <w:shd w:fill="F8FAFC"/>
            <w:tcMar>
              <w:top w:w="80" w:type="dxa"/>
              <w:bottom w:w="80" w:type="dxa"/>
              <w:left w:w="120" w:type="dxa"/>
              <w:right w:w="120" w:type="dxa"/>
            </w:tcMar>
          </w:tcPr>
          <w:p>
            <w:pPr>
              <w:jc w:val="left"/>
            </w:pPr>
            <w:r>
              <w:rPr>
                <w:rFonts w:ascii="Times New Roman" w:hAnsi="Times New Roman"/>
                <w:sz w:val="20"/>
              </w:rPr>
              <w:t>33</w:t>
            </w:r>
          </w:p>
        </w:tc>
      </w:tr>
      <w:tr>
        <w:tc>
          <w:tcPr>
            <w:tcW w:type="dxa" w:w="1728"/>
            <w:shd w:fill="FFFFFF"/>
            <w:tcMar>
              <w:top w:w="80" w:type="dxa"/>
              <w:bottom w:w="80" w:type="dxa"/>
              <w:left w:w="120" w:type="dxa"/>
              <w:right w:w="120" w:type="dxa"/>
            </w:tcMar>
          </w:tcPr>
          <w:p>
            <w:pPr>
              <w:jc w:val="center"/>
            </w:pPr>
            <w:r>
              <w:rPr>
                <w:rFonts w:ascii="Times New Roman" w:hAnsi="Times New Roman"/>
                <w:sz w:val="20"/>
              </w:rPr>
              <w:t>A.2.3</w:t>
            </w:r>
          </w:p>
        </w:tc>
        <w:tc>
          <w:tcPr>
            <w:tcW w:type="dxa" w:w="6192"/>
            <w:shd w:fill="FFFFFF"/>
            <w:tcMar>
              <w:top w:w="80" w:type="dxa"/>
              <w:bottom w:w="80" w:type="dxa"/>
              <w:left w:w="120" w:type="dxa"/>
              <w:right w:w="120" w:type="dxa"/>
            </w:tcMar>
          </w:tcPr>
          <w:p>
            <w:pPr>
              <w:jc w:val="left"/>
            </w:pPr>
            <w:r>
              <w:rPr>
                <w:rFonts w:ascii="Times New Roman" w:hAnsi="Times New Roman"/>
                <w:sz w:val="20"/>
              </w:rPr>
              <w:t>Risk Assessment &amp; Actuarial Scoring Engine</w:t>
            </w:r>
          </w:p>
        </w:tc>
        <w:tc>
          <w:tcPr>
            <w:tcW w:type="dxa" w:w="1440"/>
            <w:shd w:fill="FFFFFF"/>
            <w:tcMar>
              <w:top w:w="80" w:type="dxa"/>
              <w:bottom w:w="80" w:type="dxa"/>
              <w:left w:w="120" w:type="dxa"/>
              <w:right w:w="120" w:type="dxa"/>
            </w:tcMar>
          </w:tcPr>
          <w:p>
            <w:pPr>
              <w:jc w:val="left"/>
            </w:pPr>
            <w:r>
              <w:rPr>
                <w:rFonts w:ascii="Times New Roman" w:hAnsi="Times New Roman"/>
                <w:sz w:val="20"/>
              </w:rPr>
              <w:t>33</w:t>
            </w:r>
          </w:p>
        </w:tc>
      </w:tr>
      <w:tr>
        <w:tc>
          <w:tcPr>
            <w:tcW w:type="dxa" w:w="1728"/>
            <w:shd w:fill="F8FAFC"/>
            <w:tcMar>
              <w:top w:w="80" w:type="dxa"/>
              <w:bottom w:w="80" w:type="dxa"/>
              <w:left w:w="120" w:type="dxa"/>
              <w:right w:w="120" w:type="dxa"/>
            </w:tcMar>
          </w:tcPr>
          <w:p>
            <w:pPr>
              <w:jc w:val="center"/>
            </w:pPr>
            <w:r>
              <w:rPr>
                <w:rFonts w:ascii="Times New Roman" w:hAnsi="Times New Roman"/>
                <w:sz w:val="20"/>
              </w:rPr>
              <w:t>A.2.4</w:t>
            </w:r>
          </w:p>
        </w:tc>
        <w:tc>
          <w:tcPr>
            <w:tcW w:type="dxa" w:w="6192"/>
            <w:shd w:fill="F8FAFC"/>
            <w:tcMar>
              <w:top w:w="80" w:type="dxa"/>
              <w:bottom w:w="80" w:type="dxa"/>
              <w:left w:w="120" w:type="dxa"/>
              <w:right w:w="120" w:type="dxa"/>
            </w:tcMar>
          </w:tcPr>
          <w:p>
            <w:pPr>
              <w:jc w:val="left"/>
            </w:pPr>
            <w:r>
              <w:rPr>
                <w:rFonts w:ascii="Times New Roman" w:hAnsi="Times New Roman"/>
                <w:sz w:val="20"/>
              </w:rPr>
              <w:t>Claim Submission &amp; Loss Intake Portal</w:t>
            </w:r>
          </w:p>
        </w:tc>
        <w:tc>
          <w:tcPr>
            <w:tcW w:type="dxa" w:w="1440"/>
            <w:shd w:fill="F8FAFC"/>
            <w:tcMar>
              <w:top w:w="80" w:type="dxa"/>
              <w:bottom w:w="80" w:type="dxa"/>
              <w:left w:w="120" w:type="dxa"/>
              <w:right w:w="120" w:type="dxa"/>
            </w:tcMar>
          </w:tcPr>
          <w:p>
            <w:pPr>
              <w:jc w:val="left"/>
            </w:pPr>
            <w:r>
              <w:rPr>
                <w:rFonts w:ascii="Times New Roman" w:hAnsi="Times New Roman"/>
                <w:sz w:val="20"/>
              </w:rPr>
              <w:t>34</w:t>
            </w:r>
          </w:p>
        </w:tc>
      </w:tr>
      <w:tr>
        <w:tc>
          <w:tcPr>
            <w:tcW w:type="dxa" w:w="1728"/>
            <w:shd w:fill="FFFFFF"/>
            <w:tcMar>
              <w:top w:w="80" w:type="dxa"/>
              <w:bottom w:w="80" w:type="dxa"/>
              <w:left w:w="120" w:type="dxa"/>
              <w:right w:w="120" w:type="dxa"/>
            </w:tcMar>
          </w:tcPr>
          <w:p>
            <w:pPr>
              <w:jc w:val="center"/>
            </w:pPr>
            <w:r>
              <w:rPr>
                <w:rFonts w:ascii="Times New Roman" w:hAnsi="Times New Roman"/>
                <w:sz w:val="20"/>
              </w:rPr>
              <w:t>A.2.5</w:t>
            </w:r>
          </w:p>
        </w:tc>
        <w:tc>
          <w:tcPr>
            <w:tcW w:type="dxa" w:w="6192"/>
            <w:shd w:fill="FFFFFF"/>
            <w:tcMar>
              <w:top w:w="80" w:type="dxa"/>
              <w:bottom w:w="80" w:type="dxa"/>
              <w:left w:w="120" w:type="dxa"/>
              <w:right w:w="120" w:type="dxa"/>
            </w:tcMar>
          </w:tcPr>
          <w:p>
            <w:pPr>
              <w:jc w:val="left"/>
            </w:pPr>
            <w:r>
              <w:rPr>
                <w:rFonts w:ascii="Times New Roman" w:hAnsi="Times New Roman"/>
                <w:sz w:val="20"/>
              </w:rPr>
              <w:t>Claim Adjudication &amp; Capacity Settlement Console</w:t>
            </w:r>
          </w:p>
        </w:tc>
        <w:tc>
          <w:tcPr>
            <w:tcW w:type="dxa" w:w="1440"/>
            <w:shd w:fill="FFFFFF"/>
            <w:tcMar>
              <w:top w:w="80" w:type="dxa"/>
              <w:bottom w:w="80" w:type="dxa"/>
              <w:left w:w="120" w:type="dxa"/>
              <w:right w:w="120" w:type="dxa"/>
            </w:tcMar>
          </w:tcPr>
          <w:p>
            <w:pPr>
              <w:jc w:val="left"/>
            </w:pPr>
            <w:r>
              <w:rPr>
                <w:rFonts w:ascii="Times New Roman" w:hAnsi="Times New Roman"/>
                <w:sz w:val="20"/>
              </w:rPr>
              <w:t>34</w:t>
            </w:r>
          </w:p>
        </w:tc>
      </w:tr>
      <w:tr>
        <w:tc>
          <w:tcPr>
            <w:tcW w:type="dxa" w:w="1728"/>
            <w:shd w:fill="F8FAFC"/>
            <w:tcMar>
              <w:top w:w="80" w:type="dxa"/>
              <w:bottom w:w="80" w:type="dxa"/>
              <w:left w:w="120" w:type="dxa"/>
              <w:right w:w="120" w:type="dxa"/>
            </w:tcMar>
          </w:tcPr>
          <w:p>
            <w:pPr>
              <w:jc w:val="center"/>
            </w:pPr>
            <w:r>
              <w:rPr>
                <w:rFonts w:ascii="Times New Roman" w:hAnsi="Times New Roman"/>
                <w:sz w:val="20"/>
              </w:rPr>
              <w:t>A.2.6</w:t>
            </w:r>
          </w:p>
        </w:tc>
        <w:tc>
          <w:tcPr>
            <w:tcW w:type="dxa" w:w="6192"/>
            <w:shd w:fill="F8FAFC"/>
            <w:tcMar>
              <w:top w:w="80" w:type="dxa"/>
              <w:bottom w:w="80" w:type="dxa"/>
              <w:left w:w="120" w:type="dxa"/>
              <w:right w:w="120" w:type="dxa"/>
            </w:tcMar>
          </w:tcPr>
          <w:p>
            <w:pPr>
              <w:jc w:val="left"/>
            </w:pPr>
            <w:r>
              <w:rPr>
                <w:rFonts w:ascii="Times New Roman" w:hAnsi="Times New Roman"/>
                <w:sz w:val="20"/>
              </w:rPr>
              <w:t>Financial Disbursement &amp; Wire Transfer Management</w:t>
            </w:r>
          </w:p>
        </w:tc>
        <w:tc>
          <w:tcPr>
            <w:tcW w:type="dxa" w:w="1440"/>
            <w:shd w:fill="F8FAFC"/>
            <w:tcMar>
              <w:top w:w="80" w:type="dxa"/>
              <w:bottom w:w="80" w:type="dxa"/>
              <w:left w:w="120" w:type="dxa"/>
              <w:right w:w="120" w:type="dxa"/>
            </w:tcMar>
          </w:tcPr>
          <w:p>
            <w:pPr>
              <w:jc w:val="left"/>
            </w:pPr>
            <w:r>
              <w:rPr>
                <w:rFonts w:ascii="Times New Roman" w:hAnsi="Times New Roman"/>
                <w:sz w:val="20"/>
              </w:rPr>
              <w:t>35</w:t>
            </w:r>
          </w:p>
        </w:tc>
      </w:tr>
      <w:tr>
        <w:tc>
          <w:tcPr>
            <w:tcW w:type="dxa" w:w="1728"/>
            <w:shd w:fill="FFFFFF"/>
            <w:tcMar>
              <w:top w:w="80" w:type="dxa"/>
              <w:bottom w:w="80" w:type="dxa"/>
              <w:left w:w="120" w:type="dxa"/>
              <w:right w:w="120" w:type="dxa"/>
            </w:tcMar>
          </w:tcPr>
          <w:p>
            <w:pPr>
              <w:jc w:val="center"/>
            </w:pPr>
            <w:r>
              <w:rPr>
                <w:rFonts w:ascii="Times New Roman" w:hAnsi="Times New Roman"/>
                <w:sz w:val="20"/>
              </w:rPr>
              <w:t>A.2.7</w:t>
            </w:r>
          </w:p>
        </w:tc>
        <w:tc>
          <w:tcPr>
            <w:tcW w:type="dxa" w:w="6192"/>
            <w:shd w:fill="FFFFFF"/>
            <w:tcMar>
              <w:top w:w="80" w:type="dxa"/>
              <w:bottom w:w="80" w:type="dxa"/>
              <w:left w:w="120" w:type="dxa"/>
              <w:right w:w="120" w:type="dxa"/>
            </w:tcMar>
          </w:tcPr>
          <w:p>
            <w:pPr>
              <w:jc w:val="left"/>
            </w:pPr>
            <w:r>
              <w:rPr>
                <w:rFonts w:ascii="Times New Roman" w:hAnsi="Times New Roman"/>
                <w:sz w:val="20"/>
              </w:rPr>
              <w:t>Platform Analytics &amp; Real-Time Operational Health</w:t>
            </w:r>
          </w:p>
        </w:tc>
        <w:tc>
          <w:tcPr>
            <w:tcW w:type="dxa" w:w="1440"/>
            <w:shd w:fill="FFFFFF"/>
            <w:tcMar>
              <w:top w:w="80" w:type="dxa"/>
              <w:bottom w:w="80" w:type="dxa"/>
              <w:left w:w="120" w:type="dxa"/>
              <w:right w:w="120" w:type="dxa"/>
            </w:tcMar>
          </w:tcPr>
          <w:p>
            <w:pPr>
              <w:jc w:val="left"/>
            </w:pPr>
            <w:r>
              <w:rPr>
                <w:rFonts w:ascii="Times New Roman" w:hAnsi="Times New Roman"/>
                <w:sz w:val="20"/>
              </w:rPr>
              <w:t>35</w:t>
            </w:r>
          </w:p>
        </w:tc>
      </w:tr>
    </w:tbl>
    <w:p>
      <w:pPr>
        <w:spacing w:before="40" w:after="160"/>
      </w:pPr>
    </w:p>
    <w:p>
      <w:r>
        <w:br w:type="page"/>
      </w:r>
    </w:p>
    <w:p>
      <w:pPr>
        <w:keepNext/>
        <w:spacing w:before="360" w:after="160"/>
        <w:jc w:val="left"/>
      </w:pPr>
      <w:r>
        <w:rPr>
          <w:rFonts w:ascii="Times New Roman" w:hAnsi="Times New Roman"/>
          <w:b/>
          <w:sz w:val="28"/>
        </w:rPr>
        <w:t>LIST OF ABBREVIATIONS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3120"/>
        <w:gridCol w:w="3120"/>
        <w:gridCol w:w="3120"/>
      </w:tblGrid>
      <w:tr>
        <w:tc>
          <w:tcPr>
            <w:tcW w:type="dxa" w:w="1152"/>
            <w:shd w:fill="F1F5F9"/>
            <w:tcMar>
              <w:top w:w="100" w:type="dxa"/>
              <w:bottom w:w="100" w:type="dxa"/>
              <w:left w:w="120" w:type="dxa"/>
              <w:right w:w="120" w:type="dxa"/>
            </w:tcMar>
          </w:tcPr>
          <w:p>
            <w:pPr>
              <w:jc w:val="center"/>
            </w:pPr>
            <w:r>
              <w:rPr>
                <w:rFonts w:ascii="Times New Roman" w:hAnsi="Times New Roman"/>
                <w:b/>
                <w:sz w:val="21"/>
              </w:rPr>
              <w:t>S. No</w:t>
            </w:r>
          </w:p>
        </w:tc>
        <w:tc>
          <w:tcPr>
            <w:tcW w:type="dxa" w:w="2592"/>
            <w:shd w:fill="F1F5F9"/>
            <w:tcMar>
              <w:top w:w="100" w:type="dxa"/>
              <w:bottom w:w="100" w:type="dxa"/>
              <w:left w:w="120" w:type="dxa"/>
              <w:right w:w="120" w:type="dxa"/>
            </w:tcMar>
          </w:tcPr>
          <w:p>
            <w:pPr>
              <w:jc w:val="center"/>
            </w:pPr>
            <w:r>
              <w:rPr>
                <w:rFonts w:ascii="Times New Roman" w:hAnsi="Times New Roman"/>
                <w:b/>
                <w:sz w:val="21"/>
              </w:rPr>
              <w:t>Abbreviation</w:t>
            </w:r>
          </w:p>
        </w:tc>
        <w:tc>
          <w:tcPr>
            <w:tcW w:type="dxa" w:w="5616"/>
            <w:shd w:fill="F1F5F9"/>
            <w:tcMar>
              <w:top w:w="100" w:type="dxa"/>
              <w:bottom w:w="100" w:type="dxa"/>
              <w:left w:w="120" w:type="dxa"/>
              <w:right w:w="120" w:type="dxa"/>
            </w:tcMar>
          </w:tcPr>
          <w:p>
            <w:pPr>
              <w:jc w:val="center"/>
            </w:pPr>
            <w:r>
              <w:rPr>
                <w:rFonts w:ascii="Times New Roman" w:hAnsi="Times New Roman"/>
                <w:b/>
                <w:sz w:val="21"/>
              </w:rPr>
              <w:t>Expansion</w:t>
            </w:r>
          </w:p>
        </w:tc>
      </w:tr>
      <w:tr>
        <w:tc>
          <w:tcPr>
            <w:tcW w:type="dxa" w:w="1152"/>
            <w:shd w:fill="FFFFFF"/>
            <w:tcMar>
              <w:top w:w="80" w:type="dxa"/>
              <w:bottom w:w="80" w:type="dxa"/>
              <w:left w:w="120" w:type="dxa"/>
              <w:right w:w="120" w:type="dxa"/>
            </w:tcMar>
          </w:tcPr>
          <w:p>
            <w:pPr>
              <w:jc w:val="center"/>
            </w:pPr>
            <w:r>
              <w:rPr>
                <w:rFonts w:ascii="Times New Roman" w:hAnsi="Times New Roman"/>
                <w:sz w:val="20"/>
              </w:rPr>
              <w:t>1</w:t>
            </w:r>
          </w:p>
        </w:tc>
        <w:tc>
          <w:tcPr>
            <w:tcW w:type="dxa" w:w="2592"/>
            <w:shd w:fill="FFFFFF"/>
            <w:tcMar>
              <w:top w:w="80" w:type="dxa"/>
              <w:bottom w:w="80" w:type="dxa"/>
              <w:left w:w="120" w:type="dxa"/>
              <w:right w:w="120" w:type="dxa"/>
            </w:tcMar>
          </w:tcPr>
          <w:p>
            <w:pPr>
              <w:jc w:val="left"/>
            </w:pPr>
            <w:r>
              <w:rPr>
                <w:rFonts w:ascii="Times New Roman" w:hAnsi="Times New Roman"/>
                <w:sz w:val="20"/>
              </w:rPr>
              <w:t>JWT</w:t>
            </w:r>
          </w:p>
        </w:tc>
        <w:tc>
          <w:tcPr>
            <w:tcW w:type="dxa" w:w="5616"/>
            <w:shd w:fill="FFFFFF"/>
            <w:tcMar>
              <w:top w:w="80" w:type="dxa"/>
              <w:bottom w:w="80" w:type="dxa"/>
              <w:left w:w="120" w:type="dxa"/>
              <w:right w:w="120" w:type="dxa"/>
            </w:tcMar>
          </w:tcPr>
          <w:p>
            <w:pPr>
              <w:jc w:val="left"/>
            </w:pPr>
            <w:r>
              <w:rPr>
                <w:rFonts w:ascii="Times New Roman" w:hAnsi="Times New Roman"/>
                <w:sz w:val="20"/>
              </w:rPr>
              <w:t>JSON Web Token</w:t>
            </w:r>
          </w:p>
        </w:tc>
      </w:tr>
      <w:tr>
        <w:tc>
          <w:tcPr>
            <w:tcW w:type="dxa" w:w="1152"/>
            <w:shd w:fill="F8FAFC"/>
            <w:tcMar>
              <w:top w:w="80" w:type="dxa"/>
              <w:bottom w:w="80" w:type="dxa"/>
              <w:left w:w="120" w:type="dxa"/>
              <w:right w:w="120" w:type="dxa"/>
            </w:tcMar>
          </w:tcPr>
          <w:p>
            <w:pPr>
              <w:jc w:val="center"/>
            </w:pPr>
            <w:r>
              <w:rPr>
                <w:rFonts w:ascii="Times New Roman" w:hAnsi="Times New Roman"/>
                <w:sz w:val="20"/>
              </w:rPr>
              <w:t>2</w:t>
            </w:r>
          </w:p>
        </w:tc>
        <w:tc>
          <w:tcPr>
            <w:tcW w:type="dxa" w:w="2592"/>
            <w:shd w:fill="F8FAFC"/>
            <w:tcMar>
              <w:top w:w="80" w:type="dxa"/>
              <w:bottom w:w="80" w:type="dxa"/>
              <w:left w:w="120" w:type="dxa"/>
              <w:right w:w="120" w:type="dxa"/>
            </w:tcMar>
          </w:tcPr>
          <w:p>
            <w:pPr>
              <w:jc w:val="left"/>
            </w:pPr>
            <w:r>
              <w:rPr>
                <w:rFonts w:ascii="Times New Roman" w:hAnsi="Times New Roman"/>
                <w:sz w:val="20"/>
              </w:rPr>
              <w:t>REST</w:t>
            </w:r>
          </w:p>
        </w:tc>
        <w:tc>
          <w:tcPr>
            <w:tcW w:type="dxa" w:w="5616"/>
            <w:shd w:fill="F8FAFC"/>
            <w:tcMar>
              <w:top w:w="80" w:type="dxa"/>
              <w:bottom w:w="80" w:type="dxa"/>
              <w:left w:w="120" w:type="dxa"/>
              <w:right w:w="120" w:type="dxa"/>
            </w:tcMar>
          </w:tcPr>
          <w:p>
            <w:pPr>
              <w:jc w:val="left"/>
            </w:pPr>
            <w:r>
              <w:rPr>
                <w:rFonts w:ascii="Times New Roman" w:hAnsi="Times New Roman"/>
                <w:sz w:val="20"/>
              </w:rPr>
              <w:t>Representational State Transfer</w:t>
            </w:r>
          </w:p>
        </w:tc>
      </w:tr>
      <w:tr>
        <w:tc>
          <w:tcPr>
            <w:tcW w:type="dxa" w:w="1152"/>
            <w:shd w:fill="FFFFFF"/>
            <w:tcMar>
              <w:top w:w="80" w:type="dxa"/>
              <w:bottom w:w="80" w:type="dxa"/>
              <w:left w:w="120" w:type="dxa"/>
              <w:right w:w="120" w:type="dxa"/>
            </w:tcMar>
          </w:tcPr>
          <w:p>
            <w:pPr>
              <w:jc w:val="center"/>
            </w:pPr>
            <w:r>
              <w:rPr>
                <w:rFonts w:ascii="Times New Roman" w:hAnsi="Times New Roman"/>
                <w:sz w:val="20"/>
              </w:rPr>
              <w:t>3</w:t>
            </w:r>
          </w:p>
        </w:tc>
        <w:tc>
          <w:tcPr>
            <w:tcW w:type="dxa" w:w="2592"/>
            <w:shd w:fill="FFFFFF"/>
            <w:tcMar>
              <w:top w:w="80" w:type="dxa"/>
              <w:bottom w:w="80" w:type="dxa"/>
              <w:left w:w="120" w:type="dxa"/>
              <w:right w:w="120" w:type="dxa"/>
            </w:tcMar>
          </w:tcPr>
          <w:p>
            <w:pPr>
              <w:jc w:val="left"/>
            </w:pPr>
            <w:r>
              <w:rPr>
                <w:rFonts w:ascii="Times New Roman" w:hAnsi="Times New Roman"/>
                <w:sz w:val="20"/>
              </w:rPr>
              <w:t>API</w:t>
            </w:r>
          </w:p>
        </w:tc>
        <w:tc>
          <w:tcPr>
            <w:tcW w:type="dxa" w:w="5616"/>
            <w:shd w:fill="FFFFFF"/>
            <w:tcMar>
              <w:top w:w="80" w:type="dxa"/>
              <w:bottom w:w="80" w:type="dxa"/>
              <w:left w:w="120" w:type="dxa"/>
              <w:right w:w="120" w:type="dxa"/>
            </w:tcMar>
          </w:tcPr>
          <w:p>
            <w:pPr>
              <w:jc w:val="left"/>
            </w:pPr>
            <w:r>
              <w:rPr>
                <w:rFonts w:ascii="Times New Roman" w:hAnsi="Times New Roman"/>
                <w:sz w:val="20"/>
              </w:rPr>
              <w:t>Application Programming Interface</w:t>
            </w:r>
          </w:p>
        </w:tc>
      </w:tr>
      <w:tr>
        <w:tc>
          <w:tcPr>
            <w:tcW w:type="dxa" w:w="1152"/>
            <w:shd w:fill="F8FAFC"/>
            <w:tcMar>
              <w:top w:w="80" w:type="dxa"/>
              <w:bottom w:w="80" w:type="dxa"/>
              <w:left w:w="120" w:type="dxa"/>
              <w:right w:w="120" w:type="dxa"/>
            </w:tcMar>
          </w:tcPr>
          <w:p>
            <w:pPr>
              <w:jc w:val="center"/>
            </w:pPr>
            <w:r>
              <w:rPr>
                <w:rFonts w:ascii="Times New Roman" w:hAnsi="Times New Roman"/>
                <w:sz w:val="20"/>
              </w:rPr>
              <w:t>4</w:t>
            </w:r>
          </w:p>
        </w:tc>
        <w:tc>
          <w:tcPr>
            <w:tcW w:type="dxa" w:w="2592"/>
            <w:shd w:fill="F8FAFC"/>
            <w:tcMar>
              <w:top w:w="80" w:type="dxa"/>
              <w:bottom w:w="80" w:type="dxa"/>
              <w:left w:w="120" w:type="dxa"/>
              <w:right w:w="120" w:type="dxa"/>
            </w:tcMar>
          </w:tcPr>
          <w:p>
            <w:pPr>
              <w:jc w:val="left"/>
            </w:pPr>
            <w:r>
              <w:rPr>
                <w:rFonts w:ascii="Times New Roman" w:hAnsi="Times New Roman"/>
                <w:sz w:val="20"/>
              </w:rPr>
              <w:t>JPA</w:t>
            </w:r>
          </w:p>
        </w:tc>
        <w:tc>
          <w:tcPr>
            <w:tcW w:type="dxa" w:w="5616"/>
            <w:shd w:fill="F8FAFC"/>
            <w:tcMar>
              <w:top w:w="80" w:type="dxa"/>
              <w:bottom w:w="80" w:type="dxa"/>
              <w:left w:w="120" w:type="dxa"/>
              <w:right w:w="120" w:type="dxa"/>
            </w:tcMar>
          </w:tcPr>
          <w:p>
            <w:pPr>
              <w:jc w:val="left"/>
            </w:pPr>
            <w:r>
              <w:rPr>
                <w:rFonts w:ascii="Times New Roman" w:hAnsi="Times New Roman"/>
                <w:sz w:val="20"/>
              </w:rPr>
              <w:t>Java Persistence API</w:t>
            </w:r>
          </w:p>
        </w:tc>
      </w:tr>
      <w:tr>
        <w:tc>
          <w:tcPr>
            <w:tcW w:type="dxa" w:w="1152"/>
            <w:shd w:fill="FFFFFF"/>
            <w:tcMar>
              <w:top w:w="80" w:type="dxa"/>
              <w:bottom w:w="80" w:type="dxa"/>
              <w:left w:w="120" w:type="dxa"/>
              <w:right w:w="120" w:type="dxa"/>
            </w:tcMar>
          </w:tcPr>
          <w:p>
            <w:pPr>
              <w:jc w:val="center"/>
            </w:pPr>
            <w:r>
              <w:rPr>
                <w:rFonts w:ascii="Times New Roman" w:hAnsi="Times New Roman"/>
                <w:sz w:val="20"/>
              </w:rPr>
              <w:t>5</w:t>
            </w:r>
          </w:p>
        </w:tc>
        <w:tc>
          <w:tcPr>
            <w:tcW w:type="dxa" w:w="2592"/>
            <w:shd w:fill="FFFFFF"/>
            <w:tcMar>
              <w:top w:w="80" w:type="dxa"/>
              <w:bottom w:w="80" w:type="dxa"/>
              <w:left w:w="120" w:type="dxa"/>
              <w:right w:w="120" w:type="dxa"/>
            </w:tcMar>
          </w:tcPr>
          <w:p>
            <w:pPr>
              <w:jc w:val="left"/>
            </w:pPr>
            <w:r>
              <w:rPr>
                <w:rFonts w:ascii="Times New Roman" w:hAnsi="Times New Roman"/>
                <w:sz w:val="20"/>
              </w:rPr>
              <w:t>ORM</w:t>
            </w:r>
          </w:p>
        </w:tc>
        <w:tc>
          <w:tcPr>
            <w:tcW w:type="dxa" w:w="5616"/>
            <w:shd w:fill="FFFFFF"/>
            <w:tcMar>
              <w:top w:w="80" w:type="dxa"/>
              <w:bottom w:w="80" w:type="dxa"/>
              <w:left w:w="120" w:type="dxa"/>
              <w:right w:w="120" w:type="dxa"/>
            </w:tcMar>
          </w:tcPr>
          <w:p>
            <w:pPr>
              <w:jc w:val="left"/>
            </w:pPr>
            <w:r>
              <w:rPr>
                <w:rFonts w:ascii="Times New Roman" w:hAnsi="Times New Roman"/>
                <w:sz w:val="20"/>
              </w:rPr>
              <w:t>Object Relational Mapping</w:t>
            </w:r>
          </w:p>
        </w:tc>
      </w:tr>
      <w:tr>
        <w:tc>
          <w:tcPr>
            <w:tcW w:type="dxa" w:w="1152"/>
            <w:shd w:fill="F8FAFC"/>
            <w:tcMar>
              <w:top w:w="80" w:type="dxa"/>
              <w:bottom w:w="80" w:type="dxa"/>
              <w:left w:w="120" w:type="dxa"/>
              <w:right w:w="120" w:type="dxa"/>
            </w:tcMar>
          </w:tcPr>
          <w:p>
            <w:pPr>
              <w:jc w:val="center"/>
            </w:pPr>
            <w:r>
              <w:rPr>
                <w:rFonts w:ascii="Times New Roman" w:hAnsi="Times New Roman"/>
                <w:sz w:val="20"/>
              </w:rPr>
              <w:t>6</w:t>
            </w:r>
          </w:p>
        </w:tc>
        <w:tc>
          <w:tcPr>
            <w:tcW w:type="dxa" w:w="2592"/>
            <w:shd w:fill="F8FAFC"/>
            <w:tcMar>
              <w:top w:w="80" w:type="dxa"/>
              <w:bottom w:w="80" w:type="dxa"/>
              <w:left w:w="120" w:type="dxa"/>
              <w:right w:w="120" w:type="dxa"/>
            </w:tcMar>
          </w:tcPr>
          <w:p>
            <w:pPr>
              <w:jc w:val="left"/>
            </w:pPr>
            <w:r>
              <w:rPr>
                <w:rFonts w:ascii="Times New Roman" w:hAnsi="Times New Roman"/>
                <w:sz w:val="20"/>
              </w:rPr>
              <w:t>DTO</w:t>
            </w:r>
          </w:p>
        </w:tc>
        <w:tc>
          <w:tcPr>
            <w:tcW w:type="dxa" w:w="5616"/>
            <w:shd w:fill="F8FAFC"/>
            <w:tcMar>
              <w:top w:w="80" w:type="dxa"/>
              <w:bottom w:w="80" w:type="dxa"/>
              <w:left w:w="120" w:type="dxa"/>
              <w:right w:w="120" w:type="dxa"/>
            </w:tcMar>
          </w:tcPr>
          <w:p>
            <w:pPr>
              <w:jc w:val="left"/>
            </w:pPr>
            <w:r>
              <w:rPr>
                <w:rFonts w:ascii="Times New Roman" w:hAnsi="Times New Roman"/>
                <w:sz w:val="20"/>
              </w:rPr>
              <w:t>Data Transfer Object</w:t>
            </w:r>
          </w:p>
        </w:tc>
      </w:tr>
      <w:tr>
        <w:tc>
          <w:tcPr>
            <w:tcW w:type="dxa" w:w="1152"/>
            <w:shd w:fill="FFFFFF"/>
            <w:tcMar>
              <w:top w:w="80" w:type="dxa"/>
              <w:bottom w:w="80" w:type="dxa"/>
              <w:left w:w="120" w:type="dxa"/>
              <w:right w:w="120" w:type="dxa"/>
            </w:tcMar>
          </w:tcPr>
          <w:p>
            <w:pPr>
              <w:jc w:val="center"/>
            </w:pPr>
            <w:r>
              <w:rPr>
                <w:rFonts w:ascii="Times New Roman" w:hAnsi="Times New Roman"/>
                <w:sz w:val="20"/>
              </w:rPr>
              <w:t>7</w:t>
            </w:r>
          </w:p>
        </w:tc>
        <w:tc>
          <w:tcPr>
            <w:tcW w:type="dxa" w:w="2592"/>
            <w:shd w:fill="FFFFFF"/>
            <w:tcMar>
              <w:top w:w="80" w:type="dxa"/>
              <w:bottom w:w="80" w:type="dxa"/>
              <w:left w:w="120" w:type="dxa"/>
              <w:right w:w="120" w:type="dxa"/>
            </w:tcMar>
          </w:tcPr>
          <w:p>
            <w:pPr>
              <w:jc w:val="left"/>
            </w:pPr>
            <w:r>
              <w:rPr>
                <w:rFonts w:ascii="Times New Roman" w:hAnsi="Times New Roman"/>
                <w:sz w:val="20"/>
              </w:rPr>
              <w:t>RBAC</w:t>
            </w:r>
          </w:p>
        </w:tc>
        <w:tc>
          <w:tcPr>
            <w:tcW w:type="dxa" w:w="5616"/>
            <w:shd w:fill="FFFFFF"/>
            <w:tcMar>
              <w:top w:w="80" w:type="dxa"/>
              <w:bottom w:w="80" w:type="dxa"/>
              <w:left w:w="120" w:type="dxa"/>
              <w:right w:w="120" w:type="dxa"/>
            </w:tcMar>
          </w:tcPr>
          <w:p>
            <w:pPr>
              <w:jc w:val="left"/>
            </w:pPr>
            <w:r>
              <w:rPr>
                <w:rFonts w:ascii="Times New Roman" w:hAnsi="Times New Roman"/>
                <w:sz w:val="20"/>
              </w:rPr>
              <w:t>Role-Based Access Control</w:t>
            </w:r>
          </w:p>
        </w:tc>
      </w:tr>
      <w:tr>
        <w:tc>
          <w:tcPr>
            <w:tcW w:type="dxa" w:w="1152"/>
            <w:shd w:fill="F8FAFC"/>
            <w:tcMar>
              <w:top w:w="80" w:type="dxa"/>
              <w:bottom w:w="80" w:type="dxa"/>
              <w:left w:w="120" w:type="dxa"/>
              <w:right w:w="120" w:type="dxa"/>
            </w:tcMar>
          </w:tcPr>
          <w:p>
            <w:pPr>
              <w:jc w:val="center"/>
            </w:pPr>
            <w:r>
              <w:rPr>
                <w:rFonts w:ascii="Times New Roman" w:hAnsi="Times New Roman"/>
                <w:sz w:val="20"/>
              </w:rPr>
              <w:t>8</w:t>
            </w:r>
          </w:p>
        </w:tc>
        <w:tc>
          <w:tcPr>
            <w:tcW w:type="dxa" w:w="2592"/>
            <w:shd w:fill="F8FAFC"/>
            <w:tcMar>
              <w:top w:w="80" w:type="dxa"/>
              <w:bottom w:w="80" w:type="dxa"/>
              <w:left w:w="120" w:type="dxa"/>
              <w:right w:w="120" w:type="dxa"/>
            </w:tcMar>
          </w:tcPr>
          <w:p>
            <w:pPr>
              <w:jc w:val="left"/>
            </w:pPr>
            <w:r>
              <w:rPr>
                <w:rFonts w:ascii="Times New Roman" w:hAnsi="Times New Roman"/>
                <w:sz w:val="20"/>
              </w:rPr>
              <w:t>ACID</w:t>
            </w:r>
          </w:p>
        </w:tc>
        <w:tc>
          <w:tcPr>
            <w:tcW w:type="dxa" w:w="5616"/>
            <w:shd w:fill="F8FAFC"/>
            <w:tcMar>
              <w:top w:w="80" w:type="dxa"/>
              <w:bottom w:w="80" w:type="dxa"/>
              <w:left w:w="120" w:type="dxa"/>
              <w:right w:w="120" w:type="dxa"/>
            </w:tcMar>
          </w:tcPr>
          <w:p>
            <w:pPr>
              <w:jc w:val="left"/>
            </w:pPr>
            <w:r>
              <w:rPr>
                <w:rFonts w:ascii="Times New Roman" w:hAnsi="Times New Roman"/>
                <w:sz w:val="20"/>
              </w:rPr>
              <w:t>Atomicity, Consistency, Isolation, Durability</w:t>
            </w:r>
          </w:p>
        </w:tc>
      </w:tr>
      <w:tr>
        <w:tc>
          <w:tcPr>
            <w:tcW w:type="dxa" w:w="1152"/>
            <w:shd w:fill="FFFFFF"/>
            <w:tcMar>
              <w:top w:w="80" w:type="dxa"/>
              <w:bottom w:w="80" w:type="dxa"/>
              <w:left w:w="120" w:type="dxa"/>
              <w:right w:w="120" w:type="dxa"/>
            </w:tcMar>
          </w:tcPr>
          <w:p>
            <w:pPr>
              <w:jc w:val="center"/>
            </w:pPr>
            <w:r>
              <w:rPr>
                <w:rFonts w:ascii="Times New Roman" w:hAnsi="Times New Roman"/>
                <w:sz w:val="20"/>
              </w:rPr>
              <w:t>9</w:t>
            </w:r>
          </w:p>
        </w:tc>
        <w:tc>
          <w:tcPr>
            <w:tcW w:type="dxa" w:w="2592"/>
            <w:shd w:fill="FFFFFF"/>
            <w:tcMar>
              <w:top w:w="80" w:type="dxa"/>
              <w:bottom w:w="80" w:type="dxa"/>
              <w:left w:w="120" w:type="dxa"/>
              <w:right w:w="120" w:type="dxa"/>
            </w:tcMar>
          </w:tcPr>
          <w:p>
            <w:pPr>
              <w:jc w:val="left"/>
            </w:pPr>
            <w:r>
              <w:rPr>
                <w:rFonts w:ascii="Times New Roman" w:hAnsi="Times New Roman"/>
                <w:sz w:val="20"/>
              </w:rPr>
              <w:t>UI</w:t>
            </w:r>
          </w:p>
        </w:tc>
        <w:tc>
          <w:tcPr>
            <w:tcW w:type="dxa" w:w="5616"/>
            <w:shd w:fill="FFFFFF"/>
            <w:tcMar>
              <w:top w:w="80" w:type="dxa"/>
              <w:bottom w:w="80" w:type="dxa"/>
              <w:left w:w="120" w:type="dxa"/>
              <w:right w:w="120" w:type="dxa"/>
            </w:tcMar>
          </w:tcPr>
          <w:p>
            <w:pPr>
              <w:jc w:val="left"/>
            </w:pPr>
            <w:r>
              <w:rPr>
                <w:rFonts w:ascii="Times New Roman" w:hAnsi="Times New Roman"/>
                <w:sz w:val="20"/>
              </w:rPr>
              <w:t>User Interface</w:t>
            </w:r>
          </w:p>
        </w:tc>
      </w:tr>
      <w:tr>
        <w:tc>
          <w:tcPr>
            <w:tcW w:type="dxa" w:w="1152"/>
            <w:shd w:fill="F8FAFC"/>
            <w:tcMar>
              <w:top w:w="80" w:type="dxa"/>
              <w:bottom w:w="80" w:type="dxa"/>
              <w:left w:w="120" w:type="dxa"/>
              <w:right w:w="120" w:type="dxa"/>
            </w:tcMar>
          </w:tcPr>
          <w:p>
            <w:pPr>
              <w:jc w:val="center"/>
            </w:pPr>
            <w:r>
              <w:rPr>
                <w:rFonts w:ascii="Times New Roman" w:hAnsi="Times New Roman"/>
                <w:sz w:val="20"/>
              </w:rPr>
              <w:t>10</w:t>
            </w:r>
          </w:p>
        </w:tc>
        <w:tc>
          <w:tcPr>
            <w:tcW w:type="dxa" w:w="2592"/>
            <w:shd w:fill="F8FAFC"/>
            <w:tcMar>
              <w:top w:w="80" w:type="dxa"/>
              <w:bottom w:w="80" w:type="dxa"/>
              <w:left w:w="120" w:type="dxa"/>
              <w:right w:w="120" w:type="dxa"/>
            </w:tcMar>
          </w:tcPr>
          <w:p>
            <w:pPr>
              <w:jc w:val="left"/>
            </w:pPr>
            <w:r>
              <w:rPr>
                <w:rFonts w:ascii="Times New Roman" w:hAnsi="Times New Roman"/>
                <w:sz w:val="20"/>
              </w:rPr>
              <w:t>UX</w:t>
            </w:r>
          </w:p>
        </w:tc>
        <w:tc>
          <w:tcPr>
            <w:tcW w:type="dxa" w:w="5616"/>
            <w:shd w:fill="F8FAFC"/>
            <w:tcMar>
              <w:top w:w="80" w:type="dxa"/>
              <w:bottom w:w="80" w:type="dxa"/>
              <w:left w:w="120" w:type="dxa"/>
              <w:right w:w="120" w:type="dxa"/>
            </w:tcMar>
          </w:tcPr>
          <w:p>
            <w:pPr>
              <w:jc w:val="left"/>
            </w:pPr>
            <w:r>
              <w:rPr>
                <w:rFonts w:ascii="Times New Roman" w:hAnsi="Times New Roman"/>
                <w:sz w:val="20"/>
              </w:rPr>
              <w:t>User Experience</w:t>
            </w:r>
          </w:p>
        </w:tc>
      </w:tr>
      <w:tr>
        <w:tc>
          <w:tcPr>
            <w:tcW w:type="dxa" w:w="1152"/>
            <w:shd w:fill="FFFFFF"/>
            <w:tcMar>
              <w:top w:w="80" w:type="dxa"/>
              <w:bottom w:w="80" w:type="dxa"/>
              <w:left w:w="120" w:type="dxa"/>
              <w:right w:w="120" w:type="dxa"/>
            </w:tcMar>
          </w:tcPr>
          <w:p>
            <w:pPr>
              <w:jc w:val="center"/>
            </w:pPr>
            <w:r>
              <w:rPr>
                <w:rFonts w:ascii="Times New Roman" w:hAnsi="Times New Roman"/>
                <w:sz w:val="20"/>
              </w:rPr>
              <w:t>11</w:t>
            </w:r>
          </w:p>
        </w:tc>
        <w:tc>
          <w:tcPr>
            <w:tcW w:type="dxa" w:w="2592"/>
            <w:shd w:fill="FFFFFF"/>
            <w:tcMar>
              <w:top w:w="80" w:type="dxa"/>
              <w:bottom w:w="80" w:type="dxa"/>
              <w:left w:w="120" w:type="dxa"/>
              <w:right w:w="120" w:type="dxa"/>
            </w:tcMar>
          </w:tcPr>
          <w:p>
            <w:pPr>
              <w:jc w:val="left"/>
            </w:pPr>
            <w:r>
              <w:rPr>
                <w:rFonts w:ascii="Times New Roman" w:hAnsi="Times New Roman"/>
                <w:sz w:val="20"/>
              </w:rPr>
              <w:t>SQL</w:t>
            </w:r>
          </w:p>
        </w:tc>
        <w:tc>
          <w:tcPr>
            <w:tcW w:type="dxa" w:w="5616"/>
            <w:shd w:fill="FFFFFF"/>
            <w:tcMar>
              <w:top w:w="80" w:type="dxa"/>
              <w:bottom w:w="80" w:type="dxa"/>
              <w:left w:w="120" w:type="dxa"/>
              <w:right w:w="120" w:type="dxa"/>
            </w:tcMar>
          </w:tcPr>
          <w:p>
            <w:pPr>
              <w:jc w:val="left"/>
            </w:pPr>
            <w:r>
              <w:rPr>
                <w:rFonts w:ascii="Times New Roman" w:hAnsi="Times New Roman"/>
                <w:sz w:val="20"/>
              </w:rPr>
              <w:t>Structured Query Language</w:t>
            </w:r>
          </w:p>
        </w:tc>
      </w:tr>
      <w:tr>
        <w:tc>
          <w:tcPr>
            <w:tcW w:type="dxa" w:w="1152"/>
            <w:shd w:fill="F8FAFC"/>
            <w:tcMar>
              <w:top w:w="80" w:type="dxa"/>
              <w:bottom w:w="80" w:type="dxa"/>
              <w:left w:w="120" w:type="dxa"/>
              <w:right w:w="120" w:type="dxa"/>
            </w:tcMar>
          </w:tcPr>
          <w:p>
            <w:pPr>
              <w:jc w:val="center"/>
            </w:pPr>
            <w:r>
              <w:rPr>
                <w:rFonts w:ascii="Times New Roman" w:hAnsi="Times New Roman"/>
                <w:sz w:val="20"/>
              </w:rPr>
              <w:t>12</w:t>
            </w:r>
          </w:p>
        </w:tc>
        <w:tc>
          <w:tcPr>
            <w:tcW w:type="dxa" w:w="2592"/>
            <w:shd w:fill="F8FAFC"/>
            <w:tcMar>
              <w:top w:w="80" w:type="dxa"/>
              <w:bottom w:w="80" w:type="dxa"/>
              <w:left w:w="120" w:type="dxa"/>
              <w:right w:w="120" w:type="dxa"/>
            </w:tcMar>
          </w:tcPr>
          <w:p>
            <w:pPr>
              <w:jc w:val="left"/>
            </w:pPr>
            <w:r>
              <w:rPr>
                <w:rFonts w:ascii="Times New Roman" w:hAnsi="Times New Roman"/>
                <w:sz w:val="20"/>
              </w:rPr>
              <w:t>HTTP</w:t>
            </w:r>
          </w:p>
        </w:tc>
        <w:tc>
          <w:tcPr>
            <w:tcW w:type="dxa" w:w="5616"/>
            <w:shd w:fill="F8FAFC"/>
            <w:tcMar>
              <w:top w:w="80" w:type="dxa"/>
              <w:bottom w:w="80" w:type="dxa"/>
              <w:left w:w="120" w:type="dxa"/>
              <w:right w:w="120" w:type="dxa"/>
            </w:tcMar>
          </w:tcPr>
          <w:p>
            <w:pPr>
              <w:jc w:val="left"/>
            </w:pPr>
            <w:r>
              <w:rPr>
                <w:rFonts w:ascii="Times New Roman" w:hAnsi="Times New Roman"/>
                <w:sz w:val="20"/>
              </w:rPr>
              <w:t>Hypertext Transfer Protocol</w:t>
            </w:r>
          </w:p>
        </w:tc>
      </w:tr>
      <w:tr>
        <w:tc>
          <w:tcPr>
            <w:tcW w:type="dxa" w:w="1152"/>
            <w:shd w:fill="FFFFFF"/>
            <w:tcMar>
              <w:top w:w="80" w:type="dxa"/>
              <w:bottom w:w="80" w:type="dxa"/>
              <w:left w:w="120" w:type="dxa"/>
              <w:right w:w="120" w:type="dxa"/>
            </w:tcMar>
          </w:tcPr>
          <w:p>
            <w:pPr>
              <w:jc w:val="center"/>
            </w:pPr>
            <w:r>
              <w:rPr>
                <w:rFonts w:ascii="Times New Roman" w:hAnsi="Times New Roman"/>
                <w:sz w:val="20"/>
              </w:rPr>
              <w:t>13</w:t>
            </w:r>
          </w:p>
        </w:tc>
        <w:tc>
          <w:tcPr>
            <w:tcW w:type="dxa" w:w="2592"/>
            <w:shd w:fill="FFFFFF"/>
            <w:tcMar>
              <w:top w:w="80" w:type="dxa"/>
              <w:bottom w:w="80" w:type="dxa"/>
              <w:left w:w="120" w:type="dxa"/>
              <w:right w:w="120" w:type="dxa"/>
            </w:tcMar>
          </w:tcPr>
          <w:p>
            <w:pPr>
              <w:jc w:val="left"/>
            </w:pPr>
            <w:r>
              <w:rPr>
                <w:rFonts w:ascii="Times New Roman" w:hAnsi="Times New Roman"/>
                <w:sz w:val="20"/>
              </w:rPr>
              <w:t>JSON</w:t>
            </w:r>
          </w:p>
        </w:tc>
        <w:tc>
          <w:tcPr>
            <w:tcW w:type="dxa" w:w="5616"/>
            <w:shd w:fill="FFFFFF"/>
            <w:tcMar>
              <w:top w:w="80" w:type="dxa"/>
              <w:bottom w:w="80" w:type="dxa"/>
              <w:left w:w="120" w:type="dxa"/>
              <w:right w:w="120" w:type="dxa"/>
            </w:tcMar>
          </w:tcPr>
          <w:p>
            <w:pPr>
              <w:jc w:val="left"/>
            </w:pPr>
            <w:r>
              <w:rPr>
                <w:rFonts w:ascii="Times New Roman" w:hAnsi="Times New Roman"/>
                <w:sz w:val="20"/>
              </w:rPr>
              <w:t>JavaScript Object Notation</w:t>
            </w:r>
          </w:p>
        </w:tc>
      </w:tr>
      <w:tr>
        <w:tc>
          <w:tcPr>
            <w:tcW w:type="dxa" w:w="1152"/>
            <w:shd w:fill="F8FAFC"/>
            <w:tcMar>
              <w:top w:w="80" w:type="dxa"/>
              <w:bottom w:w="80" w:type="dxa"/>
              <w:left w:w="120" w:type="dxa"/>
              <w:right w:w="120" w:type="dxa"/>
            </w:tcMar>
          </w:tcPr>
          <w:p>
            <w:pPr>
              <w:jc w:val="center"/>
            </w:pPr>
            <w:r>
              <w:rPr>
                <w:rFonts w:ascii="Times New Roman" w:hAnsi="Times New Roman"/>
                <w:sz w:val="20"/>
              </w:rPr>
              <w:t>14</w:t>
            </w:r>
          </w:p>
        </w:tc>
        <w:tc>
          <w:tcPr>
            <w:tcW w:type="dxa" w:w="2592"/>
            <w:shd w:fill="F8FAFC"/>
            <w:tcMar>
              <w:top w:w="80" w:type="dxa"/>
              <w:bottom w:w="80" w:type="dxa"/>
              <w:left w:w="120" w:type="dxa"/>
              <w:right w:w="120" w:type="dxa"/>
            </w:tcMar>
          </w:tcPr>
          <w:p>
            <w:pPr>
              <w:jc w:val="left"/>
            </w:pPr>
            <w:r>
              <w:rPr>
                <w:rFonts w:ascii="Times New Roman" w:hAnsi="Times New Roman"/>
                <w:sz w:val="20"/>
              </w:rPr>
              <w:t>CORS</w:t>
            </w:r>
          </w:p>
        </w:tc>
        <w:tc>
          <w:tcPr>
            <w:tcW w:type="dxa" w:w="5616"/>
            <w:shd w:fill="F8FAFC"/>
            <w:tcMar>
              <w:top w:w="80" w:type="dxa"/>
              <w:bottom w:w="80" w:type="dxa"/>
              <w:left w:w="120" w:type="dxa"/>
              <w:right w:w="120" w:type="dxa"/>
            </w:tcMar>
          </w:tcPr>
          <w:p>
            <w:pPr>
              <w:jc w:val="left"/>
            </w:pPr>
            <w:r>
              <w:rPr>
                <w:rFonts w:ascii="Times New Roman" w:hAnsi="Times New Roman"/>
                <w:sz w:val="20"/>
              </w:rPr>
              <w:t>Cross-Origin Resource Sharing</w:t>
            </w:r>
          </w:p>
        </w:tc>
      </w:tr>
      <w:tr>
        <w:tc>
          <w:tcPr>
            <w:tcW w:type="dxa" w:w="1152"/>
            <w:shd w:fill="FFFFFF"/>
            <w:tcMar>
              <w:top w:w="80" w:type="dxa"/>
              <w:bottom w:w="80" w:type="dxa"/>
              <w:left w:w="120" w:type="dxa"/>
              <w:right w:w="120" w:type="dxa"/>
            </w:tcMar>
          </w:tcPr>
          <w:p>
            <w:pPr>
              <w:jc w:val="center"/>
            </w:pPr>
            <w:r>
              <w:rPr>
                <w:rFonts w:ascii="Times New Roman" w:hAnsi="Times New Roman"/>
                <w:sz w:val="20"/>
              </w:rPr>
              <w:t>15</w:t>
            </w:r>
          </w:p>
        </w:tc>
        <w:tc>
          <w:tcPr>
            <w:tcW w:type="dxa" w:w="2592"/>
            <w:shd w:fill="FFFFFF"/>
            <w:tcMar>
              <w:top w:w="80" w:type="dxa"/>
              <w:bottom w:w="80" w:type="dxa"/>
              <w:left w:w="120" w:type="dxa"/>
              <w:right w:w="120" w:type="dxa"/>
            </w:tcMar>
          </w:tcPr>
          <w:p>
            <w:pPr>
              <w:jc w:val="left"/>
            </w:pPr>
            <w:r>
              <w:rPr>
                <w:rFonts w:ascii="Times New Roman" w:hAnsi="Times New Roman"/>
                <w:sz w:val="20"/>
              </w:rPr>
              <w:t>POJO</w:t>
            </w:r>
          </w:p>
        </w:tc>
        <w:tc>
          <w:tcPr>
            <w:tcW w:type="dxa" w:w="5616"/>
            <w:shd w:fill="FFFFFF"/>
            <w:tcMar>
              <w:top w:w="80" w:type="dxa"/>
              <w:bottom w:w="80" w:type="dxa"/>
              <w:left w:w="120" w:type="dxa"/>
              <w:right w:w="120" w:type="dxa"/>
            </w:tcMar>
          </w:tcPr>
          <w:p>
            <w:pPr>
              <w:jc w:val="left"/>
            </w:pPr>
            <w:r>
              <w:rPr>
                <w:rFonts w:ascii="Times New Roman" w:hAnsi="Times New Roman"/>
                <w:sz w:val="20"/>
              </w:rPr>
              <w:t>Plain Old Java Object</w:t>
            </w:r>
          </w:p>
        </w:tc>
      </w:tr>
      <w:tr>
        <w:tc>
          <w:tcPr>
            <w:tcW w:type="dxa" w:w="1152"/>
            <w:shd w:fill="F8FAFC"/>
            <w:tcMar>
              <w:top w:w="80" w:type="dxa"/>
              <w:bottom w:w="80" w:type="dxa"/>
              <w:left w:w="120" w:type="dxa"/>
              <w:right w:w="120" w:type="dxa"/>
            </w:tcMar>
          </w:tcPr>
          <w:p>
            <w:pPr>
              <w:jc w:val="center"/>
            </w:pPr>
            <w:r>
              <w:rPr>
                <w:rFonts w:ascii="Times New Roman" w:hAnsi="Times New Roman"/>
                <w:sz w:val="20"/>
              </w:rPr>
              <w:t>16</w:t>
            </w:r>
          </w:p>
        </w:tc>
        <w:tc>
          <w:tcPr>
            <w:tcW w:type="dxa" w:w="2592"/>
            <w:shd w:fill="F8FAFC"/>
            <w:tcMar>
              <w:top w:w="80" w:type="dxa"/>
              <w:bottom w:w="80" w:type="dxa"/>
              <w:left w:w="120" w:type="dxa"/>
              <w:right w:w="120" w:type="dxa"/>
            </w:tcMar>
          </w:tcPr>
          <w:p>
            <w:pPr>
              <w:jc w:val="left"/>
            </w:pPr>
            <w:r>
              <w:rPr>
                <w:rFonts w:ascii="Times New Roman" w:hAnsi="Times New Roman"/>
                <w:sz w:val="20"/>
              </w:rPr>
              <w:t>BCrypt</w:t>
            </w:r>
          </w:p>
        </w:tc>
        <w:tc>
          <w:tcPr>
            <w:tcW w:type="dxa" w:w="5616"/>
            <w:shd w:fill="F8FAFC"/>
            <w:tcMar>
              <w:top w:w="80" w:type="dxa"/>
              <w:bottom w:w="80" w:type="dxa"/>
              <w:left w:w="120" w:type="dxa"/>
              <w:right w:w="120" w:type="dxa"/>
            </w:tcMar>
          </w:tcPr>
          <w:p>
            <w:pPr>
              <w:jc w:val="left"/>
            </w:pPr>
            <w:r>
              <w:rPr>
                <w:rFonts w:ascii="Times New Roman" w:hAnsi="Times New Roman"/>
                <w:sz w:val="20"/>
              </w:rPr>
              <w:t>Blowfish Password Hashing Function</w:t>
            </w:r>
          </w:p>
        </w:tc>
      </w:tr>
      <w:tr>
        <w:tc>
          <w:tcPr>
            <w:tcW w:type="dxa" w:w="1152"/>
            <w:shd w:fill="FFFFFF"/>
            <w:tcMar>
              <w:top w:w="80" w:type="dxa"/>
              <w:bottom w:w="80" w:type="dxa"/>
              <w:left w:w="120" w:type="dxa"/>
              <w:right w:w="120" w:type="dxa"/>
            </w:tcMar>
          </w:tcPr>
          <w:p>
            <w:pPr>
              <w:jc w:val="center"/>
            </w:pPr>
            <w:r>
              <w:rPr>
                <w:rFonts w:ascii="Times New Roman" w:hAnsi="Times New Roman"/>
                <w:sz w:val="20"/>
              </w:rPr>
              <w:t>17</w:t>
            </w:r>
          </w:p>
        </w:tc>
        <w:tc>
          <w:tcPr>
            <w:tcW w:type="dxa" w:w="2592"/>
            <w:shd w:fill="FFFFFF"/>
            <w:tcMar>
              <w:top w:w="80" w:type="dxa"/>
              <w:bottom w:w="80" w:type="dxa"/>
              <w:left w:w="120" w:type="dxa"/>
              <w:right w:w="120" w:type="dxa"/>
            </w:tcMar>
          </w:tcPr>
          <w:p>
            <w:pPr>
              <w:jc w:val="left"/>
            </w:pPr>
            <w:r>
              <w:rPr>
                <w:rFonts w:ascii="Times New Roman" w:hAnsi="Times New Roman"/>
                <w:sz w:val="20"/>
              </w:rPr>
              <w:t>RAM</w:t>
            </w:r>
          </w:p>
        </w:tc>
        <w:tc>
          <w:tcPr>
            <w:tcW w:type="dxa" w:w="5616"/>
            <w:shd w:fill="FFFFFF"/>
            <w:tcMar>
              <w:top w:w="80" w:type="dxa"/>
              <w:bottom w:w="80" w:type="dxa"/>
              <w:left w:w="120" w:type="dxa"/>
              <w:right w:w="120" w:type="dxa"/>
            </w:tcMar>
          </w:tcPr>
          <w:p>
            <w:pPr>
              <w:jc w:val="left"/>
            </w:pPr>
            <w:r>
              <w:rPr>
                <w:rFonts w:ascii="Times New Roman" w:hAnsi="Times New Roman"/>
                <w:sz w:val="20"/>
              </w:rPr>
              <w:t>Random Access Memory</w:t>
            </w:r>
          </w:p>
        </w:tc>
      </w:tr>
      <w:tr>
        <w:tc>
          <w:tcPr>
            <w:tcW w:type="dxa" w:w="1152"/>
            <w:shd w:fill="F8FAFC"/>
            <w:tcMar>
              <w:top w:w="80" w:type="dxa"/>
              <w:bottom w:w="80" w:type="dxa"/>
              <w:left w:w="120" w:type="dxa"/>
              <w:right w:w="120" w:type="dxa"/>
            </w:tcMar>
          </w:tcPr>
          <w:p>
            <w:pPr>
              <w:jc w:val="center"/>
            </w:pPr>
            <w:r>
              <w:rPr>
                <w:rFonts w:ascii="Times New Roman" w:hAnsi="Times New Roman"/>
                <w:sz w:val="20"/>
              </w:rPr>
              <w:t>18</w:t>
            </w:r>
          </w:p>
        </w:tc>
        <w:tc>
          <w:tcPr>
            <w:tcW w:type="dxa" w:w="2592"/>
            <w:shd w:fill="F8FAFC"/>
            <w:tcMar>
              <w:top w:w="80" w:type="dxa"/>
              <w:bottom w:w="80" w:type="dxa"/>
              <w:left w:w="120" w:type="dxa"/>
              <w:right w:w="120" w:type="dxa"/>
            </w:tcMar>
          </w:tcPr>
          <w:p>
            <w:pPr>
              <w:jc w:val="left"/>
            </w:pPr>
            <w:r>
              <w:rPr>
                <w:rFonts w:ascii="Times New Roman" w:hAnsi="Times New Roman"/>
                <w:sz w:val="20"/>
              </w:rPr>
              <w:t>UML</w:t>
            </w:r>
          </w:p>
        </w:tc>
        <w:tc>
          <w:tcPr>
            <w:tcW w:type="dxa" w:w="5616"/>
            <w:shd w:fill="F8FAFC"/>
            <w:tcMar>
              <w:top w:w="80" w:type="dxa"/>
              <w:bottom w:w="80" w:type="dxa"/>
              <w:left w:w="120" w:type="dxa"/>
              <w:right w:w="120" w:type="dxa"/>
            </w:tcMar>
          </w:tcPr>
          <w:p>
            <w:pPr>
              <w:jc w:val="left"/>
            </w:pPr>
            <w:r>
              <w:rPr>
                <w:rFonts w:ascii="Times New Roman" w:hAnsi="Times New Roman"/>
                <w:sz w:val="20"/>
              </w:rPr>
              <w:t>Unified Modelling Language</w:t>
            </w:r>
          </w:p>
        </w:tc>
      </w:tr>
    </w:tbl>
    <w:p>
      <w:pPr>
        <w:spacing w:before="40" w:after="160"/>
      </w:pPr>
    </w:p>
    <w:p>
      <w:r>
        <w:br w:type="page"/>
      </w:r>
    </w:p>
    <w:p>
      <w:pPr>
        <w:spacing w:before="240" w:after="40" w:line="276" w:lineRule="auto"/>
        <w:jc w:val="center"/>
      </w:pPr>
      <w:r>
        <w:rPr>
          <w:rFonts w:ascii="Times New Roman" w:hAnsi="Times New Roman"/>
          <w:b/>
          <w:i w:val="0"/>
          <w:sz w:val="28"/>
        </w:rPr>
        <w:t>CHAPTER 1</w:t>
      </w:r>
    </w:p>
    <w:p>
      <w:pPr>
        <w:keepNext/>
        <w:spacing w:before="360" w:after="160"/>
        <w:jc w:val="left"/>
      </w:pPr>
      <w:r>
        <w:rPr>
          <w:rFonts w:ascii="Times New Roman" w:hAnsi="Times New Roman"/>
          <w:b/>
          <w:sz w:val="28"/>
        </w:rPr>
        <w:t>INTRODUCTION</w:t>
      </w:r>
    </w:p>
    <w:p>
      <w:pPr>
        <w:keepNext/>
        <w:spacing w:before="280" w:after="120"/>
        <w:jc w:val="left"/>
      </w:pPr>
      <w:r>
        <w:rPr>
          <w:rFonts w:ascii="Times New Roman" w:hAnsi="Times New Roman"/>
          <w:b/>
          <w:sz w:val="26"/>
        </w:rPr>
        <w:t>1.1 OVERVIEW</w:t>
      </w:r>
    </w:p>
    <w:p>
      <w:pPr>
        <w:spacing w:before="80" w:after="120" w:line="276" w:lineRule="auto"/>
        <w:jc w:val="both"/>
      </w:pPr>
      <w:r>
        <w:rPr>
          <w:rFonts w:ascii="Times New Roman" w:hAnsi="Times New Roman"/>
          <w:b w:val="0"/>
          <w:i w:val="0"/>
          <w:sz w:val="24"/>
        </w:rPr>
        <w:t>The global insurance industry is experiencing a profound paradigm shift driven by digital transformation, high-velocity financial operations, and increasing regulatory compliance mandates. Traditional insurance workflows have historically relied upon manual paper trails, siloed spreadsheet repositories, and fragmented legacy databases. These conventional mechanisms are inherently prone to human error, lengthy claim processing cycles, opaque risk evaluations, and severe vulnerabilities to financial over-disbursement caused by uncoordinated concurrent claims.</w:t>
      </w:r>
    </w:p>
    <w:p>
      <w:pPr>
        <w:spacing w:before="80" w:after="120" w:line="276" w:lineRule="auto"/>
        <w:jc w:val="both"/>
      </w:pPr>
      <w:r>
        <w:rPr>
          <w:rFonts w:ascii="Times New Roman" w:hAnsi="Times New Roman"/>
          <w:b w:val="0"/>
          <w:i w:val="0"/>
          <w:sz w:val="24"/>
        </w:rPr>
        <w:t>InsureFlow is designed and engineered as a modern, high-performance, full-stack enterprise platform to address these systemic inefficiencies. Developed using a robust technology stack featuring ReactJS on the frontend and Spring Boot 3.x on the backend with a relational MySQL database, InsureFlow delivers end-to-end digital automation across the insurance lifecycle. The platform establishes seamless coordination among four core stakeholder personas: Policyholders, Underwriters, Claims Adjusters, and Insurance Managers.</w:t>
      </w:r>
    </w:p>
    <w:p>
      <w:pPr>
        <w:spacing w:before="80" w:after="160" w:line="276" w:lineRule="auto"/>
        <w:jc w:val="both"/>
      </w:pPr>
      <w:r>
        <w:rPr>
          <w:rFonts w:ascii="Times New Roman" w:hAnsi="Times New Roman"/>
          <w:b w:val="0"/>
          <w:i w:val="0"/>
          <w:sz w:val="24"/>
        </w:rPr>
        <w:t>By unifying policy provisioning, algorithmic risk scoring, loss intake notice filing, transactional claim adjudication with pessimistic concurrency locking, and electronic wire disbursement orchestration into a centralized web portal, InsureFlow ensures rigorous financial capacity protection, zero ledger overdraws, transparent audit trails, and exceptional user experience.</w:t>
      </w:r>
    </w:p>
    <w:p>
      <w:pPr>
        <w:keepNext/>
        <w:spacing w:before="280" w:after="120"/>
        <w:jc w:val="left"/>
      </w:pPr>
      <w:r>
        <w:rPr>
          <w:rFonts w:ascii="Times New Roman" w:hAnsi="Times New Roman"/>
          <w:b/>
          <w:sz w:val="26"/>
        </w:rPr>
        <w:t>1.2 COMPONENTS OF SYSTEM</w:t>
      </w:r>
    </w:p>
    <w:p>
      <w:pPr>
        <w:keepNext/>
        <w:spacing w:before="200" w:after="80"/>
        <w:jc w:val="left"/>
      </w:pPr>
      <w:r>
        <w:rPr>
          <w:rFonts w:ascii="Times New Roman" w:hAnsi="Times New Roman"/>
          <w:b/>
          <w:sz w:val="24"/>
        </w:rPr>
        <w:t>Authentication &amp; Identity Portal</w:t>
      </w:r>
    </w:p>
    <w:p>
      <w:pPr>
        <w:spacing w:before="40" w:after="80" w:line="276" w:lineRule="auto"/>
        <w:jc w:val="both"/>
      </w:pPr>
      <w:r>
        <w:rPr>
          <w:rFonts w:ascii="Times New Roman" w:hAnsi="Times New Roman"/>
          <w:b w:val="0"/>
          <w:i w:val="0"/>
          <w:sz w:val="24"/>
        </w:rPr>
        <w:t>Provides secure, stateless access to the system using BCrypt password hashing and JSON Web Tokens (JWT HS256). It supports user registration, login credential validation, role mapping, and token persistence in the client application.</w:t>
      </w:r>
    </w:p>
    <w:p>
      <w:pPr>
        <w:keepNext/>
        <w:spacing w:before="200" w:after="80"/>
        <w:jc w:val="left"/>
      </w:pPr>
      <w:r>
        <w:rPr>
          <w:rFonts w:ascii="Times New Roman" w:hAnsi="Times New Roman"/>
          <w:b/>
          <w:sz w:val="24"/>
        </w:rPr>
        <w:t>Policyholder Self-Service Hub</w:t>
      </w:r>
    </w:p>
    <w:p>
      <w:pPr>
        <w:spacing w:before="40" w:after="80" w:line="276" w:lineRule="auto"/>
        <w:jc w:val="both"/>
      </w:pPr>
      <w:r>
        <w:rPr>
          <w:rFonts w:ascii="Times New Roman" w:hAnsi="Times New Roman"/>
          <w:b w:val="0"/>
          <w:i w:val="0"/>
          <w:sz w:val="24"/>
        </w:rPr>
        <w:t>Enables authenticated policyholders to view their active coverage contracts, examine dynamic remaining capacity limits, file loss intake notices with incident documentation, track adjudication progress in real time, and monitor wire disbursements.</w:t>
      </w:r>
    </w:p>
    <w:p>
      <w:pPr>
        <w:keepNext/>
        <w:spacing w:before="200" w:after="80"/>
        <w:jc w:val="left"/>
      </w:pPr>
      <w:r>
        <w:rPr>
          <w:rFonts w:ascii="Times New Roman" w:hAnsi="Times New Roman"/>
          <w:b/>
          <w:sz w:val="24"/>
        </w:rPr>
        <w:t>Underwriting &amp; Contract Provisioning Workspace</w:t>
      </w:r>
    </w:p>
    <w:p>
      <w:pPr>
        <w:spacing w:before="40" w:after="80" w:line="276" w:lineRule="auto"/>
        <w:jc w:val="both"/>
      </w:pPr>
      <w:r>
        <w:rPr>
          <w:rFonts w:ascii="Times New Roman" w:hAnsi="Times New Roman"/>
          <w:b w:val="0"/>
          <w:i w:val="0"/>
          <w:sz w:val="24"/>
        </w:rPr>
        <w:t>Allows licensed underwriters to initialize seed policies (TrialCreationDTO), define financial capping thresholds (maxCoverageLimit), perform actuarial risk assessments (AdverseEventDTO), and transition pending policies into active operational state.</w:t>
      </w:r>
    </w:p>
    <w:p>
      <w:pPr>
        <w:keepNext/>
        <w:spacing w:before="200" w:after="80"/>
        <w:jc w:val="left"/>
      </w:pPr>
      <w:r>
        <w:rPr>
          <w:rFonts w:ascii="Times New Roman" w:hAnsi="Times New Roman"/>
          <w:b/>
          <w:sz w:val="24"/>
        </w:rPr>
        <w:t>Claims Adjuster Intake &amp; Verification Module</w:t>
      </w:r>
    </w:p>
    <w:p>
      <w:pPr>
        <w:spacing w:before="40" w:after="80" w:line="276" w:lineRule="auto"/>
        <w:jc w:val="both"/>
      </w:pPr>
      <w:r>
        <w:rPr>
          <w:rFonts w:ascii="Times New Roman" w:hAnsi="Times New Roman"/>
          <w:b w:val="0"/>
          <w:i w:val="0"/>
          <w:sz w:val="24"/>
        </w:rPr>
        <w:t>Equips claims adjusters with an active review backlog queue to inspect filed claims, cross-examine incident dates against policy validity periods, verify loss documentation, and formulate adjudication recommendations.</w:t>
      </w:r>
    </w:p>
    <w:p>
      <w:pPr>
        <w:keepNext/>
        <w:spacing w:before="200" w:after="80"/>
        <w:jc w:val="left"/>
      </w:pPr>
      <w:r>
        <w:rPr>
          <w:rFonts w:ascii="Times New Roman" w:hAnsi="Times New Roman"/>
          <w:b/>
          <w:sz w:val="24"/>
        </w:rPr>
        <w:t>Insurance Manager Adjudication Console</w:t>
      </w:r>
    </w:p>
    <w:p>
      <w:pPr>
        <w:spacing w:before="40" w:after="80" w:line="276" w:lineRule="auto"/>
        <w:jc w:val="both"/>
      </w:pPr>
      <w:r>
        <w:rPr>
          <w:rFonts w:ascii="Times New Roman" w:hAnsi="Times New Roman"/>
          <w:b w:val="0"/>
          <w:i w:val="0"/>
          <w:sz w:val="24"/>
        </w:rPr>
        <w:t>Serves as the executive governance hub for approving or rejecting claims. The console executes transactional pessimistic database write locks on policy entities to deduct approved payouts directly from the remaining financial limit without race conditions.</w:t>
      </w:r>
    </w:p>
    <w:p>
      <w:pPr>
        <w:keepNext/>
        <w:spacing w:before="200" w:after="80"/>
        <w:jc w:val="left"/>
      </w:pPr>
      <w:r>
        <w:rPr>
          <w:rFonts w:ascii="Times New Roman" w:hAnsi="Times New Roman"/>
          <w:b/>
          <w:sz w:val="24"/>
        </w:rPr>
        <w:t>Financial Disbursement &amp; Wire Transfer Engine</w:t>
      </w:r>
    </w:p>
    <w:p>
      <w:pPr>
        <w:spacing w:before="40" w:after="80" w:line="276" w:lineRule="auto"/>
        <w:jc w:val="both"/>
      </w:pPr>
      <w:r>
        <w:rPr>
          <w:rFonts w:ascii="Times New Roman" w:hAnsi="Times New Roman"/>
          <w:b w:val="0"/>
          <w:i w:val="0"/>
          <w:sz w:val="24"/>
        </w:rPr>
        <w:t>Manages the lifecycle of settlement payouts from SCHEDULED to PROCESSING and COMPLETED, capturing bank routing numbers, recipient account numbers, transaction hashes, and precise execution timestamps.</w:t>
      </w:r>
    </w:p>
    <w:p>
      <w:pPr>
        <w:keepNext/>
        <w:spacing w:before="200" w:after="80"/>
        <w:jc w:val="left"/>
      </w:pPr>
      <w:r>
        <w:rPr>
          <w:rFonts w:ascii="Times New Roman" w:hAnsi="Times New Roman"/>
          <w:b/>
          <w:sz w:val="24"/>
        </w:rPr>
        <w:t>Platform Analytics &amp; Operational Health Dashboard</w:t>
      </w:r>
    </w:p>
    <w:p>
      <w:pPr>
        <w:spacing w:before="40" w:after="160" w:line="276" w:lineRule="auto"/>
        <w:jc w:val="both"/>
      </w:pPr>
      <w:r>
        <w:rPr>
          <w:rFonts w:ascii="Times New Roman" w:hAnsi="Times New Roman"/>
          <w:b w:val="0"/>
          <w:i w:val="0"/>
          <w:sz w:val="24"/>
        </w:rPr>
        <w:t>Aggregates real-time business intelligence metrics including active contract counts, total capacity exposure, pending claims backlog, settled disbursement volumes, and actuarial loss ratios across the enterprise.</w:t>
      </w:r>
    </w:p>
    <w:p>
      <w:pPr>
        <w:keepNext/>
        <w:spacing w:before="280" w:after="120"/>
        <w:jc w:val="left"/>
      </w:pPr>
      <w:r>
        <w:rPr>
          <w:rFonts w:ascii="Times New Roman" w:hAnsi="Times New Roman"/>
          <w:b/>
          <w:sz w:val="26"/>
        </w:rPr>
        <w:t>1.3 ADVANCED TECHNOLOGIES</w:t>
      </w:r>
    </w:p>
    <w:p>
      <w:pPr>
        <w:keepNext/>
        <w:spacing w:before="200" w:after="80"/>
        <w:jc w:val="left"/>
      </w:pPr>
      <w:r>
        <w:rPr>
          <w:rFonts w:ascii="Times New Roman" w:hAnsi="Times New Roman"/>
          <w:b/>
          <w:sz w:val="24"/>
        </w:rPr>
        <w:t>JWT HS256 Stateless Token Authentication</w:t>
      </w:r>
    </w:p>
    <w:p>
      <w:pPr>
        <w:spacing w:before="40" w:after="80" w:line="276" w:lineRule="auto"/>
        <w:jc w:val="both"/>
      </w:pPr>
      <w:r>
        <w:rPr>
          <w:rFonts w:ascii="Times New Roman" w:hAnsi="Times New Roman"/>
          <w:b w:val="0"/>
          <w:i w:val="0"/>
          <w:sz w:val="24"/>
        </w:rPr>
        <w:t>Eliminates server-side session overhead by issuing digitally signed JSON Web Tokens containing user identities and authorized role authorities, validated on every HTTP request via a custom Spring Security filter.</w:t>
      </w:r>
    </w:p>
    <w:p>
      <w:pPr>
        <w:keepNext/>
        <w:spacing w:before="200" w:after="80"/>
        <w:jc w:val="left"/>
      </w:pPr>
      <w:r>
        <w:rPr>
          <w:rFonts w:ascii="Times New Roman" w:hAnsi="Times New Roman"/>
          <w:b/>
          <w:sz w:val="24"/>
        </w:rPr>
        <w:t>Pessimistic Write Concurrency Locking (@Lock)</w:t>
      </w:r>
    </w:p>
    <w:p>
      <w:pPr>
        <w:spacing w:before="40" w:after="80" w:line="276" w:lineRule="auto"/>
        <w:jc w:val="both"/>
      </w:pPr>
      <w:r>
        <w:rPr>
          <w:rFonts w:ascii="Times New Roman" w:hAnsi="Times New Roman"/>
          <w:b w:val="0"/>
          <w:i w:val="0"/>
          <w:sz w:val="24"/>
        </w:rPr>
        <w:t>Guarantees strict ACID transactional isolation during claim adjudication. By acquiring an exclusive database row-level lock on the target InsurancePolicy entity, concurrent settlements are serialized, mathematically preventing financial overdraws.</w:t>
      </w:r>
    </w:p>
    <w:p>
      <w:pPr>
        <w:keepNext/>
        <w:spacing w:before="200" w:after="80"/>
        <w:jc w:val="left"/>
      </w:pPr>
      <w:r>
        <w:rPr>
          <w:rFonts w:ascii="Times New Roman" w:hAnsi="Times New Roman"/>
          <w:b/>
          <w:sz w:val="24"/>
        </w:rPr>
        <w:t>Spring Data JPA &amp; Custom JPQL Reflections</w:t>
      </w:r>
    </w:p>
    <w:p>
      <w:pPr>
        <w:spacing w:before="40" w:after="80" w:line="276" w:lineRule="auto"/>
        <w:jc w:val="both"/>
      </w:pPr>
      <w:r>
        <w:rPr>
          <w:rFonts w:ascii="Times New Roman" w:hAnsi="Times New Roman"/>
          <w:b w:val="0"/>
          <w:i w:val="0"/>
          <w:sz w:val="24"/>
        </w:rPr>
        <w:t>Leverages Hibernate Object-Relational Mapping to execute high-efficiency database queries, derived repository methods (findByPolicy_Account_Id), and custom JPQL queries for active backlog tracking.</w:t>
      </w:r>
    </w:p>
    <w:p>
      <w:pPr>
        <w:keepNext/>
        <w:spacing w:before="200" w:after="80"/>
        <w:jc w:val="left"/>
      </w:pPr>
      <w:r>
        <w:rPr>
          <w:rFonts w:ascii="Times New Roman" w:hAnsi="Times New Roman"/>
          <w:b/>
          <w:sz w:val="24"/>
        </w:rPr>
        <w:t>Redux Toolkit &amp; Centralized State Management</w:t>
      </w:r>
    </w:p>
    <w:p>
      <w:pPr>
        <w:spacing w:before="40" w:after="80" w:line="276" w:lineRule="auto"/>
        <w:jc w:val="both"/>
      </w:pPr>
      <w:r>
        <w:rPr>
          <w:rFonts w:ascii="Times New Roman" w:hAnsi="Times New Roman"/>
          <w:b w:val="0"/>
          <w:i w:val="0"/>
          <w:sz w:val="24"/>
        </w:rPr>
        <w:t>Provides predictable, centralized application state in the React client, orchestrating asynchronous Axios API calls, authentication tokens, and cached policy/claim datasets with immutable update patterns.</w:t>
      </w:r>
    </w:p>
    <w:p>
      <w:pPr>
        <w:keepNext/>
        <w:spacing w:before="200" w:after="80"/>
        <w:jc w:val="left"/>
      </w:pPr>
      <w:r>
        <w:rPr>
          <w:rFonts w:ascii="Times New Roman" w:hAnsi="Times New Roman"/>
          <w:b/>
          <w:sz w:val="24"/>
        </w:rPr>
        <w:t>Swagger / OpenAPI 3.0 Documentation</w:t>
      </w:r>
    </w:p>
    <w:p>
      <w:pPr>
        <w:spacing w:before="40" w:after="160" w:line="276" w:lineRule="auto"/>
        <w:jc w:val="both"/>
      </w:pPr>
      <w:r>
        <w:rPr>
          <w:rFonts w:ascii="Times New Roman" w:hAnsi="Times New Roman"/>
          <w:b w:val="0"/>
          <w:i w:val="0"/>
          <w:sz w:val="24"/>
        </w:rPr>
        <w:t>Generates interactive, standardized REST API specifications, allowing developers and external auditing services to inspect request schemas, status codes, and security requirements seamlessly.</w:t>
      </w:r>
    </w:p>
    <w:p>
      <w:pPr>
        <w:keepNext/>
        <w:spacing w:before="280" w:after="120"/>
        <w:jc w:val="left"/>
      </w:pPr>
      <w:r>
        <w:rPr>
          <w:rFonts w:ascii="Times New Roman" w:hAnsi="Times New Roman"/>
          <w:b/>
          <w:sz w:val="26"/>
        </w:rPr>
        <w:t>1.4 GLOBAL PERSPECTIVES</w:t>
      </w:r>
    </w:p>
    <w:p>
      <w:pPr>
        <w:spacing w:before="80" w:after="120" w:line="276" w:lineRule="auto"/>
        <w:jc w:val="both"/>
      </w:pPr>
      <w:r>
        <w:rPr>
          <w:rFonts w:ascii="Times New Roman" w:hAnsi="Times New Roman"/>
          <w:b w:val="0"/>
          <w:i w:val="0"/>
          <w:sz w:val="24"/>
        </w:rPr>
        <w:t>Global financial and insurance institutions are rapidly embracing InsurTech solutions to meet evolving regulatory frameworks such as Solvency II and IFRS 17. The transition toward real-time automated adjudication platforms is driven by several key global trends:</w:t>
      </w:r>
    </w:p>
    <w:p>
      <w:pPr>
        <w:pStyle w:val="ListParagraph"/>
        <w:spacing w:before="40" w:after="80" w:line="276" w:lineRule="auto"/>
        <w:jc w:val="both"/>
      </w:pPr>
      <w:r>
        <w:rPr>
          <w:rFonts w:ascii="Times New Roman" w:hAnsi="Times New Roman"/>
          <w:b/>
          <w:sz w:val="24"/>
        </w:rPr>
        <w:t xml:space="preserve">• Transition from Legacy Mainframes to Cloud Microservices: </w:t>
      </w:r>
      <w:r>
        <w:rPr>
          <w:rFonts w:ascii="Times New Roman" w:hAnsi="Times New Roman"/>
          <w:sz w:val="24"/>
        </w:rPr>
        <w:t>Global insurers are modernizing monolithic mainframes into modular, API-first architectures built on Spring Boot and React to achieve elastic scalability and rapid deployment.</w:t>
      </w:r>
    </w:p>
    <w:p>
      <w:pPr>
        <w:pStyle w:val="ListParagraph"/>
        <w:spacing w:before="40" w:after="80" w:line="276" w:lineRule="auto"/>
        <w:jc w:val="both"/>
      </w:pPr>
      <w:r>
        <w:rPr>
          <w:rFonts w:ascii="Times New Roman" w:hAnsi="Times New Roman"/>
          <w:b/>
          <w:sz w:val="24"/>
        </w:rPr>
        <w:t xml:space="preserve">• Rigorous Risk Governance &amp; Fraud Prevention: </w:t>
      </w:r>
      <w:r>
        <w:rPr>
          <w:rFonts w:ascii="Times New Roman" w:hAnsi="Times New Roman"/>
          <w:sz w:val="24"/>
        </w:rPr>
        <w:t>International insurance standards require verifiable underwriting scoring and strict role-based segregation of duties between adjusters and financial approvers.</w:t>
      </w:r>
    </w:p>
    <w:p>
      <w:pPr>
        <w:pStyle w:val="ListParagraph"/>
        <w:spacing w:before="40" w:after="80" w:line="276" w:lineRule="auto"/>
        <w:jc w:val="both"/>
      </w:pPr>
      <w:r>
        <w:rPr>
          <w:rFonts w:ascii="Times New Roman" w:hAnsi="Times New Roman"/>
          <w:b/>
          <w:sz w:val="24"/>
        </w:rPr>
        <w:t xml:space="preserve">• Consumer Expectations for Instant Claims Settlement: </w:t>
      </w:r>
      <w:r>
        <w:rPr>
          <w:rFonts w:ascii="Times New Roman" w:hAnsi="Times New Roman"/>
          <w:sz w:val="24"/>
        </w:rPr>
        <w:t>Digital-native policyholders demand transparent, mobile-responsive self-service portals with real-time status tracking and rapid automated wire disbursements.</w:t>
      </w:r>
    </w:p>
    <w:p>
      <w:pPr>
        <w:pStyle w:val="ListParagraph"/>
        <w:spacing w:before="40" w:after="80" w:line="276" w:lineRule="auto"/>
        <w:jc w:val="both"/>
      </w:pPr>
      <w:r>
        <w:rPr>
          <w:rFonts w:ascii="Times New Roman" w:hAnsi="Times New Roman"/>
          <w:b/>
          <w:sz w:val="24"/>
        </w:rPr>
        <w:t xml:space="preserve">• Resilience Against Concurrency Faults: </w:t>
      </w:r>
      <w:r>
        <w:rPr>
          <w:rFonts w:ascii="Times New Roman" w:hAnsi="Times New Roman"/>
          <w:sz w:val="24"/>
        </w:rPr>
        <w:t>High-frequency digital transaction volumes require enterprise backends equipped with pessimistic database locking to eliminate race conditions and financial leakage.</w:t>
      </w:r>
    </w:p>
    <w:p>
      <w:r>
        <w:br w:type="page"/>
      </w:r>
    </w:p>
    <w:p>
      <w:pPr>
        <w:spacing w:before="240" w:after="40" w:line="276" w:lineRule="auto"/>
        <w:jc w:val="center"/>
      </w:pPr>
      <w:r>
        <w:rPr>
          <w:rFonts w:ascii="Times New Roman" w:hAnsi="Times New Roman"/>
          <w:b/>
          <w:i w:val="0"/>
          <w:sz w:val="28"/>
        </w:rPr>
        <w:t>CHAPTER 2</w:t>
      </w:r>
    </w:p>
    <w:p>
      <w:pPr>
        <w:keepNext/>
        <w:spacing w:before="360" w:after="160"/>
        <w:jc w:val="left"/>
      </w:pPr>
      <w:r>
        <w:rPr>
          <w:rFonts w:ascii="Times New Roman" w:hAnsi="Times New Roman"/>
          <w:b/>
          <w:sz w:val="28"/>
        </w:rPr>
        <w:t>SYSTEM ANALYSIS</w:t>
      </w:r>
    </w:p>
    <w:p>
      <w:pPr>
        <w:keepNext/>
        <w:spacing w:before="280" w:after="120"/>
        <w:jc w:val="left"/>
      </w:pPr>
      <w:r>
        <w:rPr>
          <w:rFonts w:ascii="Times New Roman" w:hAnsi="Times New Roman"/>
          <w:b/>
          <w:sz w:val="26"/>
        </w:rPr>
        <w:t>2.1 EXISTING SYSTEM</w:t>
      </w:r>
    </w:p>
    <w:p>
      <w:pPr>
        <w:spacing w:before="80" w:after="120" w:line="276" w:lineRule="auto"/>
        <w:jc w:val="both"/>
      </w:pPr>
      <w:r>
        <w:rPr>
          <w:rFonts w:ascii="Times New Roman" w:hAnsi="Times New Roman"/>
          <w:b w:val="0"/>
          <w:i w:val="0"/>
          <w:sz w:val="24"/>
        </w:rPr>
        <w:t>In conventional insurance operations, policy administration and claims handling are predominantly managed through disconnected legacy software, paper-based incident forms, and manually updated spreadsheets. When a policyholder suffers an insured loss, they must submit physical claim documentation or unformatted email notices. Adjusters manually retrieve policy terms from archives, calculate risk exposure, and verify remaining coverage limits using static ledger entries.</w:t>
      </w:r>
    </w:p>
    <w:p>
      <w:pPr>
        <w:spacing w:before="80" w:after="160" w:line="276" w:lineRule="auto"/>
        <w:jc w:val="both"/>
      </w:pPr>
      <w:r>
        <w:rPr>
          <w:rFonts w:ascii="Times New Roman" w:hAnsi="Times New Roman"/>
          <w:b w:val="0"/>
          <w:i w:val="0"/>
          <w:sz w:val="24"/>
        </w:rPr>
        <w:t>This disconnected workflow lacks centralized database synchronization, leading to extreme delays—often taking weeks or months to adjudicate a single claim. Crucially, existing legacy systems do not implement database concurrency controls. If multiple adjusters process separate claims against the same policy concurrently, both claims may be approved simultaneously based on outdated remaining limit values, resulting in severe financial loss and capacity overdraw.</w:t>
      </w:r>
    </w:p>
    <w:p>
      <w:pPr>
        <w:keepNext/>
        <w:spacing w:before="200" w:after="80"/>
        <w:jc w:val="left"/>
      </w:pPr>
      <w:r>
        <w:rPr>
          <w:rFonts w:ascii="Times New Roman" w:hAnsi="Times New Roman"/>
          <w:b/>
          <w:sz w:val="24"/>
        </w:rPr>
        <w:t>2.1.1 DRAWBACKS</w:t>
      </w:r>
    </w:p>
    <w:p>
      <w:pPr>
        <w:pStyle w:val="ListParagraph"/>
        <w:spacing w:before="40" w:after="80" w:line="276" w:lineRule="auto"/>
        <w:jc w:val="both"/>
      </w:pPr>
      <w:r>
        <w:rPr>
          <w:rFonts w:ascii="Times New Roman" w:hAnsi="Times New Roman"/>
          <w:b/>
          <w:sz w:val="24"/>
        </w:rPr>
        <w:t xml:space="preserve">• High Claim Processing Latency: </w:t>
      </w:r>
      <w:r>
        <w:rPr>
          <w:rFonts w:ascii="Times New Roman" w:hAnsi="Times New Roman"/>
          <w:sz w:val="24"/>
        </w:rPr>
        <w:t>Manual paper verification and manual approval routing lead to substantial processing bottlenecks and client dissatisfaction.</w:t>
      </w:r>
    </w:p>
    <w:p>
      <w:pPr>
        <w:pStyle w:val="ListParagraph"/>
        <w:spacing w:before="40" w:after="80" w:line="276" w:lineRule="auto"/>
        <w:jc w:val="both"/>
      </w:pPr>
      <w:r>
        <w:rPr>
          <w:rFonts w:ascii="Times New Roman" w:hAnsi="Times New Roman"/>
          <w:b/>
          <w:sz w:val="24"/>
        </w:rPr>
        <w:t xml:space="preserve">• Absence of Concurrency Control: </w:t>
      </w:r>
      <w:r>
        <w:rPr>
          <w:rFonts w:ascii="Times New Roman" w:hAnsi="Times New Roman"/>
          <w:sz w:val="24"/>
        </w:rPr>
        <w:t>Lack of row-level pessimistic database locks enables race conditions, allowing concurrent claims to exceed the total policy coverage limit.</w:t>
      </w:r>
    </w:p>
    <w:p>
      <w:pPr>
        <w:pStyle w:val="ListParagraph"/>
        <w:spacing w:before="40" w:after="80" w:line="276" w:lineRule="auto"/>
        <w:jc w:val="both"/>
      </w:pPr>
      <w:r>
        <w:rPr>
          <w:rFonts w:ascii="Times New Roman" w:hAnsi="Times New Roman"/>
          <w:b/>
          <w:sz w:val="24"/>
        </w:rPr>
        <w:t xml:space="preserve">• Subjective Risk Evaluation: </w:t>
      </w:r>
      <w:r>
        <w:rPr>
          <w:rFonts w:ascii="Times New Roman" w:hAnsi="Times New Roman"/>
          <w:sz w:val="24"/>
        </w:rPr>
        <w:t>Without standardized actuarial scoring algorithms, risk assessment remains inconsistent across different underwriters.</w:t>
      </w:r>
    </w:p>
    <w:p>
      <w:pPr>
        <w:pStyle w:val="ListParagraph"/>
        <w:spacing w:before="40" w:after="80" w:line="276" w:lineRule="auto"/>
        <w:jc w:val="both"/>
      </w:pPr>
      <w:r>
        <w:rPr>
          <w:rFonts w:ascii="Times New Roman" w:hAnsi="Times New Roman"/>
          <w:b/>
          <w:sz w:val="24"/>
        </w:rPr>
        <w:t xml:space="preserve">• Vulnerable Authentication &amp; Data Security: </w:t>
      </w:r>
      <w:r>
        <w:rPr>
          <w:rFonts w:ascii="Times New Roman" w:hAnsi="Times New Roman"/>
          <w:sz w:val="24"/>
        </w:rPr>
        <w:t>Legacy tools frequently use plaintext credentials or weak session identifiers without granular role-based endpoint protection.</w:t>
      </w:r>
    </w:p>
    <w:p>
      <w:pPr>
        <w:pStyle w:val="ListParagraph"/>
        <w:spacing w:before="40" w:after="80" w:line="276" w:lineRule="auto"/>
        <w:jc w:val="both"/>
      </w:pPr>
      <w:r>
        <w:rPr>
          <w:rFonts w:ascii="Times New Roman" w:hAnsi="Times New Roman"/>
          <w:b/>
          <w:sz w:val="24"/>
        </w:rPr>
        <w:t xml:space="preserve">• Disconnected Disbursement Operations: </w:t>
      </w:r>
      <w:r>
        <w:rPr>
          <w:rFonts w:ascii="Times New Roman" w:hAnsi="Times New Roman"/>
          <w:sz w:val="24"/>
        </w:rPr>
        <w:t>Manual preparation of wire transfers results in typographical errors in account numbers and untracked financial transactions.</w:t>
      </w:r>
    </w:p>
    <w:p>
      <w:pPr>
        <w:pStyle w:val="ListParagraph"/>
        <w:spacing w:before="40" w:after="80" w:line="276" w:lineRule="auto"/>
        <w:jc w:val="both"/>
      </w:pPr>
      <w:r>
        <w:rPr>
          <w:rFonts w:ascii="Times New Roman" w:hAnsi="Times New Roman"/>
          <w:b/>
          <w:sz w:val="24"/>
        </w:rPr>
        <w:t xml:space="preserve">• Lack of Real-Time Analytics: </w:t>
      </w:r>
      <w:r>
        <w:rPr>
          <w:rFonts w:ascii="Times New Roman" w:hAnsi="Times New Roman"/>
          <w:sz w:val="24"/>
        </w:rPr>
        <w:t>Executive management lacks visibility into platform-wide financial exposure, review backlogs, and loss ratios.</w:t>
      </w:r>
    </w:p>
    <w:p>
      <w:pPr>
        <w:keepNext/>
        <w:spacing w:before="280" w:after="120"/>
        <w:jc w:val="left"/>
      </w:pPr>
      <w:r>
        <w:rPr>
          <w:rFonts w:ascii="Times New Roman" w:hAnsi="Times New Roman"/>
          <w:b/>
          <w:sz w:val="26"/>
        </w:rPr>
        <w:t>2.2 PROBLEM DEFINITION</w:t>
      </w:r>
    </w:p>
    <w:p>
      <w:pPr>
        <w:spacing w:before="80" w:after="120" w:line="276" w:lineRule="auto"/>
        <w:jc w:val="both"/>
      </w:pPr>
      <w:r>
        <w:rPr>
          <w:rFonts w:ascii="Times New Roman" w:hAnsi="Times New Roman"/>
          <w:b w:val="0"/>
          <w:i w:val="0"/>
          <w:sz w:val="24"/>
        </w:rPr>
        <w:t>The primary problem addressed by this project is the vulnerability, inefficiency, and lack of transparency inherent in legacy insurance claims workflows. Specifically, the system resolves:</w:t>
      </w:r>
    </w:p>
    <w:p>
      <w:pPr>
        <w:pStyle w:val="ListParagraph"/>
        <w:spacing w:before="40" w:after="80" w:line="276" w:lineRule="auto"/>
        <w:jc w:val="both"/>
      </w:pPr>
      <w:r>
        <w:rPr>
          <w:rFonts w:ascii="Times New Roman" w:hAnsi="Times New Roman"/>
          <w:b/>
          <w:sz w:val="24"/>
        </w:rPr>
        <w:t xml:space="preserve">• Ledger Over-Disbursement Vulnerability: </w:t>
      </w:r>
      <w:r>
        <w:rPr>
          <w:rFonts w:ascii="Times New Roman" w:hAnsi="Times New Roman"/>
          <w:sz w:val="24"/>
        </w:rPr>
        <w:t>Eliminating concurrent financial race conditions where multiple claims drain more capital than a contract's allocated capacity.</w:t>
      </w:r>
    </w:p>
    <w:p>
      <w:pPr>
        <w:pStyle w:val="ListParagraph"/>
        <w:spacing w:before="40" w:after="80" w:line="276" w:lineRule="auto"/>
        <w:jc w:val="both"/>
      </w:pPr>
      <w:r>
        <w:rPr>
          <w:rFonts w:ascii="Times New Roman" w:hAnsi="Times New Roman"/>
          <w:b/>
          <w:sz w:val="24"/>
        </w:rPr>
        <w:t xml:space="preserve">• Unauthorized Lifecycle Actions: </w:t>
      </w:r>
      <w:r>
        <w:rPr>
          <w:rFonts w:ascii="Times New Roman" w:hAnsi="Times New Roman"/>
          <w:sz w:val="24"/>
        </w:rPr>
        <w:t>Preventing unauthorized actors from activating policies, modifying risk scores, or initiating wire disbursements without authenticated role credentials.</w:t>
      </w:r>
    </w:p>
    <w:p>
      <w:pPr>
        <w:pStyle w:val="ListParagraph"/>
        <w:spacing w:before="40" w:after="80" w:line="276" w:lineRule="auto"/>
        <w:jc w:val="both"/>
      </w:pPr>
      <w:r>
        <w:rPr>
          <w:rFonts w:ascii="Times New Roman" w:hAnsi="Times New Roman"/>
          <w:b/>
          <w:sz w:val="24"/>
        </w:rPr>
        <w:t xml:space="preserve">• Fragmented Stakeholder Workflows: </w:t>
      </w:r>
      <w:r>
        <w:rPr>
          <w:rFonts w:ascii="Times New Roman" w:hAnsi="Times New Roman"/>
          <w:sz w:val="24"/>
        </w:rPr>
        <w:t>Eliminating siloed communication between policyholders, underwriters, adjusters, and managers by providing tailored role-based portals.</w:t>
      </w:r>
    </w:p>
    <w:p>
      <w:pPr>
        <w:pStyle w:val="ListParagraph"/>
        <w:spacing w:before="40" w:after="80" w:line="276" w:lineRule="auto"/>
        <w:jc w:val="both"/>
      </w:pPr>
      <w:r>
        <w:rPr>
          <w:rFonts w:ascii="Times New Roman" w:hAnsi="Times New Roman"/>
          <w:b/>
          <w:sz w:val="24"/>
        </w:rPr>
        <w:t xml:space="preserve">• Data Inconsistency &amp; Unvalidated Claims: </w:t>
      </w:r>
      <w:r>
        <w:rPr>
          <w:rFonts w:ascii="Times New Roman" w:hAnsi="Times New Roman"/>
          <w:sz w:val="24"/>
        </w:rPr>
        <w:t>Preventing invalid claims with future incident dates, inactive policy links, or missing underwriting audit records from entering the core ledger.</w:t>
      </w:r>
    </w:p>
    <w:p>
      <w:pPr>
        <w:keepNext/>
        <w:spacing w:before="280" w:after="120"/>
        <w:jc w:val="left"/>
      </w:pPr>
      <w:r>
        <w:rPr>
          <w:rFonts w:ascii="Times New Roman" w:hAnsi="Times New Roman"/>
          <w:b/>
          <w:sz w:val="26"/>
        </w:rPr>
        <w:t>2.3 PROPOSED SYSTEM</w:t>
      </w:r>
    </w:p>
    <w:p>
      <w:pPr>
        <w:spacing w:before="80" w:after="120" w:line="276" w:lineRule="auto"/>
        <w:jc w:val="both"/>
      </w:pPr>
      <w:r>
        <w:rPr>
          <w:rFonts w:ascii="Times New Roman" w:hAnsi="Times New Roman"/>
          <w:b w:val="0"/>
          <w:i w:val="0"/>
          <w:sz w:val="24"/>
        </w:rPr>
        <w:t>InsureFlow introduces a full-stack, enterprise-grade digital ecosystem that automates and secures the complete insurance policy and claims lifecycle. The proposed system features:</w:t>
      </w:r>
    </w:p>
    <w:p>
      <w:pPr>
        <w:pStyle w:val="ListParagraph"/>
        <w:spacing w:before="40" w:after="80" w:line="276" w:lineRule="auto"/>
        <w:jc w:val="both"/>
      </w:pPr>
      <w:r>
        <w:rPr>
          <w:rFonts w:ascii="Times New Roman" w:hAnsi="Times New Roman"/>
          <w:b/>
          <w:sz w:val="24"/>
        </w:rPr>
        <w:t xml:space="preserve">• Centralized Role-Based Architecture: </w:t>
      </w:r>
      <w:r>
        <w:rPr>
          <w:rFonts w:ascii="Times New Roman" w:hAnsi="Times New Roman"/>
          <w:sz w:val="24"/>
        </w:rPr>
        <w:t>Four distinct stakeholder roles (POLICYHOLDER, UNDERWRITER, CLAIMS_ADJUSTER, INSURANCE_MANAGER) with strict method-level and endpoint-level authorization.</w:t>
      </w:r>
    </w:p>
    <w:p>
      <w:pPr>
        <w:pStyle w:val="ListParagraph"/>
        <w:spacing w:before="40" w:after="80" w:line="276" w:lineRule="auto"/>
        <w:jc w:val="both"/>
      </w:pPr>
      <w:r>
        <w:rPr>
          <w:rFonts w:ascii="Times New Roman" w:hAnsi="Times New Roman"/>
          <w:b/>
          <w:sz w:val="24"/>
        </w:rPr>
        <w:t xml:space="preserve">• Stateless JWT HS256 Security: </w:t>
      </w:r>
      <w:r>
        <w:rPr>
          <w:rFonts w:ascii="Times New Roman" w:hAnsi="Times New Roman"/>
          <w:sz w:val="24"/>
        </w:rPr>
        <w:t>All API transactions are authenticated using cryptographically signed JSON Web Tokens, ensuring secure, tamper-proof communications.</w:t>
      </w:r>
    </w:p>
    <w:p>
      <w:pPr>
        <w:pStyle w:val="ListParagraph"/>
        <w:spacing w:before="40" w:after="80" w:line="276" w:lineRule="auto"/>
        <w:jc w:val="both"/>
      </w:pPr>
      <w:r>
        <w:rPr>
          <w:rFonts w:ascii="Times New Roman" w:hAnsi="Times New Roman"/>
          <w:b/>
          <w:sz w:val="24"/>
        </w:rPr>
        <w:t xml:space="preserve">• Algorithmic Risk Scoring Engine: </w:t>
      </w:r>
      <w:r>
        <w:rPr>
          <w:rFonts w:ascii="Times New Roman" w:hAnsi="Times New Roman"/>
          <w:sz w:val="24"/>
        </w:rPr>
        <w:t>Underwriters compute a quantitative risk score (0-100) based on medical history and occupational hazards, automatically classifying contracts into LOW, MEDIUM, or HIGH risk tiers.</w:t>
      </w:r>
    </w:p>
    <w:p>
      <w:pPr>
        <w:pStyle w:val="ListParagraph"/>
        <w:spacing w:before="40" w:after="80" w:line="276" w:lineRule="auto"/>
        <w:jc w:val="both"/>
      </w:pPr>
      <w:r>
        <w:rPr>
          <w:rFonts w:ascii="Times New Roman" w:hAnsi="Times New Roman"/>
          <w:b/>
          <w:sz w:val="24"/>
        </w:rPr>
        <w:t xml:space="preserve">• Pessimistic Locking Concurrency Guard: </w:t>
      </w:r>
      <w:r>
        <w:rPr>
          <w:rFonts w:ascii="Times New Roman" w:hAnsi="Times New Roman"/>
          <w:sz w:val="24"/>
        </w:rPr>
        <w:t>Adjudication operations execute within Spring @Transactional boundaries utilizing @Lock(LockModeType.PESSIMISTIC_WRITE), guaranteeing atomic limit deductions.</w:t>
      </w:r>
    </w:p>
    <w:p>
      <w:pPr>
        <w:pStyle w:val="ListParagraph"/>
        <w:spacing w:before="40" w:after="80" w:line="276" w:lineRule="auto"/>
        <w:jc w:val="both"/>
      </w:pPr>
      <w:r>
        <w:rPr>
          <w:rFonts w:ascii="Times New Roman" w:hAnsi="Times New Roman"/>
          <w:b/>
          <w:sz w:val="24"/>
        </w:rPr>
        <w:t xml:space="preserve">• Automated Wire Settlement Pipeline: </w:t>
      </w:r>
      <w:r>
        <w:rPr>
          <w:rFonts w:ascii="Times New Roman" w:hAnsi="Times New Roman"/>
          <w:sz w:val="24"/>
        </w:rPr>
        <w:t>Approved claims automatically generate structured ClaimDisbursement entities with bank routing details, transitioning safely through execution states.</w:t>
      </w:r>
    </w:p>
    <w:p>
      <w:pPr>
        <w:pStyle w:val="ListParagraph"/>
        <w:spacing w:before="40" w:after="80" w:line="276" w:lineRule="auto"/>
        <w:jc w:val="both"/>
      </w:pPr>
      <w:r>
        <w:rPr>
          <w:rFonts w:ascii="Times New Roman" w:hAnsi="Times New Roman"/>
          <w:b/>
          <w:sz w:val="24"/>
        </w:rPr>
        <w:t xml:space="preserve">• Real-Time Analytics &amp; Monitoring: </w:t>
      </w:r>
      <w:r>
        <w:rPr>
          <w:rFonts w:ascii="Times New Roman" w:hAnsi="Times New Roman"/>
          <w:sz w:val="24"/>
        </w:rPr>
        <w:t>Executive dashboards display live counts of active contracts, loss backlog queues, and total settled payouts.</w:t>
      </w:r>
    </w:p>
    <w:p>
      <w:pPr>
        <w:keepNext/>
        <w:spacing w:before="200" w:after="80"/>
        <w:jc w:val="left"/>
      </w:pPr>
      <w:r>
        <w:rPr>
          <w:rFonts w:ascii="Times New Roman" w:hAnsi="Times New Roman"/>
          <w:b/>
          <w:sz w:val="24"/>
        </w:rPr>
        <w:t>2.3.1 ADVANTAGES</w:t>
      </w:r>
    </w:p>
    <w:p>
      <w:pPr>
        <w:pStyle w:val="ListParagraph"/>
        <w:spacing w:before="40" w:after="80" w:line="276" w:lineRule="auto"/>
        <w:jc w:val="both"/>
      </w:pPr>
      <w:r>
        <w:rPr>
          <w:rFonts w:ascii="Times New Roman" w:hAnsi="Times New Roman"/>
          <w:b/>
          <w:sz w:val="24"/>
        </w:rPr>
        <w:t xml:space="preserve">• Zero Over-Disbursement Guarantee: </w:t>
      </w:r>
      <w:r>
        <w:rPr>
          <w:rFonts w:ascii="Times New Roman" w:hAnsi="Times New Roman"/>
          <w:sz w:val="24"/>
        </w:rPr>
        <w:t>Strict transactional database row locking ensures financial limits are nunca overdrawn under any concurrency load.</w:t>
      </w:r>
    </w:p>
    <w:p>
      <w:pPr>
        <w:pStyle w:val="ListParagraph"/>
        <w:spacing w:before="40" w:after="80" w:line="276" w:lineRule="auto"/>
        <w:jc w:val="both"/>
      </w:pPr>
      <w:r>
        <w:rPr>
          <w:rFonts w:ascii="Times New Roman" w:hAnsi="Times New Roman"/>
          <w:b/>
          <w:sz w:val="24"/>
        </w:rPr>
        <w:t xml:space="preserve">• Rapid Claims Turnaround: </w:t>
      </w:r>
      <w:r>
        <w:rPr>
          <w:rFonts w:ascii="Times New Roman" w:hAnsi="Times New Roman"/>
          <w:sz w:val="24"/>
        </w:rPr>
        <w:t>Digital loss filing and automated workflow queues reduce claim resolution times from weeks to minutes.</w:t>
      </w:r>
    </w:p>
    <w:p>
      <w:pPr>
        <w:pStyle w:val="ListParagraph"/>
        <w:spacing w:before="40" w:after="80" w:line="276" w:lineRule="auto"/>
        <w:jc w:val="both"/>
      </w:pPr>
      <w:r>
        <w:rPr>
          <w:rFonts w:ascii="Times New Roman" w:hAnsi="Times New Roman"/>
          <w:b/>
          <w:sz w:val="24"/>
        </w:rPr>
        <w:t xml:space="preserve">• Granular Security &amp; Compliance: </w:t>
      </w:r>
      <w:r>
        <w:rPr>
          <w:rFonts w:ascii="Times New Roman" w:hAnsi="Times New Roman"/>
          <w:sz w:val="24"/>
        </w:rPr>
        <w:t>Spring Security and JWT validation safeguard sensitive financial data against unauthorized access.</w:t>
      </w:r>
    </w:p>
    <w:p>
      <w:pPr>
        <w:pStyle w:val="ListParagraph"/>
        <w:spacing w:before="40" w:after="80" w:line="276" w:lineRule="auto"/>
        <w:jc w:val="both"/>
      </w:pPr>
      <w:r>
        <w:rPr>
          <w:rFonts w:ascii="Times New Roman" w:hAnsi="Times New Roman"/>
          <w:b/>
          <w:sz w:val="24"/>
        </w:rPr>
        <w:t xml:space="preserve">• Comprehensive Auditability: </w:t>
      </w:r>
      <w:r>
        <w:rPr>
          <w:rFonts w:ascii="Times New Roman" w:hAnsi="Times New Roman"/>
          <w:sz w:val="24"/>
        </w:rPr>
        <w:t>Every policy status transition, risk evaluation, claim adjudication, and wire disbursement is immutably timestamped and linked to specific user accounts.</w:t>
      </w:r>
    </w:p>
    <w:p>
      <w:pPr>
        <w:pStyle w:val="ListParagraph"/>
        <w:spacing w:before="40" w:after="80" w:line="276" w:lineRule="auto"/>
        <w:jc w:val="both"/>
      </w:pPr>
      <w:r>
        <w:rPr>
          <w:rFonts w:ascii="Times New Roman" w:hAnsi="Times New Roman"/>
          <w:b/>
          <w:sz w:val="24"/>
        </w:rPr>
        <w:t xml:space="preserve">• Intuitive Responsive User Experience: </w:t>
      </w:r>
      <w:r>
        <w:rPr>
          <w:rFonts w:ascii="Times New Roman" w:hAnsi="Times New Roman"/>
          <w:sz w:val="24"/>
        </w:rPr>
        <w:t>ReactJS frontend with modern visual cues, capacity progress bars, and reactive state updates ensures optimal usability across devices.</w:t>
      </w:r>
    </w:p>
    <w:p>
      <w:r>
        <w:br w:type="page"/>
      </w:r>
    </w:p>
    <w:p>
      <w:pPr>
        <w:spacing w:before="240" w:after="40" w:line="276" w:lineRule="auto"/>
        <w:jc w:val="center"/>
      </w:pPr>
      <w:r>
        <w:rPr>
          <w:rFonts w:ascii="Times New Roman" w:hAnsi="Times New Roman"/>
          <w:b/>
          <w:i w:val="0"/>
          <w:sz w:val="28"/>
        </w:rPr>
        <w:t>CHAPTER 3</w:t>
      </w:r>
    </w:p>
    <w:p>
      <w:pPr>
        <w:keepNext/>
        <w:spacing w:before="360" w:after="160"/>
        <w:jc w:val="left"/>
      </w:pPr>
      <w:r>
        <w:rPr>
          <w:rFonts w:ascii="Times New Roman" w:hAnsi="Times New Roman"/>
          <w:b/>
          <w:sz w:val="28"/>
        </w:rPr>
        <w:t>SYSTEM REQUIREMENTS</w:t>
      </w:r>
    </w:p>
    <w:p>
      <w:pPr>
        <w:spacing w:before="80" w:after="120" w:line="276" w:lineRule="auto"/>
        <w:jc w:val="both"/>
      </w:pPr>
      <w:r>
        <w:rPr>
          <w:rFonts w:ascii="Times New Roman" w:hAnsi="Times New Roman"/>
          <w:b w:val="0"/>
          <w:i w:val="0"/>
          <w:sz w:val="24"/>
        </w:rPr>
        <w:t>The hardware, software, and development environment requirements necessary to build, deploy, and operate the InsureFlow platform are detailed in the following sections.</w:t>
      </w:r>
    </w:p>
    <w:p>
      <w:pPr>
        <w:keepNext/>
        <w:spacing w:before="280" w:after="120"/>
        <w:jc w:val="left"/>
      </w:pPr>
      <w:r>
        <w:rPr>
          <w:rFonts w:ascii="Times New Roman" w:hAnsi="Times New Roman"/>
          <w:b/>
          <w:sz w:val="26"/>
        </w:rPr>
        <w:t>3.1 HARDWARE REQUIREMENTS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340"/>
        <w:gridCol w:w="2340"/>
        <w:gridCol w:w="2340"/>
        <w:gridCol w:w="2340"/>
      </w:tblGrid>
      <w:tr>
        <w:tc>
          <w:tcPr>
            <w:tcW w:type="dxa" w:w="1152"/>
            <w:shd w:fill="F1F5F9"/>
            <w:tcMar>
              <w:top w:w="100" w:type="dxa"/>
              <w:bottom w:w="100" w:type="dxa"/>
              <w:left w:w="120" w:type="dxa"/>
              <w:right w:w="120" w:type="dxa"/>
            </w:tcMar>
          </w:tcPr>
          <w:p>
            <w:pPr>
              <w:jc w:val="center"/>
            </w:pPr>
            <w:r>
              <w:rPr>
                <w:rFonts w:ascii="Times New Roman" w:hAnsi="Times New Roman"/>
                <w:b/>
                <w:sz w:val="21"/>
              </w:rPr>
              <w:t>S. No</w:t>
            </w:r>
          </w:p>
        </w:tc>
        <w:tc>
          <w:tcPr>
            <w:tcW w:type="dxa" w:w="2592"/>
            <w:shd w:fill="F1F5F9"/>
            <w:tcMar>
              <w:top w:w="100" w:type="dxa"/>
              <w:bottom w:w="100" w:type="dxa"/>
              <w:left w:w="120" w:type="dxa"/>
              <w:right w:w="120" w:type="dxa"/>
            </w:tcMar>
          </w:tcPr>
          <w:p>
            <w:pPr>
              <w:jc w:val="center"/>
            </w:pPr>
            <w:r>
              <w:rPr>
                <w:rFonts w:ascii="Times New Roman" w:hAnsi="Times New Roman"/>
                <w:b/>
                <w:sz w:val="21"/>
              </w:rPr>
              <w:t>Hardware Component</w:t>
            </w:r>
          </w:p>
        </w:tc>
        <w:tc>
          <w:tcPr>
            <w:tcW w:type="dxa" w:w="2880"/>
            <w:shd w:fill="F1F5F9"/>
            <w:tcMar>
              <w:top w:w="100" w:type="dxa"/>
              <w:bottom w:w="100" w:type="dxa"/>
              <w:left w:w="120" w:type="dxa"/>
              <w:right w:w="120" w:type="dxa"/>
            </w:tcMar>
          </w:tcPr>
          <w:p>
            <w:pPr>
              <w:jc w:val="center"/>
            </w:pPr>
            <w:r>
              <w:rPr>
                <w:rFonts w:ascii="Times New Roman" w:hAnsi="Times New Roman"/>
                <w:b/>
                <w:sz w:val="21"/>
              </w:rPr>
              <w:t>Minimum Requirement</w:t>
            </w:r>
          </w:p>
        </w:tc>
        <w:tc>
          <w:tcPr>
            <w:tcW w:type="dxa" w:w="2736"/>
            <w:shd w:fill="F1F5F9"/>
            <w:tcMar>
              <w:top w:w="100" w:type="dxa"/>
              <w:bottom w:w="100" w:type="dxa"/>
              <w:left w:w="120" w:type="dxa"/>
              <w:right w:w="120" w:type="dxa"/>
            </w:tcMar>
          </w:tcPr>
          <w:p>
            <w:pPr>
              <w:jc w:val="center"/>
            </w:pPr>
            <w:r>
              <w:rPr>
                <w:rFonts w:ascii="Times New Roman" w:hAnsi="Times New Roman"/>
                <w:b/>
                <w:sz w:val="21"/>
              </w:rPr>
              <w:t>Recommended Specification</w:t>
            </w:r>
          </w:p>
        </w:tc>
      </w:tr>
      <w:tr>
        <w:tc>
          <w:tcPr>
            <w:tcW w:type="dxa" w:w="1152"/>
            <w:shd w:fill="FFFFFF"/>
            <w:tcMar>
              <w:top w:w="80" w:type="dxa"/>
              <w:bottom w:w="80" w:type="dxa"/>
              <w:left w:w="120" w:type="dxa"/>
              <w:right w:w="120" w:type="dxa"/>
            </w:tcMar>
          </w:tcPr>
          <w:p>
            <w:pPr>
              <w:jc w:val="center"/>
            </w:pPr>
            <w:r>
              <w:rPr>
                <w:rFonts w:ascii="Times New Roman" w:hAnsi="Times New Roman"/>
                <w:sz w:val="20"/>
              </w:rPr>
              <w:t>1</w:t>
            </w:r>
          </w:p>
        </w:tc>
        <w:tc>
          <w:tcPr>
            <w:tcW w:type="dxa" w:w="2592"/>
            <w:shd w:fill="FFFFFF"/>
            <w:tcMar>
              <w:top w:w="80" w:type="dxa"/>
              <w:bottom w:w="80" w:type="dxa"/>
              <w:left w:w="120" w:type="dxa"/>
              <w:right w:w="120" w:type="dxa"/>
            </w:tcMar>
          </w:tcPr>
          <w:p>
            <w:pPr>
              <w:jc w:val="left"/>
            </w:pPr>
            <w:r>
              <w:rPr>
                <w:rFonts w:ascii="Times New Roman" w:hAnsi="Times New Roman"/>
                <w:sz w:val="20"/>
              </w:rPr>
              <w:t>Processor (CPU)</w:t>
            </w:r>
          </w:p>
        </w:tc>
        <w:tc>
          <w:tcPr>
            <w:tcW w:type="dxa" w:w="2880"/>
            <w:shd w:fill="FFFFFF"/>
            <w:tcMar>
              <w:top w:w="80" w:type="dxa"/>
              <w:bottom w:w="80" w:type="dxa"/>
              <w:left w:w="120" w:type="dxa"/>
              <w:right w:w="120" w:type="dxa"/>
            </w:tcMar>
          </w:tcPr>
          <w:p>
            <w:pPr>
              <w:jc w:val="left"/>
            </w:pPr>
            <w:r>
              <w:rPr>
                <w:rFonts w:ascii="Times New Roman" w:hAnsi="Times New Roman"/>
                <w:sz w:val="20"/>
              </w:rPr>
              <w:t>Intel Core i3 / AMD Ryzen 3 (2.0 GHz)</w:t>
            </w:r>
          </w:p>
        </w:tc>
        <w:tc>
          <w:tcPr>
            <w:tcW w:type="dxa" w:w="2736"/>
            <w:shd w:fill="FFFFFF"/>
            <w:tcMar>
              <w:top w:w="80" w:type="dxa"/>
              <w:bottom w:w="80" w:type="dxa"/>
              <w:left w:w="120" w:type="dxa"/>
              <w:right w:w="120" w:type="dxa"/>
            </w:tcMar>
          </w:tcPr>
          <w:p>
            <w:pPr>
              <w:jc w:val="left"/>
            </w:pPr>
            <w:r>
              <w:rPr>
                <w:rFonts w:ascii="Times New Roman" w:hAnsi="Times New Roman"/>
                <w:sz w:val="20"/>
              </w:rPr>
              <w:t>Intel Core i5/i7 / AMD Ryzen 5/7 (3.2+ GHz)</w:t>
            </w:r>
          </w:p>
        </w:tc>
      </w:tr>
      <w:tr>
        <w:tc>
          <w:tcPr>
            <w:tcW w:type="dxa" w:w="1152"/>
            <w:shd w:fill="F8FAFC"/>
            <w:tcMar>
              <w:top w:w="80" w:type="dxa"/>
              <w:bottom w:w="80" w:type="dxa"/>
              <w:left w:w="120" w:type="dxa"/>
              <w:right w:w="120" w:type="dxa"/>
            </w:tcMar>
          </w:tcPr>
          <w:p>
            <w:pPr>
              <w:jc w:val="center"/>
            </w:pPr>
            <w:r>
              <w:rPr>
                <w:rFonts w:ascii="Times New Roman" w:hAnsi="Times New Roman"/>
                <w:sz w:val="20"/>
              </w:rPr>
              <w:t>2</w:t>
            </w:r>
          </w:p>
        </w:tc>
        <w:tc>
          <w:tcPr>
            <w:tcW w:type="dxa" w:w="2592"/>
            <w:shd w:fill="F8FAFC"/>
            <w:tcMar>
              <w:top w:w="80" w:type="dxa"/>
              <w:bottom w:w="80" w:type="dxa"/>
              <w:left w:w="120" w:type="dxa"/>
              <w:right w:w="120" w:type="dxa"/>
            </w:tcMar>
          </w:tcPr>
          <w:p>
            <w:pPr>
              <w:jc w:val="left"/>
            </w:pPr>
            <w:r>
              <w:rPr>
                <w:rFonts w:ascii="Times New Roman" w:hAnsi="Times New Roman"/>
                <w:sz w:val="20"/>
              </w:rPr>
              <w:t>System Memory (RAM)</w:t>
            </w:r>
          </w:p>
        </w:tc>
        <w:tc>
          <w:tcPr>
            <w:tcW w:type="dxa" w:w="2880"/>
            <w:shd w:fill="F8FAFC"/>
            <w:tcMar>
              <w:top w:w="80" w:type="dxa"/>
              <w:bottom w:w="80" w:type="dxa"/>
              <w:left w:w="120" w:type="dxa"/>
              <w:right w:w="120" w:type="dxa"/>
            </w:tcMar>
          </w:tcPr>
          <w:p>
            <w:pPr>
              <w:jc w:val="left"/>
            </w:pPr>
            <w:r>
              <w:rPr>
                <w:rFonts w:ascii="Times New Roman" w:hAnsi="Times New Roman"/>
                <w:sz w:val="20"/>
              </w:rPr>
              <w:t>8 GB DDR4</w:t>
            </w:r>
          </w:p>
        </w:tc>
        <w:tc>
          <w:tcPr>
            <w:tcW w:type="dxa" w:w="2736"/>
            <w:shd w:fill="F8FAFC"/>
            <w:tcMar>
              <w:top w:w="80" w:type="dxa"/>
              <w:bottom w:w="80" w:type="dxa"/>
              <w:left w:w="120" w:type="dxa"/>
              <w:right w:w="120" w:type="dxa"/>
            </w:tcMar>
          </w:tcPr>
          <w:p>
            <w:pPr>
              <w:jc w:val="left"/>
            </w:pPr>
            <w:r>
              <w:rPr>
                <w:rFonts w:ascii="Times New Roman" w:hAnsi="Times New Roman"/>
                <w:sz w:val="20"/>
              </w:rPr>
              <w:t>16 GB DDR4/DDR5 Dual-Channel</w:t>
            </w:r>
          </w:p>
        </w:tc>
      </w:tr>
      <w:tr>
        <w:tc>
          <w:tcPr>
            <w:tcW w:type="dxa" w:w="1152"/>
            <w:shd w:fill="FFFFFF"/>
            <w:tcMar>
              <w:top w:w="80" w:type="dxa"/>
              <w:bottom w:w="80" w:type="dxa"/>
              <w:left w:w="120" w:type="dxa"/>
              <w:right w:w="120" w:type="dxa"/>
            </w:tcMar>
          </w:tcPr>
          <w:p>
            <w:pPr>
              <w:jc w:val="center"/>
            </w:pPr>
            <w:r>
              <w:rPr>
                <w:rFonts w:ascii="Times New Roman" w:hAnsi="Times New Roman"/>
                <w:sz w:val="20"/>
              </w:rPr>
              <w:t>3</w:t>
            </w:r>
          </w:p>
        </w:tc>
        <w:tc>
          <w:tcPr>
            <w:tcW w:type="dxa" w:w="2592"/>
            <w:shd w:fill="FFFFFF"/>
            <w:tcMar>
              <w:top w:w="80" w:type="dxa"/>
              <w:bottom w:w="80" w:type="dxa"/>
              <w:left w:w="120" w:type="dxa"/>
              <w:right w:w="120" w:type="dxa"/>
            </w:tcMar>
          </w:tcPr>
          <w:p>
            <w:pPr>
              <w:jc w:val="left"/>
            </w:pPr>
            <w:r>
              <w:rPr>
                <w:rFonts w:ascii="Times New Roman" w:hAnsi="Times New Roman"/>
                <w:sz w:val="20"/>
              </w:rPr>
              <w:t>Storage (Disk)</w:t>
            </w:r>
          </w:p>
        </w:tc>
        <w:tc>
          <w:tcPr>
            <w:tcW w:type="dxa" w:w="2880"/>
            <w:shd w:fill="FFFFFF"/>
            <w:tcMar>
              <w:top w:w="80" w:type="dxa"/>
              <w:bottom w:w="80" w:type="dxa"/>
              <w:left w:w="120" w:type="dxa"/>
              <w:right w:w="120" w:type="dxa"/>
            </w:tcMar>
          </w:tcPr>
          <w:p>
            <w:pPr>
              <w:jc w:val="left"/>
            </w:pPr>
            <w:r>
              <w:rPr>
                <w:rFonts w:ascii="Times New Roman" w:hAnsi="Times New Roman"/>
                <w:sz w:val="20"/>
              </w:rPr>
              <w:t>20 GB available SSD space</w:t>
            </w:r>
          </w:p>
        </w:tc>
        <w:tc>
          <w:tcPr>
            <w:tcW w:type="dxa" w:w="2736"/>
            <w:shd w:fill="FFFFFF"/>
            <w:tcMar>
              <w:top w:w="80" w:type="dxa"/>
              <w:bottom w:w="80" w:type="dxa"/>
              <w:left w:w="120" w:type="dxa"/>
              <w:right w:w="120" w:type="dxa"/>
            </w:tcMar>
          </w:tcPr>
          <w:p>
            <w:pPr>
              <w:jc w:val="left"/>
            </w:pPr>
            <w:r>
              <w:rPr>
                <w:rFonts w:ascii="Times New Roman" w:hAnsi="Times New Roman"/>
                <w:sz w:val="20"/>
              </w:rPr>
              <w:t>512 GB NVMe M.2 Solid State Drive</w:t>
            </w:r>
          </w:p>
        </w:tc>
      </w:tr>
      <w:tr>
        <w:tc>
          <w:tcPr>
            <w:tcW w:type="dxa" w:w="1152"/>
            <w:shd w:fill="F8FAFC"/>
            <w:tcMar>
              <w:top w:w="80" w:type="dxa"/>
              <w:bottom w:w="80" w:type="dxa"/>
              <w:left w:w="120" w:type="dxa"/>
              <w:right w:w="120" w:type="dxa"/>
            </w:tcMar>
          </w:tcPr>
          <w:p>
            <w:pPr>
              <w:jc w:val="center"/>
            </w:pPr>
            <w:r>
              <w:rPr>
                <w:rFonts w:ascii="Times New Roman" w:hAnsi="Times New Roman"/>
                <w:sz w:val="20"/>
              </w:rPr>
              <w:t>4</w:t>
            </w:r>
          </w:p>
        </w:tc>
        <w:tc>
          <w:tcPr>
            <w:tcW w:type="dxa" w:w="2592"/>
            <w:shd w:fill="F8FAFC"/>
            <w:tcMar>
              <w:top w:w="80" w:type="dxa"/>
              <w:bottom w:w="80" w:type="dxa"/>
              <w:left w:w="120" w:type="dxa"/>
              <w:right w:w="120" w:type="dxa"/>
            </w:tcMar>
          </w:tcPr>
          <w:p>
            <w:pPr>
              <w:jc w:val="left"/>
            </w:pPr>
            <w:r>
              <w:rPr>
                <w:rFonts w:ascii="Times New Roman" w:hAnsi="Times New Roman"/>
                <w:sz w:val="20"/>
              </w:rPr>
              <w:t>Network Interface</w:t>
            </w:r>
          </w:p>
        </w:tc>
        <w:tc>
          <w:tcPr>
            <w:tcW w:type="dxa" w:w="2880"/>
            <w:shd w:fill="F8FAFC"/>
            <w:tcMar>
              <w:top w:w="80" w:type="dxa"/>
              <w:bottom w:w="80" w:type="dxa"/>
              <w:left w:w="120" w:type="dxa"/>
              <w:right w:w="120" w:type="dxa"/>
            </w:tcMar>
          </w:tcPr>
          <w:p>
            <w:pPr>
              <w:jc w:val="left"/>
            </w:pPr>
            <w:r>
              <w:rPr>
                <w:rFonts w:ascii="Times New Roman" w:hAnsi="Times New Roman"/>
                <w:sz w:val="20"/>
              </w:rPr>
              <w:t>Standard Broadband (10 Mbps)</w:t>
            </w:r>
          </w:p>
        </w:tc>
        <w:tc>
          <w:tcPr>
            <w:tcW w:type="dxa" w:w="2736"/>
            <w:shd w:fill="F8FAFC"/>
            <w:tcMar>
              <w:top w:w="80" w:type="dxa"/>
              <w:bottom w:w="80" w:type="dxa"/>
              <w:left w:w="120" w:type="dxa"/>
              <w:right w:w="120" w:type="dxa"/>
            </w:tcMar>
          </w:tcPr>
          <w:p>
            <w:pPr>
              <w:jc w:val="left"/>
            </w:pPr>
            <w:r>
              <w:rPr>
                <w:rFonts w:ascii="Times New Roman" w:hAnsi="Times New Roman"/>
                <w:sz w:val="20"/>
              </w:rPr>
              <w:t>High-Speed Gigabit LAN / 100 Mbps WAN</w:t>
            </w:r>
          </w:p>
        </w:tc>
      </w:tr>
      <w:tr>
        <w:tc>
          <w:tcPr>
            <w:tcW w:type="dxa" w:w="1152"/>
            <w:shd w:fill="FFFFFF"/>
            <w:tcMar>
              <w:top w:w="80" w:type="dxa"/>
              <w:bottom w:w="80" w:type="dxa"/>
              <w:left w:w="120" w:type="dxa"/>
              <w:right w:w="120" w:type="dxa"/>
            </w:tcMar>
          </w:tcPr>
          <w:p>
            <w:pPr>
              <w:jc w:val="center"/>
            </w:pPr>
            <w:r>
              <w:rPr>
                <w:rFonts w:ascii="Times New Roman" w:hAnsi="Times New Roman"/>
                <w:sz w:val="20"/>
              </w:rPr>
              <w:t>5</w:t>
            </w:r>
          </w:p>
        </w:tc>
        <w:tc>
          <w:tcPr>
            <w:tcW w:type="dxa" w:w="2592"/>
            <w:shd w:fill="FFFFFF"/>
            <w:tcMar>
              <w:top w:w="80" w:type="dxa"/>
              <w:bottom w:w="80" w:type="dxa"/>
              <w:left w:w="120" w:type="dxa"/>
              <w:right w:w="120" w:type="dxa"/>
            </w:tcMar>
          </w:tcPr>
          <w:p>
            <w:pPr>
              <w:jc w:val="left"/>
            </w:pPr>
            <w:r>
              <w:rPr>
                <w:rFonts w:ascii="Times New Roman" w:hAnsi="Times New Roman"/>
                <w:sz w:val="20"/>
              </w:rPr>
              <w:t>Display Resolution</w:t>
            </w:r>
          </w:p>
        </w:tc>
        <w:tc>
          <w:tcPr>
            <w:tcW w:type="dxa" w:w="2880"/>
            <w:shd w:fill="FFFFFF"/>
            <w:tcMar>
              <w:top w:w="80" w:type="dxa"/>
              <w:bottom w:w="80" w:type="dxa"/>
              <w:left w:w="120" w:type="dxa"/>
              <w:right w:w="120" w:type="dxa"/>
            </w:tcMar>
          </w:tcPr>
          <w:p>
            <w:pPr>
              <w:jc w:val="left"/>
            </w:pPr>
            <w:r>
              <w:rPr>
                <w:rFonts w:ascii="Times New Roman" w:hAnsi="Times New Roman"/>
                <w:sz w:val="20"/>
              </w:rPr>
              <w:t>1366 x 768 pixels</w:t>
            </w:r>
          </w:p>
        </w:tc>
        <w:tc>
          <w:tcPr>
            <w:tcW w:type="dxa" w:w="2736"/>
            <w:shd w:fill="FFFFFF"/>
            <w:tcMar>
              <w:top w:w="80" w:type="dxa"/>
              <w:bottom w:w="80" w:type="dxa"/>
              <w:left w:w="120" w:type="dxa"/>
              <w:right w:w="120" w:type="dxa"/>
            </w:tcMar>
          </w:tcPr>
          <w:p>
            <w:pPr>
              <w:jc w:val="left"/>
            </w:pPr>
            <w:r>
              <w:rPr>
                <w:rFonts w:ascii="Times New Roman" w:hAnsi="Times New Roman"/>
                <w:sz w:val="20"/>
              </w:rPr>
              <w:t>1920 x 1080 Full HD or higher</w:t>
            </w:r>
          </w:p>
        </w:tc>
      </w:tr>
    </w:tbl>
    <w:p>
      <w:pPr>
        <w:spacing w:before="40" w:after="160"/>
      </w:pPr>
    </w:p>
    <w:p>
      <w:pPr>
        <w:keepNext/>
        <w:spacing w:before="280" w:after="120"/>
        <w:jc w:val="left"/>
      </w:pPr>
      <w:r>
        <w:rPr>
          <w:rFonts w:ascii="Times New Roman" w:hAnsi="Times New Roman"/>
          <w:b/>
          <w:sz w:val="26"/>
        </w:rPr>
        <w:t>3.2 SOFTWARE REQUIREMENTS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340"/>
        <w:gridCol w:w="2340"/>
        <w:gridCol w:w="2340"/>
        <w:gridCol w:w="2340"/>
      </w:tblGrid>
      <w:tr>
        <w:tc>
          <w:tcPr>
            <w:tcW w:type="dxa" w:w="1152"/>
            <w:shd w:fill="F1F5F9"/>
            <w:tcMar>
              <w:top w:w="100" w:type="dxa"/>
              <w:bottom w:w="100" w:type="dxa"/>
              <w:left w:w="120" w:type="dxa"/>
              <w:right w:w="120" w:type="dxa"/>
            </w:tcMar>
          </w:tcPr>
          <w:p>
            <w:pPr>
              <w:jc w:val="center"/>
            </w:pPr>
            <w:r>
              <w:rPr>
                <w:rFonts w:ascii="Times New Roman" w:hAnsi="Times New Roman"/>
                <w:b/>
                <w:sz w:val="21"/>
              </w:rPr>
              <w:t>S. No</w:t>
            </w:r>
          </w:p>
        </w:tc>
        <w:tc>
          <w:tcPr>
            <w:tcW w:type="dxa" w:w="2592"/>
            <w:shd w:fill="F1F5F9"/>
            <w:tcMar>
              <w:top w:w="100" w:type="dxa"/>
              <w:bottom w:w="100" w:type="dxa"/>
              <w:left w:w="120" w:type="dxa"/>
              <w:right w:w="120" w:type="dxa"/>
            </w:tcMar>
          </w:tcPr>
          <w:p>
            <w:pPr>
              <w:jc w:val="center"/>
            </w:pPr>
            <w:r>
              <w:rPr>
                <w:rFonts w:ascii="Times New Roman" w:hAnsi="Times New Roman"/>
                <w:b/>
                <w:sz w:val="21"/>
              </w:rPr>
              <w:t>Software Component</w:t>
            </w:r>
          </w:p>
        </w:tc>
        <w:tc>
          <w:tcPr>
            <w:tcW w:type="dxa" w:w="3312"/>
            <w:shd w:fill="F1F5F9"/>
            <w:tcMar>
              <w:top w:w="100" w:type="dxa"/>
              <w:bottom w:w="100" w:type="dxa"/>
              <w:left w:w="120" w:type="dxa"/>
              <w:right w:w="120" w:type="dxa"/>
            </w:tcMar>
          </w:tcPr>
          <w:p>
            <w:pPr>
              <w:jc w:val="center"/>
            </w:pPr>
            <w:r>
              <w:rPr>
                <w:rFonts w:ascii="Times New Roman" w:hAnsi="Times New Roman"/>
                <w:b/>
                <w:sz w:val="21"/>
              </w:rPr>
              <w:t>Platform / Tool</w:t>
            </w:r>
          </w:p>
        </w:tc>
        <w:tc>
          <w:tcPr>
            <w:tcW w:type="dxa" w:w="2304"/>
            <w:shd w:fill="F1F5F9"/>
            <w:tcMar>
              <w:top w:w="100" w:type="dxa"/>
              <w:bottom w:w="100" w:type="dxa"/>
              <w:left w:w="120" w:type="dxa"/>
              <w:right w:w="120" w:type="dxa"/>
            </w:tcMar>
          </w:tcPr>
          <w:p>
            <w:pPr>
              <w:jc w:val="center"/>
            </w:pPr>
            <w:r>
              <w:rPr>
                <w:rFonts w:ascii="Times New Roman" w:hAnsi="Times New Roman"/>
                <w:b/>
                <w:sz w:val="21"/>
              </w:rPr>
              <w:t>Version</w:t>
            </w:r>
          </w:p>
        </w:tc>
      </w:tr>
      <w:tr>
        <w:tc>
          <w:tcPr>
            <w:tcW w:type="dxa" w:w="1152"/>
            <w:shd w:fill="FFFFFF"/>
            <w:tcMar>
              <w:top w:w="80" w:type="dxa"/>
              <w:bottom w:w="80" w:type="dxa"/>
              <w:left w:w="120" w:type="dxa"/>
              <w:right w:w="120" w:type="dxa"/>
            </w:tcMar>
          </w:tcPr>
          <w:p>
            <w:pPr>
              <w:jc w:val="center"/>
            </w:pPr>
            <w:r>
              <w:rPr>
                <w:rFonts w:ascii="Times New Roman" w:hAnsi="Times New Roman"/>
                <w:sz w:val="20"/>
              </w:rPr>
              <w:t>1</w:t>
            </w:r>
          </w:p>
        </w:tc>
        <w:tc>
          <w:tcPr>
            <w:tcW w:type="dxa" w:w="2592"/>
            <w:shd w:fill="FFFFFF"/>
            <w:tcMar>
              <w:top w:w="80" w:type="dxa"/>
              <w:bottom w:w="80" w:type="dxa"/>
              <w:left w:w="120" w:type="dxa"/>
              <w:right w:w="120" w:type="dxa"/>
            </w:tcMar>
          </w:tcPr>
          <w:p>
            <w:pPr>
              <w:jc w:val="left"/>
            </w:pPr>
            <w:r>
              <w:rPr>
                <w:rFonts w:ascii="Times New Roman" w:hAnsi="Times New Roman"/>
                <w:sz w:val="20"/>
              </w:rPr>
              <w:t>Operating System</w:t>
            </w:r>
          </w:p>
        </w:tc>
        <w:tc>
          <w:tcPr>
            <w:tcW w:type="dxa" w:w="3312"/>
            <w:shd w:fill="FFFFFF"/>
            <w:tcMar>
              <w:top w:w="80" w:type="dxa"/>
              <w:bottom w:w="80" w:type="dxa"/>
              <w:left w:w="120" w:type="dxa"/>
              <w:right w:w="120" w:type="dxa"/>
            </w:tcMar>
          </w:tcPr>
          <w:p>
            <w:pPr>
              <w:jc w:val="left"/>
            </w:pPr>
            <w:r>
              <w:rPr>
                <w:rFonts w:ascii="Times New Roman" w:hAnsi="Times New Roman"/>
                <w:sz w:val="20"/>
              </w:rPr>
              <w:t>Microsoft Windows / Linux (Ubuntu) / macOS</w:t>
            </w:r>
          </w:p>
        </w:tc>
        <w:tc>
          <w:tcPr>
            <w:tcW w:type="dxa" w:w="2304"/>
            <w:shd w:fill="FFFFFF"/>
            <w:tcMar>
              <w:top w:w="80" w:type="dxa"/>
              <w:bottom w:w="80" w:type="dxa"/>
              <w:left w:w="120" w:type="dxa"/>
              <w:right w:w="120" w:type="dxa"/>
            </w:tcMar>
          </w:tcPr>
          <w:p>
            <w:pPr>
              <w:jc w:val="left"/>
            </w:pPr>
            <w:r>
              <w:rPr>
                <w:rFonts w:ascii="Times New Roman" w:hAnsi="Times New Roman"/>
                <w:sz w:val="20"/>
              </w:rPr>
              <w:t>Windows 11 (64-bit) / Ubuntu 22.04 LTS</w:t>
            </w:r>
          </w:p>
        </w:tc>
      </w:tr>
      <w:tr>
        <w:tc>
          <w:tcPr>
            <w:tcW w:type="dxa" w:w="1152"/>
            <w:shd w:fill="F8FAFC"/>
            <w:tcMar>
              <w:top w:w="80" w:type="dxa"/>
              <w:bottom w:w="80" w:type="dxa"/>
              <w:left w:w="120" w:type="dxa"/>
              <w:right w:w="120" w:type="dxa"/>
            </w:tcMar>
          </w:tcPr>
          <w:p>
            <w:pPr>
              <w:jc w:val="center"/>
            </w:pPr>
            <w:r>
              <w:rPr>
                <w:rFonts w:ascii="Times New Roman" w:hAnsi="Times New Roman"/>
                <w:sz w:val="20"/>
              </w:rPr>
              <w:t>2</w:t>
            </w:r>
          </w:p>
        </w:tc>
        <w:tc>
          <w:tcPr>
            <w:tcW w:type="dxa" w:w="2592"/>
            <w:shd w:fill="F8FAFC"/>
            <w:tcMar>
              <w:top w:w="80" w:type="dxa"/>
              <w:bottom w:w="80" w:type="dxa"/>
              <w:left w:w="120" w:type="dxa"/>
              <w:right w:w="120" w:type="dxa"/>
            </w:tcMar>
          </w:tcPr>
          <w:p>
            <w:pPr>
              <w:jc w:val="left"/>
            </w:pPr>
            <w:r>
              <w:rPr>
                <w:rFonts w:ascii="Times New Roman" w:hAnsi="Times New Roman"/>
                <w:sz w:val="20"/>
              </w:rPr>
              <w:t>Frontend Framework</w:t>
            </w:r>
          </w:p>
        </w:tc>
        <w:tc>
          <w:tcPr>
            <w:tcW w:type="dxa" w:w="3312"/>
            <w:shd w:fill="F8FAFC"/>
            <w:tcMar>
              <w:top w:w="80" w:type="dxa"/>
              <w:bottom w:w="80" w:type="dxa"/>
              <w:left w:w="120" w:type="dxa"/>
              <w:right w:w="120" w:type="dxa"/>
            </w:tcMar>
          </w:tcPr>
          <w:p>
            <w:pPr>
              <w:jc w:val="left"/>
            </w:pPr>
            <w:r>
              <w:rPr>
                <w:rFonts w:ascii="Times New Roman" w:hAnsi="Times New Roman"/>
                <w:sz w:val="20"/>
              </w:rPr>
              <w:t>ReactJS with Redux Toolkit &amp; React Router</w:t>
            </w:r>
          </w:p>
        </w:tc>
        <w:tc>
          <w:tcPr>
            <w:tcW w:type="dxa" w:w="2304"/>
            <w:shd w:fill="F8FAFC"/>
            <w:tcMar>
              <w:top w:w="80" w:type="dxa"/>
              <w:bottom w:w="80" w:type="dxa"/>
              <w:left w:w="120" w:type="dxa"/>
              <w:right w:w="120" w:type="dxa"/>
            </w:tcMar>
          </w:tcPr>
          <w:p>
            <w:pPr>
              <w:jc w:val="left"/>
            </w:pPr>
            <w:r>
              <w:rPr>
                <w:rFonts w:ascii="Times New Roman" w:hAnsi="Times New Roman"/>
                <w:sz w:val="20"/>
              </w:rPr>
              <w:t>React 18.2.0, Redux Toolkit 1.9.5</w:t>
            </w:r>
          </w:p>
        </w:tc>
      </w:tr>
      <w:tr>
        <w:tc>
          <w:tcPr>
            <w:tcW w:type="dxa" w:w="1152"/>
            <w:shd w:fill="FFFFFF"/>
            <w:tcMar>
              <w:top w:w="80" w:type="dxa"/>
              <w:bottom w:w="80" w:type="dxa"/>
              <w:left w:w="120" w:type="dxa"/>
              <w:right w:w="120" w:type="dxa"/>
            </w:tcMar>
          </w:tcPr>
          <w:p>
            <w:pPr>
              <w:jc w:val="center"/>
            </w:pPr>
            <w:r>
              <w:rPr>
                <w:rFonts w:ascii="Times New Roman" w:hAnsi="Times New Roman"/>
                <w:sz w:val="20"/>
              </w:rPr>
              <w:t>3</w:t>
            </w:r>
          </w:p>
        </w:tc>
        <w:tc>
          <w:tcPr>
            <w:tcW w:type="dxa" w:w="2592"/>
            <w:shd w:fill="FFFFFF"/>
            <w:tcMar>
              <w:top w:w="80" w:type="dxa"/>
              <w:bottom w:w="80" w:type="dxa"/>
              <w:left w:w="120" w:type="dxa"/>
              <w:right w:w="120" w:type="dxa"/>
            </w:tcMar>
          </w:tcPr>
          <w:p>
            <w:pPr>
              <w:jc w:val="left"/>
            </w:pPr>
            <w:r>
              <w:rPr>
                <w:rFonts w:ascii="Times New Roman" w:hAnsi="Times New Roman"/>
                <w:sz w:val="20"/>
              </w:rPr>
              <w:t>Backend Framework</w:t>
            </w:r>
          </w:p>
        </w:tc>
        <w:tc>
          <w:tcPr>
            <w:tcW w:type="dxa" w:w="3312"/>
            <w:shd w:fill="FFFFFF"/>
            <w:tcMar>
              <w:top w:w="80" w:type="dxa"/>
              <w:bottom w:w="80" w:type="dxa"/>
              <w:left w:w="120" w:type="dxa"/>
              <w:right w:w="120" w:type="dxa"/>
            </w:tcMar>
          </w:tcPr>
          <w:p>
            <w:pPr>
              <w:jc w:val="left"/>
            </w:pPr>
            <w:r>
              <w:rPr>
                <w:rFonts w:ascii="Times New Roman" w:hAnsi="Times New Roman"/>
                <w:sz w:val="20"/>
              </w:rPr>
              <w:t>Java Development Kit &amp; Spring Boot</w:t>
            </w:r>
          </w:p>
        </w:tc>
        <w:tc>
          <w:tcPr>
            <w:tcW w:type="dxa" w:w="2304"/>
            <w:shd w:fill="FFFFFF"/>
            <w:tcMar>
              <w:top w:w="80" w:type="dxa"/>
              <w:bottom w:w="80" w:type="dxa"/>
              <w:left w:w="120" w:type="dxa"/>
              <w:right w:w="120" w:type="dxa"/>
            </w:tcMar>
          </w:tcPr>
          <w:p>
            <w:pPr>
              <w:jc w:val="left"/>
            </w:pPr>
            <w:r>
              <w:rPr>
                <w:rFonts w:ascii="Times New Roman" w:hAnsi="Times New Roman"/>
                <w:sz w:val="20"/>
              </w:rPr>
              <w:t>JDK 17 LTS, Spring Boot 3.1.x</w:t>
            </w:r>
          </w:p>
        </w:tc>
      </w:tr>
      <w:tr>
        <w:tc>
          <w:tcPr>
            <w:tcW w:type="dxa" w:w="1152"/>
            <w:shd w:fill="F8FAFC"/>
            <w:tcMar>
              <w:top w:w="80" w:type="dxa"/>
              <w:bottom w:w="80" w:type="dxa"/>
              <w:left w:w="120" w:type="dxa"/>
              <w:right w:w="120" w:type="dxa"/>
            </w:tcMar>
          </w:tcPr>
          <w:p>
            <w:pPr>
              <w:jc w:val="center"/>
            </w:pPr>
            <w:r>
              <w:rPr>
                <w:rFonts w:ascii="Times New Roman" w:hAnsi="Times New Roman"/>
                <w:sz w:val="20"/>
              </w:rPr>
              <w:t>4</w:t>
            </w:r>
          </w:p>
        </w:tc>
        <w:tc>
          <w:tcPr>
            <w:tcW w:type="dxa" w:w="2592"/>
            <w:shd w:fill="F8FAFC"/>
            <w:tcMar>
              <w:top w:w="80" w:type="dxa"/>
              <w:bottom w:w="80" w:type="dxa"/>
              <w:left w:w="120" w:type="dxa"/>
              <w:right w:w="120" w:type="dxa"/>
            </w:tcMar>
          </w:tcPr>
          <w:p>
            <w:pPr>
              <w:jc w:val="left"/>
            </w:pPr>
            <w:r>
              <w:rPr>
                <w:rFonts w:ascii="Times New Roman" w:hAnsi="Times New Roman"/>
                <w:sz w:val="20"/>
              </w:rPr>
              <w:t>Database Engine</w:t>
            </w:r>
          </w:p>
        </w:tc>
        <w:tc>
          <w:tcPr>
            <w:tcW w:type="dxa" w:w="3312"/>
            <w:shd w:fill="F8FAFC"/>
            <w:tcMar>
              <w:top w:w="80" w:type="dxa"/>
              <w:bottom w:w="80" w:type="dxa"/>
              <w:left w:w="120" w:type="dxa"/>
              <w:right w:w="120" w:type="dxa"/>
            </w:tcMar>
          </w:tcPr>
          <w:p>
            <w:pPr>
              <w:jc w:val="left"/>
            </w:pPr>
            <w:r>
              <w:rPr>
                <w:rFonts w:ascii="Times New Roman" w:hAnsi="Times New Roman"/>
                <w:sz w:val="20"/>
              </w:rPr>
              <w:t>MySQL Relational Database Server</w:t>
            </w:r>
          </w:p>
        </w:tc>
        <w:tc>
          <w:tcPr>
            <w:tcW w:type="dxa" w:w="2304"/>
            <w:shd w:fill="F8FAFC"/>
            <w:tcMar>
              <w:top w:w="80" w:type="dxa"/>
              <w:bottom w:w="80" w:type="dxa"/>
              <w:left w:w="120" w:type="dxa"/>
              <w:right w:w="120" w:type="dxa"/>
            </w:tcMar>
          </w:tcPr>
          <w:p>
            <w:pPr>
              <w:jc w:val="left"/>
            </w:pPr>
            <w:r>
              <w:rPr>
                <w:rFonts w:ascii="Times New Roman" w:hAnsi="Times New Roman"/>
                <w:sz w:val="20"/>
              </w:rPr>
              <w:t>MySQL Community Server 8.0.x</w:t>
            </w:r>
          </w:p>
        </w:tc>
      </w:tr>
      <w:tr>
        <w:tc>
          <w:tcPr>
            <w:tcW w:type="dxa" w:w="1152"/>
            <w:shd w:fill="FFFFFF"/>
            <w:tcMar>
              <w:top w:w="80" w:type="dxa"/>
              <w:bottom w:w="80" w:type="dxa"/>
              <w:left w:w="120" w:type="dxa"/>
              <w:right w:w="120" w:type="dxa"/>
            </w:tcMar>
          </w:tcPr>
          <w:p>
            <w:pPr>
              <w:jc w:val="center"/>
            </w:pPr>
            <w:r>
              <w:rPr>
                <w:rFonts w:ascii="Times New Roman" w:hAnsi="Times New Roman"/>
                <w:sz w:val="20"/>
              </w:rPr>
              <w:t>5</w:t>
            </w:r>
          </w:p>
        </w:tc>
        <w:tc>
          <w:tcPr>
            <w:tcW w:type="dxa" w:w="2592"/>
            <w:shd w:fill="FFFFFF"/>
            <w:tcMar>
              <w:top w:w="80" w:type="dxa"/>
              <w:bottom w:w="80" w:type="dxa"/>
              <w:left w:w="120" w:type="dxa"/>
              <w:right w:w="120" w:type="dxa"/>
            </w:tcMar>
          </w:tcPr>
          <w:p>
            <w:pPr>
              <w:jc w:val="left"/>
            </w:pPr>
            <w:r>
              <w:rPr>
                <w:rFonts w:ascii="Times New Roman" w:hAnsi="Times New Roman"/>
                <w:sz w:val="20"/>
              </w:rPr>
              <w:t>Security &amp; Auth</w:t>
            </w:r>
          </w:p>
        </w:tc>
        <w:tc>
          <w:tcPr>
            <w:tcW w:type="dxa" w:w="3312"/>
            <w:shd w:fill="FFFFFF"/>
            <w:tcMar>
              <w:top w:w="80" w:type="dxa"/>
              <w:bottom w:w="80" w:type="dxa"/>
              <w:left w:w="120" w:type="dxa"/>
              <w:right w:w="120" w:type="dxa"/>
            </w:tcMar>
          </w:tcPr>
          <w:p>
            <w:pPr>
              <w:jc w:val="left"/>
            </w:pPr>
            <w:r>
              <w:rPr>
                <w:rFonts w:ascii="Times New Roman" w:hAnsi="Times New Roman"/>
                <w:sz w:val="20"/>
              </w:rPr>
              <w:t>Spring Security &amp; Java JWT (JJWT)</w:t>
            </w:r>
          </w:p>
        </w:tc>
        <w:tc>
          <w:tcPr>
            <w:tcW w:type="dxa" w:w="2304"/>
            <w:shd w:fill="FFFFFF"/>
            <w:tcMar>
              <w:top w:w="80" w:type="dxa"/>
              <w:bottom w:w="80" w:type="dxa"/>
              <w:left w:w="120" w:type="dxa"/>
              <w:right w:w="120" w:type="dxa"/>
            </w:tcMar>
          </w:tcPr>
          <w:p>
            <w:pPr>
              <w:jc w:val="left"/>
            </w:pPr>
            <w:r>
              <w:rPr>
                <w:rFonts w:ascii="Times New Roman" w:hAnsi="Times New Roman"/>
                <w:sz w:val="20"/>
              </w:rPr>
              <w:t>Spring Security 6.x, JJWT 0.11.5</w:t>
            </w:r>
          </w:p>
        </w:tc>
      </w:tr>
      <w:tr>
        <w:tc>
          <w:tcPr>
            <w:tcW w:type="dxa" w:w="1152"/>
            <w:shd w:fill="F8FAFC"/>
            <w:tcMar>
              <w:top w:w="80" w:type="dxa"/>
              <w:bottom w:w="80" w:type="dxa"/>
              <w:left w:w="120" w:type="dxa"/>
              <w:right w:w="120" w:type="dxa"/>
            </w:tcMar>
          </w:tcPr>
          <w:p>
            <w:pPr>
              <w:jc w:val="center"/>
            </w:pPr>
            <w:r>
              <w:rPr>
                <w:rFonts w:ascii="Times New Roman" w:hAnsi="Times New Roman"/>
                <w:sz w:val="20"/>
              </w:rPr>
              <w:t>6</w:t>
            </w:r>
          </w:p>
        </w:tc>
        <w:tc>
          <w:tcPr>
            <w:tcW w:type="dxa" w:w="2592"/>
            <w:shd w:fill="F8FAFC"/>
            <w:tcMar>
              <w:top w:w="80" w:type="dxa"/>
              <w:bottom w:w="80" w:type="dxa"/>
              <w:left w:w="120" w:type="dxa"/>
              <w:right w:w="120" w:type="dxa"/>
            </w:tcMar>
          </w:tcPr>
          <w:p>
            <w:pPr>
              <w:jc w:val="left"/>
            </w:pPr>
            <w:r>
              <w:rPr>
                <w:rFonts w:ascii="Times New Roman" w:hAnsi="Times New Roman"/>
                <w:sz w:val="20"/>
              </w:rPr>
              <w:t>Source Code Editor / IDE</w:t>
            </w:r>
          </w:p>
        </w:tc>
        <w:tc>
          <w:tcPr>
            <w:tcW w:type="dxa" w:w="3312"/>
            <w:shd w:fill="F8FAFC"/>
            <w:tcMar>
              <w:top w:w="80" w:type="dxa"/>
              <w:bottom w:w="80" w:type="dxa"/>
              <w:left w:w="120" w:type="dxa"/>
              <w:right w:w="120" w:type="dxa"/>
            </w:tcMar>
          </w:tcPr>
          <w:p>
            <w:pPr>
              <w:jc w:val="left"/>
            </w:pPr>
            <w:r>
              <w:rPr>
                <w:rFonts w:ascii="Times New Roman" w:hAnsi="Times New Roman"/>
                <w:sz w:val="20"/>
              </w:rPr>
              <w:t>Visual Studio Code / IntelliJ IDEA Ultimate</w:t>
            </w:r>
          </w:p>
        </w:tc>
        <w:tc>
          <w:tcPr>
            <w:tcW w:type="dxa" w:w="2304"/>
            <w:shd w:fill="F8FAFC"/>
            <w:tcMar>
              <w:top w:w="80" w:type="dxa"/>
              <w:bottom w:w="80" w:type="dxa"/>
              <w:left w:w="120" w:type="dxa"/>
              <w:right w:w="120" w:type="dxa"/>
            </w:tcMar>
          </w:tcPr>
          <w:p>
            <w:pPr>
              <w:jc w:val="left"/>
            </w:pPr>
            <w:r>
              <w:rPr>
                <w:rFonts w:ascii="Times New Roman" w:hAnsi="Times New Roman"/>
                <w:sz w:val="20"/>
              </w:rPr>
              <w:t>VS Code 1.90+ / IntelliJ 2024.x</w:t>
            </w:r>
          </w:p>
        </w:tc>
      </w:tr>
      <w:tr>
        <w:tc>
          <w:tcPr>
            <w:tcW w:type="dxa" w:w="1152"/>
            <w:shd w:fill="FFFFFF"/>
            <w:tcMar>
              <w:top w:w="80" w:type="dxa"/>
              <w:bottom w:w="80" w:type="dxa"/>
              <w:left w:w="120" w:type="dxa"/>
              <w:right w:w="120" w:type="dxa"/>
            </w:tcMar>
          </w:tcPr>
          <w:p>
            <w:pPr>
              <w:jc w:val="center"/>
            </w:pPr>
            <w:r>
              <w:rPr>
                <w:rFonts w:ascii="Times New Roman" w:hAnsi="Times New Roman"/>
                <w:sz w:val="20"/>
              </w:rPr>
              <w:t>7</w:t>
            </w:r>
          </w:p>
        </w:tc>
        <w:tc>
          <w:tcPr>
            <w:tcW w:type="dxa" w:w="2592"/>
            <w:shd w:fill="FFFFFF"/>
            <w:tcMar>
              <w:top w:w="80" w:type="dxa"/>
              <w:bottom w:w="80" w:type="dxa"/>
              <w:left w:w="120" w:type="dxa"/>
              <w:right w:w="120" w:type="dxa"/>
            </w:tcMar>
          </w:tcPr>
          <w:p>
            <w:pPr>
              <w:jc w:val="left"/>
            </w:pPr>
            <w:r>
              <w:rPr>
                <w:rFonts w:ascii="Times New Roman" w:hAnsi="Times New Roman"/>
                <w:sz w:val="20"/>
              </w:rPr>
              <w:t>Build Tools &amp; Runtime</w:t>
            </w:r>
          </w:p>
        </w:tc>
        <w:tc>
          <w:tcPr>
            <w:tcW w:type="dxa" w:w="3312"/>
            <w:shd w:fill="FFFFFF"/>
            <w:tcMar>
              <w:top w:w="80" w:type="dxa"/>
              <w:bottom w:w="80" w:type="dxa"/>
              <w:left w:w="120" w:type="dxa"/>
              <w:right w:w="120" w:type="dxa"/>
            </w:tcMar>
          </w:tcPr>
          <w:p>
            <w:pPr>
              <w:jc w:val="left"/>
            </w:pPr>
            <w:r>
              <w:rPr>
                <w:rFonts w:ascii="Times New Roman" w:hAnsi="Times New Roman"/>
                <w:sz w:val="20"/>
              </w:rPr>
              <w:t>Apache Maven &amp; Node Package Manager</w:t>
            </w:r>
          </w:p>
        </w:tc>
        <w:tc>
          <w:tcPr>
            <w:tcW w:type="dxa" w:w="2304"/>
            <w:shd w:fill="FFFFFF"/>
            <w:tcMar>
              <w:top w:w="80" w:type="dxa"/>
              <w:bottom w:w="80" w:type="dxa"/>
              <w:left w:w="120" w:type="dxa"/>
              <w:right w:w="120" w:type="dxa"/>
            </w:tcMar>
          </w:tcPr>
          <w:p>
            <w:pPr>
              <w:jc w:val="left"/>
            </w:pPr>
            <w:r>
              <w:rPr>
                <w:rFonts w:ascii="Times New Roman" w:hAnsi="Times New Roman"/>
                <w:sz w:val="20"/>
              </w:rPr>
              <w:t>Maven 3.9.x, Node.js 18.x (npm 9.x)</w:t>
            </w:r>
          </w:p>
        </w:tc>
      </w:tr>
    </w:tbl>
    <w:p>
      <w:pPr>
        <w:spacing w:before="40" w:after="160"/>
      </w:pPr>
    </w:p>
    <w:p>
      <w:pPr>
        <w:keepNext/>
        <w:spacing w:before="280" w:after="120"/>
        <w:jc w:val="left"/>
      </w:pPr>
      <w:r>
        <w:rPr>
          <w:rFonts w:ascii="Times New Roman" w:hAnsi="Times New Roman"/>
          <w:b/>
          <w:sz w:val="26"/>
        </w:rPr>
        <w:t>3.3 SOFTWARE DESCRIPTION</w:t>
      </w:r>
    </w:p>
    <w:p>
      <w:pPr>
        <w:spacing w:before="160" w:after="80"/>
        <w:jc w:val="center"/>
      </w:pPr>
      <w:r>
        <w:drawing>
          <wp:inline xmlns:a="http://schemas.openxmlformats.org/drawingml/2006/main" xmlns:pic="http://schemas.openxmlformats.org/drawingml/2006/picture">
            <wp:extent cx="4937760" cy="2750145"/>
            <wp:docPr id="2" name="Picture 2"/>
            <wp:cNvGraphicFramePr>
              <a:graphicFrameLocks noChangeAspect="1"/>
            </wp:cNvGraphicFramePr>
            <a:graphic>
              <a:graphicData uri="http://schemas.openxmlformats.org/drawingml/2006/picture">
                <pic:pic>
                  <pic:nvPicPr>
                    <pic:cNvPr id="0" name="fig_3_1_vscode.png"/>
                    <pic:cNvPicPr/>
                  </pic:nvPicPr>
                  <pic:blipFill>
                    <a:blip r:embed="rId10"/>
                    <a:stretch>
                      <a:fillRect/>
                    </a:stretch>
                  </pic:blipFill>
                  <pic:spPr>
                    <a:xfrm>
                      <a:off x="0" y="0"/>
                      <a:ext cx="4937760" cy="2750145"/>
                    </a:xfrm>
                    <a:prstGeom prst="rect"/>
                  </pic:spPr>
                </pic:pic>
              </a:graphicData>
            </a:graphic>
          </wp:inline>
        </w:drawing>
      </w:r>
    </w:p>
    <w:p>
      <w:pPr>
        <w:spacing w:before="40" w:after="240"/>
        <w:jc w:val="center"/>
      </w:pPr>
      <w:r>
        <w:rPr>
          <w:rFonts w:ascii="Times New Roman" w:hAnsi="Times New Roman"/>
          <w:b/>
          <w:sz w:val="22"/>
        </w:rPr>
        <w:t>Fig. 3.1. InsureFlow Integrated Development &amp; Runtime Stack</w:t>
      </w:r>
    </w:p>
    <w:p>
      <w:pPr>
        <w:keepNext/>
        <w:spacing w:before="200" w:after="80"/>
        <w:jc w:val="left"/>
      </w:pPr>
      <w:r>
        <w:rPr>
          <w:rFonts w:ascii="Times New Roman" w:hAnsi="Times New Roman"/>
          <w:b/>
          <w:sz w:val="24"/>
        </w:rPr>
        <w:t>3.3.1 FRONTEND – ReactJS &amp; Redux Toolkit</w:t>
      </w:r>
    </w:p>
    <w:p>
      <w:pPr>
        <w:spacing w:before="80" w:after="120" w:line="276" w:lineRule="auto"/>
        <w:jc w:val="both"/>
      </w:pPr>
      <w:r>
        <w:rPr>
          <w:rFonts w:ascii="Times New Roman" w:hAnsi="Times New Roman"/>
          <w:b w:val="0"/>
          <w:i w:val="0"/>
          <w:sz w:val="24"/>
        </w:rPr>
        <w:t>ReactJS is an open-source, component-driven JavaScript library maintained by Meta, designed for creating declarative, dynamic, and responsive user interfaces for Single Page Applications (SPAs). React simplifies UI development by breaking down complex screens into isolated, modular, and reusable components that manage their own local state and lifecycle.</w:t>
      </w:r>
    </w:p>
    <w:p>
      <w:pPr>
        <w:spacing w:before="80" w:after="80" w:line="276" w:lineRule="auto"/>
        <w:jc w:val="both"/>
      </w:pPr>
      <w:r>
        <w:rPr>
          <w:rFonts w:ascii="Times New Roman" w:hAnsi="Times New Roman"/>
          <w:b w:val="0"/>
          <w:i w:val="0"/>
          <w:sz w:val="24"/>
        </w:rPr>
        <w:t>Key architectural characteristics of the InsureFlow React frontend include:</w:t>
      </w:r>
    </w:p>
    <w:p>
      <w:pPr>
        <w:pStyle w:val="ListParagraph"/>
        <w:spacing w:before="40" w:after="80" w:line="276" w:lineRule="auto"/>
        <w:jc w:val="both"/>
      </w:pPr>
      <w:r>
        <w:rPr>
          <w:rFonts w:ascii="Times New Roman" w:hAnsi="Times New Roman"/>
          <w:b/>
          <w:sz w:val="24"/>
        </w:rPr>
        <w:t xml:space="preserve">• Virtual DOM Architecture: </w:t>
      </w:r>
      <w:r>
        <w:rPr>
          <w:rFonts w:ascii="Times New Roman" w:hAnsi="Times New Roman"/>
          <w:sz w:val="24"/>
        </w:rPr>
        <w:t>React maintains an in-memory Virtual Document Object Model. When application state changes, React's reconciliation diffing algorithm computes minimal DOM mutations, ensuring fast rendering performance and seamless UI responsiveness.</w:t>
      </w:r>
    </w:p>
    <w:p>
      <w:pPr>
        <w:pStyle w:val="ListParagraph"/>
        <w:spacing w:before="40" w:after="80" w:line="276" w:lineRule="auto"/>
        <w:jc w:val="both"/>
      </w:pPr>
      <w:r>
        <w:rPr>
          <w:rFonts w:ascii="Times New Roman" w:hAnsi="Times New Roman"/>
          <w:b/>
          <w:sz w:val="24"/>
        </w:rPr>
        <w:t xml:space="preserve">• Declarative JSX Syntax: </w:t>
      </w:r>
      <w:r>
        <w:rPr>
          <w:rFonts w:ascii="Times New Roman" w:hAnsi="Times New Roman"/>
          <w:sz w:val="24"/>
        </w:rPr>
        <w:t>JSX allows developers to combine HTML structure with JavaScript logic cleanly, enhancing readability, code maintainability, and rapid UI development.</w:t>
      </w:r>
    </w:p>
    <w:p>
      <w:pPr>
        <w:pStyle w:val="ListParagraph"/>
        <w:spacing w:before="40" w:after="80" w:line="276" w:lineRule="auto"/>
        <w:jc w:val="both"/>
      </w:pPr>
      <w:r>
        <w:rPr>
          <w:rFonts w:ascii="Times New Roman" w:hAnsi="Times New Roman"/>
          <w:b/>
          <w:sz w:val="24"/>
        </w:rPr>
        <w:t xml:space="preserve">• Redux Toolkit Centralized State: </w:t>
      </w:r>
      <w:r>
        <w:rPr>
          <w:rFonts w:ascii="Times New Roman" w:hAnsi="Times New Roman"/>
          <w:sz w:val="24"/>
        </w:rPr>
        <w:t>Manages global application state (authentication tokens, active user roles, cached policies, claims queues) with predictable reducers and asynchronous thunk dispatches.</w:t>
      </w:r>
    </w:p>
    <w:p>
      <w:pPr>
        <w:pStyle w:val="ListParagraph"/>
        <w:spacing w:before="40" w:after="80" w:line="276" w:lineRule="auto"/>
        <w:jc w:val="both"/>
      </w:pPr>
      <w:r>
        <w:rPr>
          <w:rFonts w:ascii="Times New Roman" w:hAnsi="Times New Roman"/>
          <w:b/>
          <w:sz w:val="24"/>
        </w:rPr>
        <w:t xml:space="preserve">• Axios HTTP Client &amp; Interceptors: </w:t>
      </w:r>
      <w:r>
        <w:rPr>
          <w:rFonts w:ascii="Times New Roman" w:hAnsi="Times New Roman"/>
          <w:sz w:val="24"/>
        </w:rPr>
        <w:t>Axios handles HTTP requests, automatically injecting the JWT Bearer token into request authorization headers and gracefully intercepting 401/403 security errors.</w:t>
      </w:r>
    </w:p>
    <w:p>
      <w:pPr>
        <w:pStyle w:val="ListParagraph"/>
        <w:spacing w:before="40" w:after="80" w:line="276" w:lineRule="auto"/>
        <w:jc w:val="both"/>
      </w:pPr>
      <w:r>
        <w:rPr>
          <w:rFonts w:ascii="Times New Roman" w:hAnsi="Times New Roman"/>
          <w:b/>
          <w:sz w:val="24"/>
        </w:rPr>
        <w:t xml:space="preserve">• Modular Component Hierarchy: </w:t>
      </w:r>
      <w:r>
        <w:rPr>
          <w:rFonts w:ascii="Times New Roman" w:hAnsi="Times New Roman"/>
          <w:sz w:val="24"/>
        </w:rPr>
        <w:t>The frontend code is structured into dedicated domain directories: components/assessments, components/claims, components/common (CapacityBar, EmptyState), components/dashboard (DomainChart, StatCards), components/disbursements, and components/layout.</w:t>
      </w:r>
    </w:p>
    <w:p>
      <w:pPr>
        <w:keepNext/>
        <w:spacing w:before="200" w:after="80"/>
        <w:jc w:val="left"/>
      </w:pPr>
      <w:r>
        <w:rPr>
          <w:rFonts w:ascii="Times New Roman" w:hAnsi="Times New Roman"/>
          <w:b/>
          <w:sz w:val="24"/>
        </w:rPr>
        <w:t>3.3.2 BACKEND – Spring Boot 3.x, Java 17 &amp; MySQL</w:t>
      </w:r>
    </w:p>
    <w:p>
      <w:pPr>
        <w:spacing w:before="80" w:after="120" w:line="276" w:lineRule="auto"/>
        <w:jc w:val="both"/>
      </w:pPr>
      <w:r>
        <w:rPr>
          <w:rFonts w:ascii="Times New Roman" w:hAnsi="Times New Roman"/>
          <w:b w:val="0"/>
          <w:i w:val="0"/>
          <w:sz w:val="24"/>
        </w:rPr>
        <w:t>Spring Boot 3.x is an enterprise-grade Java application framework built on top of the Spring Framework, designed to simplify the configuration, bootstrapping, and deployment of production-ready RESTful web microservices. Coupled with Java 17 LTS, Spring Boot provides enhanced performance, strong type safety, memory efficiency, and modern language features such as records and pattern matching.</w:t>
      </w:r>
    </w:p>
    <w:p>
      <w:pPr>
        <w:spacing w:before="80" w:after="80" w:line="276" w:lineRule="auto"/>
        <w:jc w:val="both"/>
      </w:pPr>
      <w:r>
        <w:rPr>
          <w:rFonts w:ascii="Times New Roman" w:hAnsi="Times New Roman"/>
          <w:b w:val="0"/>
          <w:i w:val="0"/>
          <w:sz w:val="24"/>
        </w:rPr>
        <w:t>Core backend dependencies and architectural modules include:</w:t>
      </w:r>
    </w:p>
    <w:p>
      <w:pPr>
        <w:pStyle w:val="ListParagraph"/>
        <w:spacing w:before="40" w:after="80" w:line="276" w:lineRule="auto"/>
        <w:jc w:val="both"/>
      </w:pPr>
      <w:r>
        <w:rPr>
          <w:rFonts w:ascii="Times New Roman" w:hAnsi="Times New Roman"/>
          <w:b/>
          <w:sz w:val="24"/>
        </w:rPr>
        <w:t xml:space="preserve">• Spring Web (REST Controllers): </w:t>
      </w:r>
      <w:r>
        <w:rPr>
          <w:rFonts w:ascii="Times New Roman" w:hAnsi="Times New Roman"/>
          <w:sz w:val="24"/>
        </w:rPr>
        <w:t>Exposes RESTful API endpoints, handles JSON serialization/deserialization via Jackson, and executes request parameter validation via Hibernate Validator.</w:t>
      </w:r>
    </w:p>
    <w:p>
      <w:pPr>
        <w:pStyle w:val="ListParagraph"/>
        <w:spacing w:before="40" w:after="80" w:line="276" w:lineRule="auto"/>
        <w:jc w:val="both"/>
      </w:pPr>
      <w:r>
        <w:rPr>
          <w:rFonts w:ascii="Times New Roman" w:hAnsi="Times New Roman"/>
          <w:b/>
          <w:sz w:val="24"/>
        </w:rPr>
        <w:t xml:space="preserve">• Spring Data JPA &amp; Hibernate: </w:t>
      </w:r>
      <w:r>
        <w:rPr>
          <w:rFonts w:ascii="Times New Roman" w:hAnsi="Times New Roman"/>
          <w:sz w:val="24"/>
        </w:rPr>
        <w:t>Implements the Data Access Object (DAO) pattern using Spring Data repositories, eliminating boilerplate SQL queries while supporting custom JPQL statements and pessimistic row-level locking.</w:t>
      </w:r>
    </w:p>
    <w:p>
      <w:pPr>
        <w:pStyle w:val="ListParagraph"/>
        <w:spacing w:before="40" w:after="80" w:line="276" w:lineRule="auto"/>
        <w:jc w:val="both"/>
      </w:pPr>
      <w:r>
        <w:rPr>
          <w:rFonts w:ascii="Times New Roman" w:hAnsi="Times New Roman"/>
          <w:b/>
          <w:sz w:val="24"/>
        </w:rPr>
        <w:t xml:space="preserve">• Spring Security &amp; JJWT: </w:t>
      </w:r>
      <w:r>
        <w:rPr>
          <w:rFonts w:ascii="Times New Roman" w:hAnsi="Times New Roman"/>
          <w:sz w:val="24"/>
        </w:rPr>
        <w:t>Enforces stateless, token-based authentication and role-based method security (@PreAuthorize). It intercepts every HTTP request through JwtAuthFilter, decrypts the HS256 signature, and populates the SecurityContextHolder.</w:t>
      </w:r>
    </w:p>
    <w:p>
      <w:pPr>
        <w:pStyle w:val="ListParagraph"/>
        <w:spacing w:before="40" w:after="80" w:line="276" w:lineRule="auto"/>
        <w:jc w:val="both"/>
      </w:pPr>
      <w:r>
        <w:rPr>
          <w:rFonts w:ascii="Times New Roman" w:hAnsi="Times New Roman"/>
          <w:b/>
          <w:sz w:val="24"/>
        </w:rPr>
        <w:t xml:space="preserve">• MySQL Connector/J Database: </w:t>
      </w:r>
      <w:r>
        <w:rPr>
          <w:rFonts w:ascii="Times New Roman" w:hAnsi="Times New Roman"/>
          <w:sz w:val="24"/>
        </w:rPr>
        <w:t>Provides enterprise-grade ACID compliant relational data storage with foreign key constraints, unique indexes on policy and claim numbers, and scalable connection pooling via HikariCP.</w:t>
      </w:r>
    </w:p>
    <w:p>
      <w:pPr>
        <w:pStyle w:val="ListParagraph"/>
        <w:spacing w:before="40" w:after="80" w:line="276" w:lineRule="auto"/>
        <w:jc w:val="both"/>
      </w:pPr>
      <w:r>
        <w:rPr>
          <w:rFonts w:ascii="Times New Roman" w:hAnsi="Times New Roman"/>
          <w:b/>
          <w:sz w:val="24"/>
        </w:rPr>
        <w:t xml:space="preserve">• Project Lombok: </w:t>
      </w:r>
      <w:r>
        <w:rPr>
          <w:rFonts w:ascii="Times New Roman" w:hAnsi="Times New Roman"/>
          <w:sz w:val="24"/>
        </w:rPr>
        <w:t>Reduces boilerplate Java code through annotations such as @Data, @NoArgsConstructor, @AllArgsConstructor, and @Builder, automatically generating getters, setters, and constructors.</w:t>
      </w:r>
    </w:p>
    <w:p>
      <w:r>
        <w:br w:type="page"/>
      </w:r>
    </w:p>
    <w:p>
      <w:pPr>
        <w:spacing w:before="240" w:after="40" w:line="276" w:lineRule="auto"/>
        <w:jc w:val="center"/>
      </w:pPr>
      <w:r>
        <w:rPr>
          <w:rFonts w:ascii="Times New Roman" w:hAnsi="Times New Roman"/>
          <w:b/>
          <w:i w:val="0"/>
          <w:sz w:val="28"/>
        </w:rPr>
        <w:t>CHAPTER 4</w:t>
      </w:r>
    </w:p>
    <w:p>
      <w:pPr>
        <w:keepNext/>
        <w:spacing w:before="360" w:after="160"/>
        <w:jc w:val="left"/>
      </w:pPr>
      <w:r>
        <w:rPr>
          <w:rFonts w:ascii="Times New Roman" w:hAnsi="Times New Roman"/>
          <w:b/>
          <w:sz w:val="28"/>
        </w:rPr>
        <w:t>SYSTEM DESIGN</w:t>
      </w:r>
    </w:p>
    <w:p>
      <w:pPr>
        <w:keepNext/>
        <w:spacing w:before="280" w:after="120"/>
        <w:jc w:val="left"/>
      </w:pPr>
      <w:r>
        <w:rPr>
          <w:rFonts w:ascii="Times New Roman" w:hAnsi="Times New Roman"/>
          <w:b/>
          <w:sz w:val="26"/>
        </w:rPr>
        <w:t>4.1 MODULE DESCRIPTION</w:t>
      </w:r>
    </w:p>
    <w:p>
      <w:pPr>
        <w:spacing w:before="80" w:after="120" w:line="276" w:lineRule="auto"/>
        <w:jc w:val="both"/>
      </w:pPr>
      <w:r>
        <w:rPr>
          <w:rFonts w:ascii="Times New Roman" w:hAnsi="Times New Roman"/>
          <w:b w:val="0"/>
          <w:i w:val="0"/>
          <w:sz w:val="24"/>
        </w:rPr>
        <w:t>The InsureFlow enterprise architecture is decomposed into seven cohesive, specialized functional modules that orchestrate the entire insurance lifecycle:</w:t>
      </w:r>
    </w:p>
    <w:p>
      <w:pPr>
        <w:keepNext/>
        <w:spacing w:before="200" w:after="80"/>
        <w:jc w:val="left"/>
      </w:pPr>
      <w:r>
        <w:rPr>
          <w:rFonts w:ascii="Times New Roman" w:hAnsi="Times New Roman"/>
          <w:b/>
          <w:sz w:val="24"/>
        </w:rPr>
        <w:t>4.1.1 System Account &amp; Authentication Module</w:t>
      </w:r>
    </w:p>
    <w:p>
      <w:pPr>
        <w:spacing w:before="40" w:after="80" w:line="276" w:lineRule="auto"/>
        <w:jc w:val="both"/>
      </w:pPr>
      <w:r>
        <w:rPr>
          <w:rFonts w:ascii="Times New Roman" w:hAnsi="Times New Roman"/>
          <w:b w:val="0"/>
          <w:i w:val="0"/>
          <w:sz w:val="24"/>
        </w:rPr>
        <w:t>This module manages user registration, identity authentication, credential hashing, and role authorization. Passwords are encrypted using BCrypt before persistence in the system_account table. Upon successful login, the system generates an HS256-signed JWT token containing the user's email and role, returning an AuthResponseDTO to the client.</w:t>
      </w:r>
    </w:p>
    <w:p>
      <w:pPr>
        <w:spacing w:before="80" w:after="40" w:line="276" w:lineRule="auto"/>
        <w:jc w:val="both"/>
      </w:pPr>
      <w:r>
        <w:rPr>
          <w:rFonts w:ascii="Times New Roman" w:hAnsi="Times New Roman"/>
          <w:b/>
          <w:i w:val="0"/>
          <w:sz w:val="22"/>
        </w:rPr>
        <w:t>Table 4.1.1 SystemAccount Entity Schema</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340"/>
        <w:gridCol w:w="2340"/>
        <w:gridCol w:w="2340"/>
        <w:gridCol w:w="2340"/>
      </w:tblGrid>
      <w:tr>
        <w:tc>
          <w:tcPr>
            <w:tcW w:type="dxa" w:w="1728"/>
            <w:shd w:fill="F1F5F9"/>
            <w:tcMar>
              <w:top w:w="100" w:type="dxa"/>
              <w:bottom w:w="100" w:type="dxa"/>
              <w:left w:w="120" w:type="dxa"/>
              <w:right w:w="120" w:type="dxa"/>
            </w:tcMar>
          </w:tcPr>
          <w:p>
            <w:pPr>
              <w:jc w:val="center"/>
            </w:pPr>
            <w:r>
              <w:rPr>
                <w:rFonts w:ascii="Times New Roman" w:hAnsi="Times New Roman"/>
                <w:b/>
                <w:sz w:val="21"/>
              </w:rPr>
              <w:t>Field Name</w:t>
            </w:r>
          </w:p>
        </w:tc>
        <w:tc>
          <w:tcPr>
            <w:tcW w:type="dxa" w:w="2016"/>
            <w:shd w:fill="F1F5F9"/>
            <w:tcMar>
              <w:top w:w="100" w:type="dxa"/>
              <w:bottom w:w="100" w:type="dxa"/>
              <w:left w:w="120" w:type="dxa"/>
              <w:right w:w="120" w:type="dxa"/>
            </w:tcMar>
          </w:tcPr>
          <w:p>
            <w:pPr>
              <w:jc w:val="center"/>
            </w:pPr>
            <w:r>
              <w:rPr>
                <w:rFonts w:ascii="Times New Roman" w:hAnsi="Times New Roman"/>
                <w:b/>
                <w:sz w:val="21"/>
              </w:rPr>
              <w:t>Data Type</w:t>
            </w:r>
          </w:p>
        </w:tc>
        <w:tc>
          <w:tcPr>
            <w:tcW w:type="dxa" w:w="2592"/>
            <w:shd w:fill="F1F5F9"/>
            <w:tcMar>
              <w:top w:w="100" w:type="dxa"/>
              <w:bottom w:w="100" w:type="dxa"/>
              <w:left w:w="120" w:type="dxa"/>
              <w:right w:w="120" w:type="dxa"/>
            </w:tcMar>
          </w:tcPr>
          <w:p>
            <w:pPr>
              <w:jc w:val="center"/>
            </w:pPr>
            <w:r>
              <w:rPr>
                <w:rFonts w:ascii="Times New Roman" w:hAnsi="Times New Roman"/>
                <w:b/>
                <w:sz w:val="21"/>
              </w:rPr>
              <w:t>Constraint</w:t>
            </w:r>
          </w:p>
        </w:tc>
        <w:tc>
          <w:tcPr>
            <w:tcW w:type="dxa" w:w="3024"/>
            <w:shd w:fill="F1F5F9"/>
            <w:tcMar>
              <w:top w:w="100" w:type="dxa"/>
              <w:bottom w:w="100" w:type="dxa"/>
              <w:left w:w="120" w:type="dxa"/>
              <w:right w:w="120" w:type="dxa"/>
            </w:tcMar>
          </w:tcPr>
          <w:p>
            <w:pPr>
              <w:jc w:val="center"/>
            </w:pPr>
            <w:r>
              <w:rPr>
                <w:rFonts w:ascii="Times New Roman" w:hAnsi="Times New Roman"/>
                <w:b/>
                <w:sz w:val="21"/>
              </w:rPr>
              <w:t>Description</w:t>
            </w:r>
          </w:p>
        </w:tc>
      </w:tr>
      <w:tr>
        <w:tc>
          <w:tcPr>
            <w:tcW w:type="dxa" w:w="1728"/>
            <w:shd w:fill="FFFFFF"/>
            <w:tcMar>
              <w:top w:w="80" w:type="dxa"/>
              <w:bottom w:w="80" w:type="dxa"/>
              <w:left w:w="120" w:type="dxa"/>
              <w:right w:w="120" w:type="dxa"/>
            </w:tcMar>
          </w:tcPr>
          <w:p>
            <w:pPr>
              <w:jc w:val="center"/>
            </w:pPr>
            <w:r>
              <w:rPr>
                <w:rFonts w:ascii="Times New Roman" w:hAnsi="Times New Roman"/>
                <w:sz w:val="20"/>
              </w:rPr>
              <w:t>id</w:t>
            </w:r>
          </w:p>
        </w:tc>
        <w:tc>
          <w:tcPr>
            <w:tcW w:type="dxa" w:w="2016"/>
            <w:shd w:fill="FFFFFF"/>
            <w:tcMar>
              <w:top w:w="80" w:type="dxa"/>
              <w:bottom w:w="80" w:type="dxa"/>
              <w:left w:w="120" w:type="dxa"/>
              <w:right w:w="120" w:type="dxa"/>
            </w:tcMar>
          </w:tcPr>
          <w:p>
            <w:pPr>
              <w:jc w:val="left"/>
            </w:pPr>
            <w:r>
              <w:rPr>
                <w:rFonts w:ascii="Times New Roman" w:hAnsi="Times New Roman"/>
                <w:sz w:val="20"/>
              </w:rPr>
              <w:t>Long</w:t>
            </w:r>
          </w:p>
        </w:tc>
        <w:tc>
          <w:tcPr>
            <w:tcW w:type="dxa" w:w="2592"/>
            <w:shd w:fill="FFFFFF"/>
            <w:tcMar>
              <w:top w:w="80" w:type="dxa"/>
              <w:bottom w:w="80" w:type="dxa"/>
              <w:left w:w="120" w:type="dxa"/>
              <w:right w:w="120" w:type="dxa"/>
            </w:tcMar>
          </w:tcPr>
          <w:p>
            <w:pPr>
              <w:jc w:val="left"/>
            </w:pPr>
            <w:r>
              <w:rPr>
                <w:rFonts w:ascii="Times New Roman" w:hAnsi="Times New Roman"/>
                <w:sz w:val="20"/>
              </w:rPr>
              <w:t>PRIMARY KEY, AUTO_INCREMENT</w:t>
            </w:r>
          </w:p>
        </w:tc>
        <w:tc>
          <w:tcPr>
            <w:tcW w:type="dxa" w:w="3024"/>
            <w:shd w:fill="FFFFFF"/>
            <w:tcMar>
              <w:top w:w="80" w:type="dxa"/>
              <w:bottom w:w="80" w:type="dxa"/>
              <w:left w:w="120" w:type="dxa"/>
              <w:right w:w="120" w:type="dxa"/>
            </w:tcMar>
          </w:tcPr>
          <w:p>
            <w:pPr>
              <w:jc w:val="left"/>
            </w:pPr>
            <w:r>
              <w:rPr>
                <w:rFonts w:ascii="Times New Roman" w:hAnsi="Times New Roman"/>
                <w:sz w:val="20"/>
              </w:rPr>
              <w:t>Unique internal account identifier</w:t>
            </w:r>
          </w:p>
        </w:tc>
      </w:tr>
      <w:tr>
        <w:tc>
          <w:tcPr>
            <w:tcW w:type="dxa" w:w="1728"/>
            <w:shd w:fill="F8FAFC"/>
            <w:tcMar>
              <w:top w:w="80" w:type="dxa"/>
              <w:bottom w:w="80" w:type="dxa"/>
              <w:left w:w="120" w:type="dxa"/>
              <w:right w:w="120" w:type="dxa"/>
            </w:tcMar>
          </w:tcPr>
          <w:p>
            <w:pPr>
              <w:jc w:val="center"/>
            </w:pPr>
            <w:r>
              <w:rPr>
                <w:rFonts w:ascii="Times New Roman" w:hAnsi="Times New Roman"/>
                <w:sz w:val="20"/>
              </w:rPr>
              <w:t>email</w:t>
            </w:r>
          </w:p>
        </w:tc>
        <w:tc>
          <w:tcPr>
            <w:tcW w:type="dxa" w:w="2016"/>
            <w:shd w:fill="F8FAFC"/>
            <w:tcMar>
              <w:top w:w="80" w:type="dxa"/>
              <w:bottom w:w="80" w:type="dxa"/>
              <w:left w:w="120" w:type="dxa"/>
              <w:right w:w="120" w:type="dxa"/>
            </w:tcMar>
          </w:tcPr>
          <w:p>
            <w:pPr>
              <w:jc w:val="left"/>
            </w:pPr>
            <w:r>
              <w:rPr>
                <w:rFonts w:ascii="Times New Roman" w:hAnsi="Times New Roman"/>
                <w:sz w:val="20"/>
              </w:rPr>
              <w:t>String (varchar 255)</w:t>
            </w:r>
          </w:p>
        </w:tc>
        <w:tc>
          <w:tcPr>
            <w:tcW w:type="dxa" w:w="2592"/>
            <w:shd w:fill="F8FAFC"/>
            <w:tcMar>
              <w:top w:w="80" w:type="dxa"/>
              <w:bottom w:w="80" w:type="dxa"/>
              <w:left w:w="120" w:type="dxa"/>
              <w:right w:w="120" w:type="dxa"/>
            </w:tcMar>
          </w:tcPr>
          <w:p>
            <w:pPr>
              <w:jc w:val="left"/>
            </w:pPr>
            <w:r>
              <w:rPr>
                <w:rFonts w:ascii="Times New Roman" w:hAnsi="Times New Roman"/>
                <w:sz w:val="20"/>
              </w:rPr>
              <w:t>UNIQUE, NOT NULL, VALID_EMAIL</w:t>
            </w:r>
          </w:p>
        </w:tc>
        <w:tc>
          <w:tcPr>
            <w:tcW w:type="dxa" w:w="3024"/>
            <w:shd w:fill="F8FAFC"/>
            <w:tcMar>
              <w:top w:w="80" w:type="dxa"/>
              <w:bottom w:w="80" w:type="dxa"/>
              <w:left w:w="120" w:type="dxa"/>
              <w:right w:w="120" w:type="dxa"/>
            </w:tcMar>
          </w:tcPr>
          <w:p>
            <w:pPr>
              <w:jc w:val="left"/>
            </w:pPr>
            <w:r>
              <w:rPr>
                <w:rFonts w:ascii="Times New Roman" w:hAnsi="Times New Roman"/>
                <w:sz w:val="20"/>
              </w:rPr>
              <w:t>User login email address and unique identity handle</w:t>
            </w:r>
          </w:p>
        </w:tc>
      </w:tr>
      <w:tr>
        <w:tc>
          <w:tcPr>
            <w:tcW w:type="dxa" w:w="1728"/>
            <w:shd w:fill="FFFFFF"/>
            <w:tcMar>
              <w:top w:w="80" w:type="dxa"/>
              <w:bottom w:w="80" w:type="dxa"/>
              <w:left w:w="120" w:type="dxa"/>
              <w:right w:w="120" w:type="dxa"/>
            </w:tcMar>
          </w:tcPr>
          <w:p>
            <w:pPr>
              <w:jc w:val="left"/>
            </w:pPr>
            <w:r>
              <w:rPr>
                <w:rFonts w:ascii="Times New Roman" w:hAnsi="Times New Roman"/>
                <w:sz w:val="20"/>
              </w:rPr>
              <w:t>passwordHash</w:t>
            </w:r>
          </w:p>
        </w:tc>
        <w:tc>
          <w:tcPr>
            <w:tcW w:type="dxa" w:w="2016"/>
            <w:shd w:fill="FFFFFF"/>
            <w:tcMar>
              <w:top w:w="80" w:type="dxa"/>
              <w:bottom w:w="80" w:type="dxa"/>
              <w:left w:w="120" w:type="dxa"/>
              <w:right w:w="120" w:type="dxa"/>
            </w:tcMar>
          </w:tcPr>
          <w:p>
            <w:pPr>
              <w:jc w:val="left"/>
            </w:pPr>
            <w:r>
              <w:rPr>
                <w:rFonts w:ascii="Times New Roman" w:hAnsi="Times New Roman"/>
                <w:sz w:val="20"/>
              </w:rPr>
              <w:t>String (varchar 255)</w:t>
            </w:r>
          </w:p>
        </w:tc>
        <w:tc>
          <w:tcPr>
            <w:tcW w:type="dxa" w:w="2592"/>
            <w:shd w:fill="FFFFFF"/>
            <w:tcMar>
              <w:top w:w="80" w:type="dxa"/>
              <w:bottom w:w="80" w:type="dxa"/>
              <w:left w:w="120" w:type="dxa"/>
              <w:right w:w="120" w:type="dxa"/>
            </w:tcMar>
          </w:tcPr>
          <w:p>
            <w:pPr>
              <w:jc w:val="left"/>
            </w:pPr>
            <w:r>
              <w:rPr>
                <w:rFonts w:ascii="Times New Roman" w:hAnsi="Times New Roman"/>
                <w:sz w:val="20"/>
              </w:rPr>
              <w:t>NOT NULL</w:t>
            </w:r>
          </w:p>
        </w:tc>
        <w:tc>
          <w:tcPr>
            <w:tcW w:type="dxa" w:w="3024"/>
            <w:shd w:fill="FFFFFF"/>
            <w:tcMar>
              <w:top w:w="80" w:type="dxa"/>
              <w:bottom w:w="80" w:type="dxa"/>
              <w:left w:w="120" w:type="dxa"/>
              <w:right w:w="120" w:type="dxa"/>
            </w:tcMar>
          </w:tcPr>
          <w:p>
            <w:pPr>
              <w:jc w:val="left"/>
            </w:pPr>
            <w:r>
              <w:rPr>
                <w:rFonts w:ascii="Times New Roman" w:hAnsi="Times New Roman"/>
                <w:sz w:val="20"/>
              </w:rPr>
              <w:t>BCrypt salted cryptographic password hash</w:t>
            </w:r>
          </w:p>
        </w:tc>
      </w:tr>
      <w:tr>
        <w:tc>
          <w:tcPr>
            <w:tcW w:type="dxa" w:w="1728"/>
            <w:shd w:fill="F8FAFC"/>
            <w:tcMar>
              <w:top w:w="80" w:type="dxa"/>
              <w:bottom w:w="80" w:type="dxa"/>
              <w:left w:w="120" w:type="dxa"/>
              <w:right w:w="120" w:type="dxa"/>
            </w:tcMar>
          </w:tcPr>
          <w:p>
            <w:pPr>
              <w:jc w:val="center"/>
            </w:pPr>
            <w:r>
              <w:rPr>
                <w:rFonts w:ascii="Times New Roman" w:hAnsi="Times New Roman"/>
                <w:sz w:val="20"/>
              </w:rPr>
              <w:t>fullName</w:t>
            </w:r>
          </w:p>
        </w:tc>
        <w:tc>
          <w:tcPr>
            <w:tcW w:type="dxa" w:w="2016"/>
            <w:shd w:fill="F8FAFC"/>
            <w:tcMar>
              <w:top w:w="80" w:type="dxa"/>
              <w:bottom w:w="80" w:type="dxa"/>
              <w:left w:w="120" w:type="dxa"/>
              <w:right w:w="120" w:type="dxa"/>
            </w:tcMar>
          </w:tcPr>
          <w:p>
            <w:pPr>
              <w:jc w:val="left"/>
            </w:pPr>
            <w:r>
              <w:rPr>
                <w:rFonts w:ascii="Times New Roman" w:hAnsi="Times New Roman"/>
                <w:sz w:val="20"/>
              </w:rPr>
              <w:t>String (varchar 255)</w:t>
            </w:r>
          </w:p>
        </w:tc>
        <w:tc>
          <w:tcPr>
            <w:tcW w:type="dxa" w:w="2592"/>
            <w:shd w:fill="F8FAFC"/>
            <w:tcMar>
              <w:top w:w="80" w:type="dxa"/>
              <w:bottom w:w="80" w:type="dxa"/>
              <w:left w:w="120" w:type="dxa"/>
              <w:right w:w="120" w:type="dxa"/>
            </w:tcMar>
          </w:tcPr>
          <w:p>
            <w:pPr>
              <w:jc w:val="left"/>
            </w:pPr>
            <w:r>
              <w:rPr>
                <w:rFonts w:ascii="Times New Roman" w:hAnsi="Times New Roman"/>
                <w:sz w:val="20"/>
              </w:rPr>
              <w:t>NOT NULL</w:t>
            </w:r>
          </w:p>
        </w:tc>
        <w:tc>
          <w:tcPr>
            <w:tcW w:type="dxa" w:w="3024"/>
            <w:shd w:fill="F8FAFC"/>
            <w:tcMar>
              <w:top w:w="80" w:type="dxa"/>
              <w:bottom w:w="80" w:type="dxa"/>
              <w:left w:w="120" w:type="dxa"/>
              <w:right w:w="120" w:type="dxa"/>
            </w:tcMar>
          </w:tcPr>
          <w:p>
            <w:pPr>
              <w:jc w:val="left"/>
            </w:pPr>
            <w:r>
              <w:rPr>
                <w:rFonts w:ascii="Times New Roman" w:hAnsi="Times New Roman"/>
                <w:sz w:val="20"/>
              </w:rPr>
              <w:t>Legal full name of the registered user</w:t>
            </w:r>
          </w:p>
        </w:tc>
      </w:tr>
      <w:tr>
        <w:tc>
          <w:tcPr>
            <w:tcW w:type="dxa" w:w="1728"/>
            <w:shd w:fill="FFFFFF"/>
            <w:tcMar>
              <w:top w:w="80" w:type="dxa"/>
              <w:bottom w:w="80" w:type="dxa"/>
              <w:left w:w="120" w:type="dxa"/>
              <w:right w:w="120" w:type="dxa"/>
            </w:tcMar>
          </w:tcPr>
          <w:p>
            <w:pPr>
              <w:jc w:val="center"/>
            </w:pPr>
            <w:r>
              <w:rPr>
                <w:rFonts w:ascii="Times New Roman" w:hAnsi="Times New Roman"/>
                <w:sz w:val="20"/>
              </w:rPr>
              <w:t>role</w:t>
            </w:r>
          </w:p>
        </w:tc>
        <w:tc>
          <w:tcPr>
            <w:tcW w:type="dxa" w:w="2016"/>
            <w:shd w:fill="FFFFFF"/>
            <w:tcMar>
              <w:top w:w="80" w:type="dxa"/>
              <w:bottom w:w="80" w:type="dxa"/>
              <w:left w:w="120" w:type="dxa"/>
              <w:right w:w="120" w:type="dxa"/>
            </w:tcMar>
          </w:tcPr>
          <w:p>
            <w:pPr>
              <w:jc w:val="left"/>
            </w:pPr>
            <w:r>
              <w:rPr>
                <w:rFonts w:ascii="Times New Roman" w:hAnsi="Times New Roman"/>
                <w:sz w:val="20"/>
              </w:rPr>
              <w:t>String (varchar 50)</w:t>
            </w:r>
          </w:p>
        </w:tc>
        <w:tc>
          <w:tcPr>
            <w:tcW w:type="dxa" w:w="2592"/>
            <w:shd w:fill="FFFFFF"/>
            <w:tcMar>
              <w:top w:w="80" w:type="dxa"/>
              <w:bottom w:w="80" w:type="dxa"/>
              <w:left w:w="120" w:type="dxa"/>
              <w:right w:w="120" w:type="dxa"/>
            </w:tcMar>
          </w:tcPr>
          <w:p>
            <w:pPr>
              <w:jc w:val="left"/>
            </w:pPr>
            <w:r>
              <w:rPr>
                <w:rFonts w:ascii="Times New Roman" w:hAnsi="Times New Roman"/>
                <w:sz w:val="20"/>
              </w:rPr>
              <w:t>NOT NULL, ENUM_VAL</w:t>
            </w:r>
          </w:p>
        </w:tc>
        <w:tc>
          <w:tcPr>
            <w:tcW w:type="dxa" w:w="3024"/>
            <w:shd w:fill="FFFFFF"/>
            <w:tcMar>
              <w:top w:w="80" w:type="dxa"/>
              <w:bottom w:w="80" w:type="dxa"/>
              <w:left w:w="120" w:type="dxa"/>
              <w:right w:w="120" w:type="dxa"/>
            </w:tcMar>
          </w:tcPr>
          <w:p>
            <w:pPr>
              <w:jc w:val="left"/>
            </w:pPr>
            <w:r>
              <w:rPr>
                <w:rFonts w:ascii="Times New Roman" w:hAnsi="Times New Roman"/>
                <w:sz w:val="20"/>
              </w:rPr>
              <w:t>Access role: POLICYHOLDER, UNDERWRITER, CLAIMS_ADJUSTER, INSURANCE_MANAGER</w:t>
            </w:r>
          </w:p>
        </w:tc>
      </w:tr>
      <w:tr>
        <w:tc>
          <w:tcPr>
            <w:tcW w:type="dxa" w:w="1728"/>
            <w:shd w:fill="F8FAFC"/>
            <w:tcMar>
              <w:top w:w="80" w:type="dxa"/>
              <w:bottom w:w="80" w:type="dxa"/>
              <w:left w:w="120" w:type="dxa"/>
              <w:right w:w="120" w:type="dxa"/>
            </w:tcMar>
          </w:tcPr>
          <w:p>
            <w:pPr>
              <w:jc w:val="center"/>
            </w:pPr>
            <w:r>
              <w:rPr>
                <w:rFonts w:ascii="Times New Roman" w:hAnsi="Times New Roman"/>
                <w:sz w:val="20"/>
              </w:rPr>
              <w:t>isActive</w:t>
            </w:r>
          </w:p>
        </w:tc>
        <w:tc>
          <w:tcPr>
            <w:tcW w:type="dxa" w:w="2016"/>
            <w:shd w:fill="F8FAFC"/>
            <w:tcMar>
              <w:top w:w="80" w:type="dxa"/>
              <w:bottom w:w="80" w:type="dxa"/>
              <w:left w:w="120" w:type="dxa"/>
              <w:right w:w="120" w:type="dxa"/>
            </w:tcMar>
          </w:tcPr>
          <w:p>
            <w:pPr>
              <w:jc w:val="left"/>
            </w:pPr>
            <w:r>
              <w:rPr>
                <w:rFonts w:ascii="Times New Roman" w:hAnsi="Times New Roman"/>
                <w:sz w:val="20"/>
              </w:rPr>
              <w:t>Boolean</w:t>
            </w:r>
          </w:p>
        </w:tc>
        <w:tc>
          <w:tcPr>
            <w:tcW w:type="dxa" w:w="2592"/>
            <w:shd w:fill="F8FAFC"/>
            <w:tcMar>
              <w:top w:w="80" w:type="dxa"/>
              <w:bottom w:w="80" w:type="dxa"/>
              <w:left w:w="120" w:type="dxa"/>
              <w:right w:w="120" w:type="dxa"/>
            </w:tcMar>
          </w:tcPr>
          <w:p>
            <w:pPr>
              <w:jc w:val="left"/>
            </w:pPr>
            <w:r>
              <w:rPr>
                <w:rFonts w:ascii="Times New Roman" w:hAnsi="Times New Roman"/>
                <w:sz w:val="20"/>
              </w:rPr>
              <w:t>NOT NULL, DEFAULT TRUE</w:t>
            </w:r>
          </w:p>
        </w:tc>
        <w:tc>
          <w:tcPr>
            <w:tcW w:type="dxa" w:w="3024"/>
            <w:shd w:fill="F8FAFC"/>
            <w:tcMar>
              <w:top w:w="80" w:type="dxa"/>
              <w:bottom w:w="80" w:type="dxa"/>
              <w:left w:w="120" w:type="dxa"/>
              <w:right w:w="120" w:type="dxa"/>
            </w:tcMar>
          </w:tcPr>
          <w:p>
            <w:pPr>
              <w:jc w:val="left"/>
            </w:pPr>
            <w:r>
              <w:rPr>
                <w:rFonts w:ascii="Times New Roman" w:hAnsi="Times New Roman"/>
                <w:sz w:val="20"/>
              </w:rPr>
              <w:t>Account active flag for instant deactivation capability</w:t>
            </w:r>
          </w:p>
        </w:tc>
      </w:tr>
      <w:tr>
        <w:tc>
          <w:tcPr>
            <w:tcW w:type="dxa" w:w="1728"/>
            <w:shd w:fill="FFFFFF"/>
            <w:tcMar>
              <w:top w:w="80" w:type="dxa"/>
              <w:bottom w:w="80" w:type="dxa"/>
              <w:left w:w="120" w:type="dxa"/>
              <w:right w:w="120" w:type="dxa"/>
            </w:tcMar>
          </w:tcPr>
          <w:p>
            <w:pPr>
              <w:jc w:val="left"/>
            </w:pPr>
            <w:r>
              <w:rPr>
                <w:rFonts w:ascii="Times New Roman" w:hAnsi="Times New Roman"/>
                <w:sz w:val="20"/>
              </w:rPr>
              <w:t>createdAt</w:t>
            </w:r>
          </w:p>
        </w:tc>
        <w:tc>
          <w:tcPr>
            <w:tcW w:type="dxa" w:w="2016"/>
            <w:shd w:fill="FFFFFF"/>
            <w:tcMar>
              <w:top w:w="80" w:type="dxa"/>
              <w:bottom w:w="80" w:type="dxa"/>
              <w:left w:w="120" w:type="dxa"/>
              <w:right w:w="120" w:type="dxa"/>
            </w:tcMar>
          </w:tcPr>
          <w:p>
            <w:pPr>
              <w:jc w:val="left"/>
            </w:pPr>
            <w:r>
              <w:rPr>
                <w:rFonts w:ascii="Times New Roman" w:hAnsi="Times New Roman"/>
                <w:sz w:val="20"/>
              </w:rPr>
              <w:t>LocalDateTime</w:t>
            </w:r>
          </w:p>
        </w:tc>
        <w:tc>
          <w:tcPr>
            <w:tcW w:type="dxa" w:w="2592"/>
            <w:shd w:fill="FFFFFF"/>
            <w:tcMar>
              <w:top w:w="80" w:type="dxa"/>
              <w:bottom w:w="80" w:type="dxa"/>
              <w:left w:w="120" w:type="dxa"/>
              <w:right w:w="120" w:type="dxa"/>
            </w:tcMar>
          </w:tcPr>
          <w:p>
            <w:pPr>
              <w:jc w:val="left"/>
            </w:pPr>
            <w:r>
              <w:rPr>
                <w:rFonts w:ascii="Times New Roman" w:hAnsi="Times New Roman"/>
                <w:sz w:val="20"/>
              </w:rPr>
              <w:t>NOT NULL</w:t>
            </w:r>
          </w:p>
        </w:tc>
        <w:tc>
          <w:tcPr>
            <w:tcW w:type="dxa" w:w="3024"/>
            <w:shd w:fill="FFFFFF"/>
            <w:tcMar>
              <w:top w:w="80" w:type="dxa"/>
              <w:bottom w:w="80" w:type="dxa"/>
              <w:left w:w="120" w:type="dxa"/>
              <w:right w:w="120" w:type="dxa"/>
            </w:tcMar>
          </w:tcPr>
          <w:p>
            <w:pPr>
              <w:jc w:val="left"/>
            </w:pPr>
            <w:r>
              <w:rPr>
                <w:rFonts w:ascii="Times New Roman" w:hAnsi="Times New Roman"/>
                <w:sz w:val="20"/>
              </w:rPr>
              <w:t>Timestamp of account registration</w:t>
            </w:r>
          </w:p>
        </w:tc>
      </w:tr>
    </w:tbl>
    <w:p>
      <w:pPr>
        <w:spacing w:before="40" w:after="160"/>
      </w:pPr>
    </w:p>
    <w:p>
      <w:pPr>
        <w:keepNext/>
        <w:spacing w:before="200" w:after="80"/>
        <w:jc w:val="left"/>
      </w:pPr>
      <w:r>
        <w:rPr>
          <w:rFonts w:ascii="Times New Roman" w:hAnsi="Times New Roman"/>
          <w:b/>
          <w:sz w:val="24"/>
        </w:rPr>
        <w:t>4.1.2 Policy Underwriting &amp; Lifecycle Module</w:t>
      </w:r>
    </w:p>
    <w:p>
      <w:pPr>
        <w:spacing w:before="40" w:after="80" w:line="276" w:lineRule="auto"/>
        <w:jc w:val="both"/>
      </w:pPr>
      <w:r>
        <w:rPr>
          <w:rFonts w:ascii="Times New Roman" w:hAnsi="Times New Roman"/>
          <w:b w:val="0"/>
          <w:i w:val="0"/>
          <w:sz w:val="24"/>
        </w:rPr>
        <w:t>Governs the creation, validation, activation, and deletion of insurance policies. Underwriters initialize draft policies with unique policy numbers (matching pattern POL-XXXXXX), premium amounts, and absolute coverage limits. A policy begins in PENDING status and can only be transitioned to ACTIVE once an underwriting risk assessment is successfully executed.</w:t>
      </w:r>
    </w:p>
    <w:p>
      <w:pPr>
        <w:spacing w:before="80" w:after="40" w:line="276" w:lineRule="auto"/>
        <w:jc w:val="both"/>
      </w:pPr>
      <w:r>
        <w:rPr>
          <w:rFonts w:ascii="Times New Roman" w:hAnsi="Times New Roman"/>
          <w:b/>
          <w:i w:val="0"/>
          <w:sz w:val="22"/>
        </w:rPr>
        <w:t>Table 4.1.2 InsurancePolicy Entity Schema</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340"/>
        <w:gridCol w:w="2340"/>
        <w:gridCol w:w="2340"/>
        <w:gridCol w:w="2340"/>
      </w:tblGrid>
      <w:tr>
        <w:tc>
          <w:tcPr>
            <w:tcW w:type="dxa" w:w="1728"/>
            <w:shd w:fill="F1F5F9"/>
            <w:tcMar>
              <w:top w:w="100" w:type="dxa"/>
              <w:bottom w:w="100" w:type="dxa"/>
              <w:left w:w="120" w:type="dxa"/>
              <w:right w:w="120" w:type="dxa"/>
            </w:tcMar>
          </w:tcPr>
          <w:p>
            <w:pPr>
              <w:jc w:val="center"/>
            </w:pPr>
            <w:r>
              <w:rPr>
                <w:rFonts w:ascii="Times New Roman" w:hAnsi="Times New Roman"/>
                <w:b/>
                <w:sz w:val="21"/>
              </w:rPr>
              <w:t>Field Name</w:t>
            </w:r>
          </w:p>
        </w:tc>
        <w:tc>
          <w:tcPr>
            <w:tcW w:type="dxa" w:w="2016"/>
            <w:shd w:fill="F1F5F9"/>
            <w:tcMar>
              <w:top w:w="100" w:type="dxa"/>
              <w:bottom w:w="100" w:type="dxa"/>
              <w:left w:w="120" w:type="dxa"/>
              <w:right w:w="120" w:type="dxa"/>
            </w:tcMar>
          </w:tcPr>
          <w:p>
            <w:pPr>
              <w:jc w:val="center"/>
            </w:pPr>
            <w:r>
              <w:rPr>
                <w:rFonts w:ascii="Times New Roman" w:hAnsi="Times New Roman"/>
                <w:b/>
                <w:sz w:val="21"/>
              </w:rPr>
              <w:t>Data Type</w:t>
            </w:r>
          </w:p>
        </w:tc>
        <w:tc>
          <w:tcPr>
            <w:tcW w:type="dxa" w:w="2592"/>
            <w:shd w:fill="F1F5F9"/>
            <w:tcMar>
              <w:top w:w="100" w:type="dxa"/>
              <w:bottom w:w="100" w:type="dxa"/>
              <w:left w:w="120" w:type="dxa"/>
              <w:right w:w="120" w:type="dxa"/>
            </w:tcMar>
          </w:tcPr>
          <w:p>
            <w:pPr>
              <w:jc w:val="center"/>
            </w:pPr>
            <w:r>
              <w:rPr>
                <w:rFonts w:ascii="Times New Roman" w:hAnsi="Times New Roman"/>
                <w:b/>
                <w:sz w:val="21"/>
              </w:rPr>
              <w:t>Constraint</w:t>
            </w:r>
          </w:p>
        </w:tc>
        <w:tc>
          <w:tcPr>
            <w:tcW w:type="dxa" w:w="3024"/>
            <w:shd w:fill="F1F5F9"/>
            <w:tcMar>
              <w:top w:w="100" w:type="dxa"/>
              <w:bottom w:w="100" w:type="dxa"/>
              <w:left w:w="120" w:type="dxa"/>
              <w:right w:w="120" w:type="dxa"/>
            </w:tcMar>
          </w:tcPr>
          <w:p>
            <w:pPr>
              <w:jc w:val="center"/>
            </w:pPr>
            <w:r>
              <w:rPr>
                <w:rFonts w:ascii="Times New Roman" w:hAnsi="Times New Roman"/>
                <w:b/>
                <w:sz w:val="21"/>
              </w:rPr>
              <w:t>Description</w:t>
            </w:r>
          </w:p>
        </w:tc>
      </w:tr>
      <w:tr>
        <w:tc>
          <w:tcPr>
            <w:tcW w:type="dxa" w:w="1728"/>
            <w:shd w:fill="FFFFFF"/>
            <w:tcMar>
              <w:top w:w="80" w:type="dxa"/>
              <w:bottom w:w="80" w:type="dxa"/>
              <w:left w:w="120" w:type="dxa"/>
              <w:right w:w="120" w:type="dxa"/>
            </w:tcMar>
          </w:tcPr>
          <w:p>
            <w:pPr>
              <w:jc w:val="center"/>
            </w:pPr>
            <w:r>
              <w:rPr>
                <w:rFonts w:ascii="Times New Roman" w:hAnsi="Times New Roman"/>
                <w:sz w:val="20"/>
              </w:rPr>
              <w:t>id</w:t>
            </w:r>
          </w:p>
        </w:tc>
        <w:tc>
          <w:tcPr>
            <w:tcW w:type="dxa" w:w="2016"/>
            <w:shd w:fill="FFFFFF"/>
            <w:tcMar>
              <w:top w:w="80" w:type="dxa"/>
              <w:bottom w:w="80" w:type="dxa"/>
              <w:left w:w="120" w:type="dxa"/>
              <w:right w:w="120" w:type="dxa"/>
            </w:tcMar>
          </w:tcPr>
          <w:p>
            <w:pPr>
              <w:jc w:val="left"/>
            </w:pPr>
            <w:r>
              <w:rPr>
                <w:rFonts w:ascii="Times New Roman" w:hAnsi="Times New Roman"/>
                <w:sz w:val="20"/>
              </w:rPr>
              <w:t>Long</w:t>
            </w:r>
          </w:p>
        </w:tc>
        <w:tc>
          <w:tcPr>
            <w:tcW w:type="dxa" w:w="2592"/>
            <w:shd w:fill="FFFFFF"/>
            <w:tcMar>
              <w:top w:w="80" w:type="dxa"/>
              <w:bottom w:w="80" w:type="dxa"/>
              <w:left w:w="120" w:type="dxa"/>
              <w:right w:w="120" w:type="dxa"/>
            </w:tcMar>
          </w:tcPr>
          <w:p>
            <w:pPr>
              <w:jc w:val="left"/>
            </w:pPr>
            <w:r>
              <w:rPr>
                <w:rFonts w:ascii="Times New Roman" w:hAnsi="Times New Roman"/>
                <w:sz w:val="20"/>
              </w:rPr>
              <w:t>PRIMARY KEY, AUTO_INCREMENT</w:t>
            </w:r>
          </w:p>
        </w:tc>
        <w:tc>
          <w:tcPr>
            <w:tcW w:type="dxa" w:w="3024"/>
            <w:shd w:fill="FFFFFF"/>
            <w:tcMar>
              <w:top w:w="80" w:type="dxa"/>
              <w:bottom w:w="80" w:type="dxa"/>
              <w:left w:w="120" w:type="dxa"/>
              <w:right w:w="120" w:type="dxa"/>
            </w:tcMar>
          </w:tcPr>
          <w:p>
            <w:pPr>
              <w:jc w:val="left"/>
            </w:pPr>
            <w:r>
              <w:rPr>
                <w:rFonts w:ascii="Times New Roman" w:hAnsi="Times New Roman"/>
                <w:sz w:val="20"/>
              </w:rPr>
              <w:t>Unique internal policy record identifier</w:t>
            </w:r>
          </w:p>
        </w:tc>
      </w:tr>
      <w:tr>
        <w:tc>
          <w:tcPr>
            <w:tcW w:type="dxa" w:w="1728"/>
            <w:shd w:fill="F8FAFC"/>
            <w:tcMar>
              <w:top w:w="80" w:type="dxa"/>
              <w:bottom w:w="80" w:type="dxa"/>
              <w:left w:w="120" w:type="dxa"/>
              <w:right w:w="120" w:type="dxa"/>
            </w:tcMar>
          </w:tcPr>
          <w:p>
            <w:pPr>
              <w:jc w:val="left"/>
            </w:pPr>
            <w:r>
              <w:rPr>
                <w:rFonts w:ascii="Times New Roman" w:hAnsi="Times New Roman"/>
                <w:sz w:val="20"/>
              </w:rPr>
              <w:t>policyNumber</w:t>
            </w:r>
          </w:p>
        </w:tc>
        <w:tc>
          <w:tcPr>
            <w:tcW w:type="dxa" w:w="2016"/>
            <w:shd w:fill="F8FAFC"/>
            <w:tcMar>
              <w:top w:w="80" w:type="dxa"/>
              <w:bottom w:w="80" w:type="dxa"/>
              <w:left w:w="120" w:type="dxa"/>
              <w:right w:w="120" w:type="dxa"/>
            </w:tcMar>
          </w:tcPr>
          <w:p>
            <w:pPr>
              <w:jc w:val="left"/>
            </w:pPr>
            <w:r>
              <w:rPr>
                <w:rFonts w:ascii="Times New Roman" w:hAnsi="Times New Roman"/>
                <w:sz w:val="20"/>
              </w:rPr>
              <w:t>String (varchar 50)</w:t>
            </w:r>
          </w:p>
        </w:tc>
        <w:tc>
          <w:tcPr>
            <w:tcW w:type="dxa" w:w="2592"/>
            <w:shd w:fill="F8FAFC"/>
            <w:tcMar>
              <w:top w:w="80" w:type="dxa"/>
              <w:bottom w:w="80" w:type="dxa"/>
              <w:left w:w="120" w:type="dxa"/>
              <w:right w:w="120" w:type="dxa"/>
            </w:tcMar>
          </w:tcPr>
          <w:p>
            <w:pPr>
              <w:jc w:val="left"/>
            </w:pPr>
            <w:r>
              <w:rPr>
                <w:rFonts w:ascii="Times New Roman" w:hAnsi="Times New Roman"/>
                <w:sz w:val="20"/>
              </w:rPr>
              <w:t>UNIQUE, NOT NULL, PATTERN 'POL-XXXXXX'</w:t>
            </w:r>
          </w:p>
        </w:tc>
        <w:tc>
          <w:tcPr>
            <w:tcW w:type="dxa" w:w="3024"/>
            <w:shd w:fill="F8FAFC"/>
            <w:tcMar>
              <w:top w:w="80" w:type="dxa"/>
              <w:bottom w:w="80" w:type="dxa"/>
              <w:left w:w="120" w:type="dxa"/>
              <w:right w:w="120" w:type="dxa"/>
            </w:tcMar>
          </w:tcPr>
          <w:p>
            <w:pPr>
              <w:jc w:val="left"/>
            </w:pPr>
            <w:r>
              <w:rPr>
                <w:rFonts w:ascii="Times New Roman" w:hAnsi="Times New Roman"/>
                <w:sz w:val="20"/>
              </w:rPr>
              <w:t>Business policy identifier used on all contracts</w:t>
            </w:r>
          </w:p>
        </w:tc>
      </w:tr>
      <w:tr>
        <w:tc>
          <w:tcPr>
            <w:tcW w:type="dxa" w:w="1728"/>
            <w:shd w:fill="FFFFFF"/>
            <w:tcMar>
              <w:top w:w="80" w:type="dxa"/>
              <w:bottom w:w="80" w:type="dxa"/>
              <w:left w:w="120" w:type="dxa"/>
              <w:right w:w="120" w:type="dxa"/>
            </w:tcMar>
          </w:tcPr>
          <w:p>
            <w:pPr>
              <w:jc w:val="left"/>
            </w:pPr>
            <w:r>
              <w:rPr>
                <w:rFonts w:ascii="Times New Roman" w:hAnsi="Times New Roman"/>
                <w:sz w:val="20"/>
              </w:rPr>
              <w:t>account_id</w:t>
            </w:r>
          </w:p>
        </w:tc>
        <w:tc>
          <w:tcPr>
            <w:tcW w:type="dxa" w:w="2016"/>
            <w:shd w:fill="FFFFFF"/>
            <w:tcMar>
              <w:top w:w="80" w:type="dxa"/>
              <w:bottom w:w="80" w:type="dxa"/>
              <w:left w:w="120" w:type="dxa"/>
              <w:right w:w="120" w:type="dxa"/>
            </w:tcMar>
          </w:tcPr>
          <w:p>
            <w:pPr>
              <w:jc w:val="left"/>
            </w:pPr>
            <w:r>
              <w:rPr>
                <w:rFonts w:ascii="Times New Roman" w:hAnsi="Times New Roman"/>
                <w:sz w:val="20"/>
              </w:rPr>
              <w:t>Long (FK)</w:t>
            </w:r>
          </w:p>
        </w:tc>
        <w:tc>
          <w:tcPr>
            <w:tcW w:type="dxa" w:w="2592"/>
            <w:shd w:fill="FFFFFF"/>
            <w:tcMar>
              <w:top w:w="80" w:type="dxa"/>
              <w:bottom w:w="80" w:type="dxa"/>
              <w:left w:w="120" w:type="dxa"/>
              <w:right w:w="120" w:type="dxa"/>
            </w:tcMar>
          </w:tcPr>
          <w:p>
            <w:pPr>
              <w:jc w:val="left"/>
            </w:pPr>
            <w:r>
              <w:rPr>
                <w:rFonts w:ascii="Times New Roman" w:hAnsi="Times New Roman"/>
                <w:sz w:val="20"/>
              </w:rPr>
              <w:t>FOREIGN KEY -&gt; SystemAccount</w:t>
            </w:r>
          </w:p>
        </w:tc>
        <w:tc>
          <w:tcPr>
            <w:tcW w:type="dxa" w:w="3024"/>
            <w:shd w:fill="FFFFFF"/>
            <w:tcMar>
              <w:top w:w="80" w:type="dxa"/>
              <w:bottom w:w="80" w:type="dxa"/>
              <w:left w:w="120" w:type="dxa"/>
              <w:right w:w="120" w:type="dxa"/>
            </w:tcMar>
          </w:tcPr>
          <w:p>
            <w:pPr>
              <w:jc w:val="left"/>
            </w:pPr>
            <w:r>
              <w:rPr>
                <w:rFonts w:ascii="Times New Roman" w:hAnsi="Times New Roman"/>
                <w:sz w:val="20"/>
              </w:rPr>
              <w:t>Many-to-One relationship to target policyholder</w:t>
            </w:r>
          </w:p>
        </w:tc>
      </w:tr>
      <w:tr>
        <w:tc>
          <w:tcPr>
            <w:tcW w:type="dxa" w:w="1728"/>
            <w:shd w:fill="F8FAFC"/>
            <w:tcMar>
              <w:top w:w="80" w:type="dxa"/>
              <w:bottom w:w="80" w:type="dxa"/>
              <w:left w:w="120" w:type="dxa"/>
              <w:right w:w="120" w:type="dxa"/>
            </w:tcMar>
          </w:tcPr>
          <w:p>
            <w:pPr>
              <w:jc w:val="left"/>
            </w:pPr>
            <w:r>
              <w:rPr>
                <w:rFonts w:ascii="Times New Roman" w:hAnsi="Times New Roman"/>
                <w:sz w:val="20"/>
              </w:rPr>
              <w:t>coverageType</w:t>
            </w:r>
          </w:p>
        </w:tc>
        <w:tc>
          <w:tcPr>
            <w:tcW w:type="dxa" w:w="2016"/>
            <w:shd w:fill="F8FAFC"/>
            <w:tcMar>
              <w:top w:w="80" w:type="dxa"/>
              <w:bottom w:w="80" w:type="dxa"/>
              <w:left w:w="120" w:type="dxa"/>
              <w:right w:w="120" w:type="dxa"/>
            </w:tcMar>
          </w:tcPr>
          <w:p>
            <w:pPr>
              <w:jc w:val="left"/>
            </w:pPr>
            <w:r>
              <w:rPr>
                <w:rFonts w:ascii="Times New Roman" w:hAnsi="Times New Roman"/>
                <w:sz w:val="20"/>
              </w:rPr>
              <w:t>String (varchar 100)</w:t>
            </w:r>
          </w:p>
        </w:tc>
        <w:tc>
          <w:tcPr>
            <w:tcW w:type="dxa" w:w="2592"/>
            <w:shd w:fill="F8FAFC"/>
            <w:tcMar>
              <w:top w:w="80" w:type="dxa"/>
              <w:bottom w:w="80" w:type="dxa"/>
              <w:left w:w="120" w:type="dxa"/>
              <w:right w:w="120" w:type="dxa"/>
            </w:tcMar>
          </w:tcPr>
          <w:p>
            <w:pPr>
              <w:jc w:val="left"/>
            </w:pPr>
            <w:r>
              <w:rPr>
                <w:rFonts w:ascii="Times New Roman" w:hAnsi="Times New Roman"/>
                <w:sz w:val="20"/>
              </w:rPr>
              <w:t>NOT NULL</w:t>
            </w:r>
          </w:p>
        </w:tc>
        <w:tc>
          <w:tcPr>
            <w:tcW w:type="dxa" w:w="3024"/>
            <w:shd w:fill="F8FAFC"/>
            <w:tcMar>
              <w:top w:w="80" w:type="dxa"/>
              <w:bottom w:w="80" w:type="dxa"/>
              <w:left w:w="120" w:type="dxa"/>
              <w:right w:w="120" w:type="dxa"/>
            </w:tcMar>
          </w:tcPr>
          <w:p>
            <w:pPr>
              <w:jc w:val="left"/>
            </w:pPr>
            <w:r>
              <w:rPr>
                <w:rFonts w:ascii="Times New Roman" w:hAnsi="Times New Roman"/>
                <w:sz w:val="20"/>
              </w:rPr>
              <w:t>Category of insurance coverage (e.g., Property, Health, Auto)</w:t>
            </w:r>
          </w:p>
        </w:tc>
      </w:tr>
      <w:tr>
        <w:tc>
          <w:tcPr>
            <w:tcW w:type="dxa" w:w="1728"/>
            <w:shd w:fill="FFFFFF"/>
            <w:tcMar>
              <w:top w:w="80" w:type="dxa"/>
              <w:bottom w:w="80" w:type="dxa"/>
              <w:left w:w="120" w:type="dxa"/>
              <w:right w:w="120" w:type="dxa"/>
            </w:tcMar>
          </w:tcPr>
          <w:p>
            <w:pPr>
              <w:jc w:val="left"/>
            </w:pPr>
            <w:r>
              <w:rPr>
                <w:rFonts w:ascii="Times New Roman" w:hAnsi="Times New Roman"/>
                <w:sz w:val="20"/>
              </w:rPr>
              <w:t>premiumAmount</w:t>
            </w:r>
          </w:p>
        </w:tc>
        <w:tc>
          <w:tcPr>
            <w:tcW w:type="dxa" w:w="2016"/>
            <w:shd w:fill="FFFFFF"/>
            <w:tcMar>
              <w:top w:w="80" w:type="dxa"/>
              <w:bottom w:w="80" w:type="dxa"/>
              <w:left w:w="120" w:type="dxa"/>
              <w:right w:w="120" w:type="dxa"/>
            </w:tcMar>
          </w:tcPr>
          <w:p>
            <w:pPr>
              <w:jc w:val="left"/>
            </w:pPr>
            <w:r>
              <w:rPr>
                <w:rFonts w:ascii="Times New Roman" w:hAnsi="Times New Roman"/>
                <w:sz w:val="20"/>
              </w:rPr>
              <w:t>BigDecimal</w:t>
            </w:r>
          </w:p>
        </w:tc>
        <w:tc>
          <w:tcPr>
            <w:tcW w:type="dxa" w:w="2592"/>
            <w:shd w:fill="FFFFFF"/>
            <w:tcMar>
              <w:top w:w="80" w:type="dxa"/>
              <w:bottom w:w="80" w:type="dxa"/>
              <w:left w:w="120" w:type="dxa"/>
              <w:right w:w="120" w:type="dxa"/>
            </w:tcMar>
          </w:tcPr>
          <w:p>
            <w:pPr>
              <w:jc w:val="left"/>
            </w:pPr>
            <w:r>
              <w:rPr>
                <w:rFonts w:ascii="Times New Roman" w:hAnsi="Times New Roman"/>
                <w:sz w:val="20"/>
              </w:rPr>
              <w:t>NOT NULL, NUMERICAL_SCALE</w:t>
            </w:r>
          </w:p>
        </w:tc>
        <w:tc>
          <w:tcPr>
            <w:tcW w:type="dxa" w:w="3024"/>
            <w:shd w:fill="FFFFFF"/>
            <w:tcMar>
              <w:top w:w="80" w:type="dxa"/>
              <w:bottom w:w="80" w:type="dxa"/>
              <w:left w:w="120" w:type="dxa"/>
              <w:right w:w="120" w:type="dxa"/>
            </w:tcMar>
          </w:tcPr>
          <w:p>
            <w:pPr>
              <w:jc w:val="left"/>
            </w:pPr>
            <w:r>
              <w:rPr>
                <w:rFonts w:ascii="Times New Roman" w:hAnsi="Times New Roman"/>
                <w:sz w:val="20"/>
              </w:rPr>
              <w:t>Base premium cost assessed for the contract duration</w:t>
            </w:r>
          </w:p>
        </w:tc>
      </w:tr>
      <w:tr>
        <w:tc>
          <w:tcPr>
            <w:tcW w:type="dxa" w:w="1728"/>
            <w:shd w:fill="F8FAFC"/>
            <w:tcMar>
              <w:top w:w="80" w:type="dxa"/>
              <w:bottom w:w="80" w:type="dxa"/>
              <w:left w:w="120" w:type="dxa"/>
              <w:right w:w="120" w:type="dxa"/>
            </w:tcMar>
          </w:tcPr>
          <w:p>
            <w:pPr>
              <w:jc w:val="left"/>
            </w:pPr>
            <w:r>
              <w:rPr>
                <w:rFonts w:ascii="Times New Roman" w:hAnsi="Times New Roman"/>
                <w:sz w:val="20"/>
              </w:rPr>
              <w:t>maxCoverageLimit</w:t>
            </w:r>
          </w:p>
        </w:tc>
        <w:tc>
          <w:tcPr>
            <w:tcW w:type="dxa" w:w="2016"/>
            <w:shd w:fill="F8FAFC"/>
            <w:tcMar>
              <w:top w:w="80" w:type="dxa"/>
              <w:bottom w:w="80" w:type="dxa"/>
              <w:left w:w="120" w:type="dxa"/>
              <w:right w:w="120" w:type="dxa"/>
            </w:tcMar>
          </w:tcPr>
          <w:p>
            <w:pPr>
              <w:jc w:val="left"/>
            </w:pPr>
            <w:r>
              <w:rPr>
                <w:rFonts w:ascii="Times New Roman" w:hAnsi="Times New Roman"/>
                <w:sz w:val="20"/>
              </w:rPr>
              <w:t>BigDecimal</w:t>
            </w:r>
          </w:p>
        </w:tc>
        <w:tc>
          <w:tcPr>
            <w:tcW w:type="dxa" w:w="2592"/>
            <w:shd w:fill="F8FAFC"/>
            <w:tcMar>
              <w:top w:w="80" w:type="dxa"/>
              <w:bottom w:w="80" w:type="dxa"/>
              <w:left w:w="120" w:type="dxa"/>
              <w:right w:w="120" w:type="dxa"/>
            </w:tcMar>
          </w:tcPr>
          <w:p>
            <w:pPr>
              <w:jc w:val="left"/>
            </w:pPr>
            <w:r>
              <w:rPr>
                <w:rFonts w:ascii="Times New Roman" w:hAnsi="Times New Roman"/>
                <w:sz w:val="20"/>
              </w:rPr>
              <w:t>NOT NULL, POSITIVE</w:t>
            </w:r>
          </w:p>
        </w:tc>
        <w:tc>
          <w:tcPr>
            <w:tcW w:type="dxa" w:w="3024"/>
            <w:shd w:fill="F8FAFC"/>
            <w:tcMar>
              <w:top w:w="80" w:type="dxa"/>
              <w:bottom w:w="80" w:type="dxa"/>
              <w:left w:w="120" w:type="dxa"/>
              <w:right w:w="120" w:type="dxa"/>
            </w:tcMar>
          </w:tcPr>
          <w:p>
            <w:pPr>
              <w:jc w:val="left"/>
            </w:pPr>
            <w:r>
              <w:rPr>
                <w:rFonts w:ascii="Times New Roman" w:hAnsi="Times New Roman"/>
                <w:sz w:val="20"/>
              </w:rPr>
              <w:t>Absolute financial capacity capping limit of the policy</w:t>
            </w:r>
          </w:p>
        </w:tc>
      </w:tr>
      <w:tr>
        <w:tc>
          <w:tcPr>
            <w:tcW w:type="dxa" w:w="1728"/>
            <w:shd w:fill="FFFFFF"/>
            <w:tcMar>
              <w:top w:w="80" w:type="dxa"/>
              <w:bottom w:w="80" w:type="dxa"/>
              <w:left w:w="120" w:type="dxa"/>
              <w:right w:w="120" w:type="dxa"/>
            </w:tcMar>
          </w:tcPr>
          <w:p>
            <w:pPr>
              <w:jc w:val="left"/>
            </w:pPr>
            <w:r>
              <w:rPr>
                <w:rFonts w:ascii="Times New Roman" w:hAnsi="Times New Roman"/>
                <w:sz w:val="20"/>
              </w:rPr>
              <w:t>remainingLimit</w:t>
            </w:r>
          </w:p>
        </w:tc>
        <w:tc>
          <w:tcPr>
            <w:tcW w:type="dxa" w:w="2016"/>
            <w:shd w:fill="FFFFFF"/>
            <w:tcMar>
              <w:top w:w="80" w:type="dxa"/>
              <w:bottom w:w="80" w:type="dxa"/>
              <w:left w:w="120" w:type="dxa"/>
              <w:right w:w="120" w:type="dxa"/>
            </w:tcMar>
          </w:tcPr>
          <w:p>
            <w:pPr>
              <w:jc w:val="left"/>
            </w:pPr>
            <w:r>
              <w:rPr>
                <w:rFonts w:ascii="Times New Roman" w:hAnsi="Times New Roman"/>
                <w:sz w:val="20"/>
              </w:rPr>
              <w:t>BigDecimal</w:t>
            </w:r>
          </w:p>
        </w:tc>
        <w:tc>
          <w:tcPr>
            <w:tcW w:type="dxa" w:w="2592"/>
            <w:shd w:fill="FFFFFF"/>
            <w:tcMar>
              <w:top w:w="80" w:type="dxa"/>
              <w:bottom w:w="80" w:type="dxa"/>
              <w:left w:w="120" w:type="dxa"/>
              <w:right w:w="120" w:type="dxa"/>
            </w:tcMar>
          </w:tcPr>
          <w:p>
            <w:pPr>
              <w:jc w:val="left"/>
            </w:pPr>
            <w:r>
              <w:rPr>
                <w:rFonts w:ascii="Times New Roman" w:hAnsi="Times New Roman"/>
                <w:sz w:val="20"/>
              </w:rPr>
              <w:t>NOT NULL, &gt;= 0</w:t>
            </w:r>
          </w:p>
        </w:tc>
        <w:tc>
          <w:tcPr>
            <w:tcW w:type="dxa" w:w="3024"/>
            <w:shd w:fill="FFFFFF"/>
            <w:tcMar>
              <w:top w:w="80" w:type="dxa"/>
              <w:bottom w:w="80" w:type="dxa"/>
              <w:left w:w="120" w:type="dxa"/>
              <w:right w:w="120" w:type="dxa"/>
            </w:tcMar>
          </w:tcPr>
          <w:p>
            <w:pPr>
              <w:jc w:val="left"/>
            </w:pPr>
            <w:r>
              <w:rPr>
                <w:rFonts w:ascii="Times New Roman" w:hAnsi="Times New Roman"/>
                <w:sz w:val="20"/>
              </w:rPr>
              <w:t>Dynamic remaining capacity buffer available for claims</w:t>
            </w:r>
          </w:p>
        </w:tc>
      </w:tr>
      <w:tr>
        <w:tc>
          <w:tcPr>
            <w:tcW w:type="dxa" w:w="1728"/>
            <w:shd w:fill="F8FAFC"/>
            <w:tcMar>
              <w:top w:w="80" w:type="dxa"/>
              <w:bottom w:w="80" w:type="dxa"/>
              <w:left w:w="120" w:type="dxa"/>
              <w:right w:w="120" w:type="dxa"/>
            </w:tcMar>
          </w:tcPr>
          <w:p>
            <w:pPr>
              <w:jc w:val="left"/>
            </w:pPr>
            <w:r>
              <w:rPr>
                <w:rFonts w:ascii="Times New Roman" w:hAnsi="Times New Roman"/>
                <w:sz w:val="20"/>
              </w:rPr>
              <w:t>policyStatus</w:t>
            </w:r>
          </w:p>
        </w:tc>
        <w:tc>
          <w:tcPr>
            <w:tcW w:type="dxa" w:w="2016"/>
            <w:shd w:fill="F8FAFC"/>
            <w:tcMar>
              <w:top w:w="80" w:type="dxa"/>
              <w:bottom w:w="80" w:type="dxa"/>
              <w:left w:w="120" w:type="dxa"/>
              <w:right w:w="120" w:type="dxa"/>
            </w:tcMar>
          </w:tcPr>
          <w:p>
            <w:pPr>
              <w:jc w:val="left"/>
            </w:pPr>
            <w:r>
              <w:rPr>
                <w:rFonts w:ascii="Times New Roman" w:hAnsi="Times New Roman"/>
                <w:sz w:val="20"/>
              </w:rPr>
              <w:t>String (varchar 30)</w:t>
            </w:r>
          </w:p>
        </w:tc>
        <w:tc>
          <w:tcPr>
            <w:tcW w:type="dxa" w:w="2592"/>
            <w:shd w:fill="F8FAFC"/>
            <w:tcMar>
              <w:top w:w="80" w:type="dxa"/>
              <w:bottom w:w="80" w:type="dxa"/>
              <w:left w:w="120" w:type="dxa"/>
              <w:right w:w="120" w:type="dxa"/>
            </w:tcMar>
          </w:tcPr>
          <w:p>
            <w:pPr>
              <w:jc w:val="left"/>
            </w:pPr>
            <w:r>
              <w:rPr>
                <w:rFonts w:ascii="Times New Roman" w:hAnsi="Times New Roman"/>
                <w:sz w:val="20"/>
              </w:rPr>
              <w:t>NOT NULL, ENUM</w:t>
            </w:r>
          </w:p>
        </w:tc>
        <w:tc>
          <w:tcPr>
            <w:tcW w:type="dxa" w:w="3024"/>
            <w:shd w:fill="F8FAFC"/>
            <w:tcMar>
              <w:top w:w="80" w:type="dxa"/>
              <w:bottom w:w="80" w:type="dxa"/>
              <w:left w:w="120" w:type="dxa"/>
              <w:right w:w="120" w:type="dxa"/>
            </w:tcMar>
          </w:tcPr>
          <w:p>
            <w:pPr>
              <w:jc w:val="left"/>
            </w:pPr>
            <w:r>
              <w:rPr>
                <w:rFonts w:ascii="Times New Roman" w:hAnsi="Times New Roman"/>
                <w:sz w:val="20"/>
              </w:rPr>
              <w:t>Status: PENDING, ACTIVE, EXPIRED, CANCELLED</w:t>
            </w:r>
          </w:p>
        </w:tc>
      </w:tr>
      <w:tr>
        <w:tc>
          <w:tcPr>
            <w:tcW w:type="dxa" w:w="1728"/>
            <w:shd w:fill="FFFFFF"/>
            <w:tcMar>
              <w:top w:w="80" w:type="dxa"/>
              <w:bottom w:w="80" w:type="dxa"/>
              <w:left w:w="120" w:type="dxa"/>
              <w:right w:w="120" w:type="dxa"/>
            </w:tcMar>
          </w:tcPr>
          <w:p>
            <w:pPr>
              <w:jc w:val="left"/>
            </w:pPr>
            <w:r>
              <w:rPr>
                <w:rFonts w:ascii="Times New Roman" w:hAnsi="Times New Roman"/>
                <w:sz w:val="20"/>
              </w:rPr>
              <w:t>effectiveDate</w:t>
            </w:r>
          </w:p>
        </w:tc>
        <w:tc>
          <w:tcPr>
            <w:tcW w:type="dxa" w:w="2016"/>
            <w:shd w:fill="FFFFFF"/>
            <w:tcMar>
              <w:top w:w="80" w:type="dxa"/>
              <w:bottom w:w="80" w:type="dxa"/>
              <w:left w:w="120" w:type="dxa"/>
              <w:right w:w="120" w:type="dxa"/>
            </w:tcMar>
          </w:tcPr>
          <w:p>
            <w:pPr>
              <w:jc w:val="left"/>
            </w:pPr>
            <w:r>
              <w:rPr>
                <w:rFonts w:ascii="Times New Roman" w:hAnsi="Times New Roman"/>
                <w:sz w:val="20"/>
              </w:rPr>
              <w:t>LocalDate</w:t>
            </w:r>
          </w:p>
        </w:tc>
        <w:tc>
          <w:tcPr>
            <w:tcW w:type="dxa" w:w="2592"/>
            <w:shd w:fill="FFFFFF"/>
            <w:tcMar>
              <w:top w:w="80" w:type="dxa"/>
              <w:bottom w:w="80" w:type="dxa"/>
              <w:left w:w="120" w:type="dxa"/>
              <w:right w:w="120" w:type="dxa"/>
            </w:tcMar>
          </w:tcPr>
          <w:p>
            <w:pPr>
              <w:jc w:val="left"/>
            </w:pPr>
            <w:r>
              <w:rPr>
                <w:rFonts w:ascii="Times New Roman" w:hAnsi="Times New Roman"/>
                <w:sz w:val="20"/>
              </w:rPr>
              <w:t>NOT NULL</w:t>
            </w:r>
          </w:p>
        </w:tc>
        <w:tc>
          <w:tcPr>
            <w:tcW w:type="dxa" w:w="3024"/>
            <w:shd w:fill="FFFFFF"/>
            <w:tcMar>
              <w:top w:w="80" w:type="dxa"/>
              <w:bottom w:w="80" w:type="dxa"/>
              <w:left w:w="120" w:type="dxa"/>
              <w:right w:w="120" w:type="dxa"/>
            </w:tcMar>
          </w:tcPr>
          <w:p>
            <w:pPr>
              <w:jc w:val="left"/>
            </w:pPr>
            <w:r>
              <w:rPr>
                <w:rFonts w:ascii="Times New Roman" w:hAnsi="Times New Roman"/>
                <w:sz w:val="20"/>
              </w:rPr>
              <w:t>Contract commencement date</w:t>
            </w:r>
          </w:p>
        </w:tc>
      </w:tr>
      <w:tr>
        <w:tc>
          <w:tcPr>
            <w:tcW w:type="dxa" w:w="1728"/>
            <w:shd w:fill="F8FAFC"/>
            <w:tcMar>
              <w:top w:w="80" w:type="dxa"/>
              <w:bottom w:w="80" w:type="dxa"/>
              <w:left w:w="120" w:type="dxa"/>
              <w:right w:w="120" w:type="dxa"/>
            </w:tcMar>
          </w:tcPr>
          <w:p>
            <w:pPr>
              <w:jc w:val="left"/>
            </w:pPr>
            <w:r>
              <w:rPr>
                <w:rFonts w:ascii="Times New Roman" w:hAnsi="Times New Roman"/>
                <w:sz w:val="20"/>
              </w:rPr>
              <w:t>expiryDate</w:t>
            </w:r>
          </w:p>
        </w:tc>
        <w:tc>
          <w:tcPr>
            <w:tcW w:type="dxa" w:w="2016"/>
            <w:shd w:fill="F8FAFC"/>
            <w:tcMar>
              <w:top w:w="80" w:type="dxa"/>
              <w:bottom w:w="80" w:type="dxa"/>
              <w:left w:w="120" w:type="dxa"/>
              <w:right w:w="120" w:type="dxa"/>
            </w:tcMar>
          </w:tcPr>
          <w:p>
            <w:pPr>
              <w:jc w:val="left"/>
            </w:pPr>
            <w:r>
              <w:rPr>
                <w:rFonts w:ascii="Times New Roman" w:hAnsi="Times New Roman"/>
                <w:sz w:val="20"/>
              </w:rPr>
              <w:t>LocalDate</w:t>
            </w:r>
          </w:p>
        </w:tc>
        <w:tc>
          <w:tcPr>
            <w:tcW w:type="dxa" w:w="2592"/>
            <w:shd w:fill="F8FAFC"/>
            <w:tcMar>
              <w:top w:w="80" w:type="dxa"/>
              <w:bottom w:w="80" w:type="dxa"/>
              <w:left w:w="120" w:type="dxa"/>
              <w:right w:w="120" w:type="dxa"/>
            </w:tcMar>
          </w:tcPr>
          <w:p>
            <w:pPr>
              <w:jc w:val="left"/>
            </w:pPr>
            <w:r>
              <w:rPr>
                <w:rFonts w:ascii="Times New Roman" w:hAnsi="Times New Roman"/>
                <w:sz w:val="20"/>
              </w:rPr>
              <w:t>NOT NULL</w:t>
            </w:r>
          </w:p>
        </w:tc>
        <w:tc>
          <w:tcPr>
            <w:tcW w:type="dxa" w:w="3024"/>
            <w:shd w:fill="F8FAFC"/>
            <w:tcMar>
              <w:top w:w="80" w:type="dxa"/>
              <w:bottom w:w="80" w:type="dxa"/>
              <w:left w:w="120" w:type="dxa"/>
              <w:right w:w="120" w:type="dxa"/>
            </w:tcMar>
          </w:tcPr>
          <w:p>
            <w:pPr>
              <w:jc w:val="left"/>
            </w:pPr>
            <w:r>
              <w:rPr>
                <w:rFonts w:ascii="Times New Roman" w:hAnsi="Times New Roman"/>
                <w:sz w:val="20"/>
              </w:rPr>
              <w:t>Contract termination and expiration date</w:t>
            </w:r>
          </w:p>
        </w:tc>
      </w:tr>
    </w:tbl>
    <w:p>
      <w:pPr>
        <w:spacing w:before="40" w:after="160"/>
      </w:pPr>
    </w:p>
    <w:p>
      <w:pPr>
        <w:keepNext/>
        <w:spacing w:before="200" w:after="80"/>
        <w:jc w:val="left"/>
      </w:pPr>
      <w:r>
        <w:rPr>
          <w:rFonts w:ascii="Times New Roman" w:hAnsi="Times New Roman"/>
          <w:b/>
          <w:sz w:val="24"/>
        </w:rPr>
        <w:t>4.1.3 Risk Assessment &amp; Actuarial Scoring Engine</w:t>
      </w:r>
    </w:p>
    <w:p>
      <w:pPr>
        <w:spacing w:before="40" w:after="80" w:line="276" w:lineRule="auto"/>
        <w:jc w:val="both"/>
      </w:pPr>
      <w:r>
        <w:rPr>
          <w:rFonts w:ascii="Times New Roman" w:hAnsi="Times New Roman"/>
          <w:b w:val="0"/>
          <w:i w:val="0"/>
          <w:sz w:val="24"/>
        </w:rPr>
        <w:t>Evaluates the underlying hazard profile of insured assets or individuals. Underwriters input actuarial metrics, medical history flags, and occupational hazard indicators. The scoring engine calculates a standardized risk score (0-100) and assigns a risk tier (LOW for 0-35, MEDIUM for 36-70, HIGH for 71-100), recording detailed underwriting rationale notes.</w:t>
      </w:r>
    </w:p>
    <w:p>
      <w:pPr>
        <w:spacing w:before="80" w:after="40" w:line="276" w:lineRule="auto"/>
        <w:jc w:val="both"/>
      </w:pPr>
      <w:r>
        <w:rPr>
          <w:rFonts w:ascii="Times New Roman" w:hAnsi="Times New Roman"/>
          <w:b/>
          <w:i w:val="0"/>
          <w:sz w:val="22"/>
        </w:rPr>
        <w:t>Table 4.1.3 RiskAssessment Entity Schema</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340"/>
        <w:gridCol w:w="2340"/>
        <w:gridCol w:w="2340"/>
        <w:gridCol w:w="2340"/>
      </w:tblGrid>
      <w:tr>
        <w:tc>
          <w:tcPr>
            <w:tcW w:type="dxa" w:w="1728"/>
            <w:shd w:fill="F1F5F9"/>
            <w:tcMar>
              <w:top w:w="100" w:type="dxa"/>
              <w:bottom w:w="100" w:type="dxa"/>
              <w:left w:w="120" w:type="dxa"/>
              <w:right w:w="120" w:type="dxa"/>
            </w:tcMar>
          </w:tcPr>
          <w:p>
            <w:pPr>
              <w:jc w:val="center"/>
            </w:pPr>
            <w:r>
              <w:rPr>
                <w:rFonts w:ascii="Times New Roman" w:hAnsi="Times New Roman"/>
                <w:b/>
                <w:sz w:val="21"/>
              </w:rPr>
              <w:t>Field Name</w:t>
            </w:r>
          </w:p>
        </w:tc>
        <w:tc>
          <w:tcPr>
            <w:tcW w:type="dxa" w:w="2016"/>
            <w:shd w:fill="F1F5F9"/>
            <w:tcMar>
              <w:top w:w="100" w:type="dxa"/>
              <w:bottom w:w="100" w:type="dxa"/>
              <w:left w:w="120" w:type="dxa"/>
              <w:right w:w="120" w:type="dxa"/>
            </w:tcMar>
          </w:tcPr>
          <w:p>
            <w:pPr>
              <w:jc w:val="center"/>
            </w:pPr>
            <w:r>
              <w:rPr>
                <w:rFonts w:ascii="Times New Roman" w:hAnsi="Times New Roman"/>
                <w:b/>
                <w:sz w:val="21"/>
              </w:rPr>
              <w:t>Data Type</w:t>
            </w:r>
          </w:p>
        </w:tc>
        <w:tc>
          <w:tcPr>
            <w:tcW w:type="dxa" w:w="2592"/>
            <w:shd w:fill="F1F5F9"/>
            <w:tcMar>
              <w:top w:w="100" w:type="dxa"/>
              <w:bottom w:w="100" w:type="dxa"/>
              <w:left w:w="120" w:type="dxa"/>
              <w:right w:w="120" w:type="dxa"/>
            </w:tcMar>
          </w:tcPr>
          <w:p>
            <w:pPr>
              <w:jc w:val="center"/>
            </w:pPr>
            <w:r>
              <w:rPr>
                <w:rFonts w:ascii="Times New Roman" w:hAnsi="Times New Roman"/>
                <w:b/>
                <w:sz w:val="21"/>
              </w:rPr>
              <w:t>Constraint</w:t>
            </w:r>
          </w:p>
        </w:tc>
        <w:tc>
          <w:tcPr>
            <w:tcW w:type="dxa" w:w="3024"/>
            <w:shd w:fill="F1F5F9"/>
            <w:tcMar>
              <w:top w:w="100" w:type="dxa"/>
              <w:bottom w:w="100" w:type="dxa"/>
              <w:left w:w="120" w:type="dxa"/>
              <w:right w:w="120" w:type="dxa"/>
            </w:tcMar>
          </w:tcPr>
          <w:p>
            <w:pPr>
              <w:jc w:val="center"/>
            </w:pPr>
            <w:r>
              <w:rPr>
                <w:rFonts w:ascii="Times New Roman" w:hAnsi="Times New Roman"/>
                <w:b/>
                <w:sz w:val="21"/>
              </w:rPr>
              <w:t>Description</w:t>
            </w:r>
          </w:p>
        </w:tc>
      </w:tr>
      <w:tr>
        <w:tc>
          <w:tcPr>
            <w:tcW w:type="dxa" w:w="1728"/>
            <w:shd w:fill="FFFFFF"/>
            <w:tcMar>
              <w:top w:w="80" w:type="dxa"/>
              <w:bottom w:w="80" w:type="dxa"/>
              <w:left w:w="120" w:type="dxa"/>
              <w:right w:w="120" w:type="dxa"/>
            </w:tcMar>
          </w:tcPr>
          <w:p>
            <w:pPr>
              <w:jc w:val="center"/>
            </w:pPr>
            <w:r>
              <w:rPr>
                <w:rFonts w:ascii="Times New Roman" w:hAnsi="Times New Roman"/>
                <w:sz w:val="20"/>
              </w:rPr>
              <w:t>id</w:t>
            </w:r>
          </w:p>
        </w:tc>
        <w:tc>
          <w:tcPr>
            <w:tcW w:type="dxa" w:w="2016"/>
            <w:shd w:fill="FFFFFF"/>
            <w:tcMar>
              <w:top w:w="80" w:type="dxa"/>
              <w:bottom w:w="80" w:type="dxa"/>
              <w:left w:w="120" w:type="dxa"/>
              <w:right w:w="120" w:type="dxa"/>
            </w:tcMar>
          </w:tcPr>
          <w:p>
            <w:pPr>
              <w:jc w:val="left"/>
            </w:pPr>
            <w:r>
              <w:rPr>
                <w:rFonts w:ascii="Times New Roman" w:hAnsi="Times New Roman"/>
                <w:sz w:val="20"/>
              </w:rPr>
              <w:t>Long</w:t>
            </w:r>
          </w:p>
        </w:tc>
        <w:tc>
          <w:tcPr>
            <w:tcW w:type="dxa" w:w="2592"/>
            <w:shd w:fill="FFFFFF"/>
            <w:tcMar>
              <w:top w:w="80" w:type="dxa"/>
              <w:bottom w:w="80" w:type="dxa"/>
              <w:left w:w="120" w:type="dxa"/>
              <w:right w:w="120" w:type="dxa"/>
            </w:tcMar>
          </w:tcPr>
          <w:p>
            <w:pPr>
              <w:jc w:val="left"/>
            </w:pPr>
            <w:r>
              <w:rPr>
                <w:rFonts w:ascii="Times New Roman" w:hAnsi="Times New Roman"/>
                <w:sz w:val="20"/>
              </w:rPr>
              <w:t>PRIMARY KEY, AUTO_INCREMENT</w:t>
            </w:r>
          </w:p>
        </w:tc>
        <w:tc>
          <w:tcPr>
            <w:tcW w:type="dxa" w:w="3024"/>
            <w:shd w:fill="FFFFFF"/>
            <w:tcMar>
              <w:top w:w="80" w:type="dxa"/>
              <w:bottom w:w="80" w:type="dxa"/>
              <w:left w:w="120" w:type="dxa"/>
              <w:right w:w="120" w:type="dxa"/>
            </w:tcMar>
          </w:tcPr>
          <w:p>
            <w:pPr>
              <w:jc w:val="left"/>
            </w:pPr>
            <w:r>
              <w:rPr>
                <w:rFonts w:ascii="Times New Roman" w:hAnsi="Times New Roman"/>
                <w:sz w:val="20"/>
              </w:rPr>
              <w:t>Unique internal risk assessment audit identifier</w:t>
            </w:r>
          </w:p>
        </w:tc>
      </w:tr>
      <w:tr>
        <w:tc>
          <w:tcPr>
            <w:tcW w:type="dxa" w:w="1728"/>
            <w:shd w:fill="F8FAFC"/>
            <w:tcMar>
              <w:top w:w="80" w:type="dxa"/>
              <w:bottom w:w="80" w:type="dxa"/>
              <w:left w:w="120" w:type="dxa"/>
              <w:right w:w="120" w:type="dxa"/>
            </w:tcMar>
          </w:tcPr>
          <w:p>
            <w:pPr>
              <w:jc w:val="left"/>
            </w:pPr>
            <w:r>
              <w:rPr>
                <w:rFonts w:ascii="Times New Roman" w:hAnsi="Times New Roman"/>
                <w:sz w:val="20"/>
              </w:rPr>
              <w:t>policy_id</w:t>
            </w:r>
          </w:p>
        </w:tc>
        <w:tc>
          <w:tcPr>
            <w:tcW w:type="dxa" w:w="2016"/>
            <w:shd w:fill="F8FAFC"/>
            <w:tcMar>
              <w:top w:w="80" w:type="dxa"/>
              <w:bottom w:w="80" w:type="dxa"/>
              <w:left w:w="120" w:type="dxa"/>
              <w:right w:w="120" w:type="dxa"/>
            </w:tcMar>
          </w:tcPr>
          <w:p>
            <w:pPr>
              <w:jc w:val="left"/>
            </w:pPr>
            <w:r>
              <w:rPr>
                <w:rFonts w:ascii="Times New Roman" w:hAnsi="Times New Roman"/>
                <w:sz w:val="20"/>
              </w:rPr>
              <w:t>Long (FK)</w:t>
            </w:r>
          </w:p>
        </w:tc>
        <w:tc>
          <w:tcPr>
            <w:tcW w:type="dxa" w:w="2592"/>
            <w:shd w:fill="F8FAFC"/>
            <w:tcMar>
              <w:top w:w="80" w:type="dxa"/>
              <w:bottom w:w="80" w:type="dxa"/>
              <w:left w:w="120" w:type="dxa"/>
              <w:right w:w="120" w:type="dxa"/>
            </w:tcMar>
          </w:tcPr>
          <w:p>
            <w:pPr>
              <w:jc w:val="left"/>
            </w:pPr>
            <w:r>
              <w:rPr>
                <w:rFonts w:ascii="Times New Roman" w:hAnsi="Times New Roman"/>
                <w:sz w:val="20"/>
              </w:rPr>
              <w:t>FOREIGN KEY -&gt; InsurancePolicy</w:t>
            </w:r>
          </w:p>
        </w:tc>
        <w:tc>
          <w:tcPr>
            <w:tcW w:type="dxa" w:w="3024"/>
            <w:shd w:fill="F8FAFC"/>
            <w:tcMar>
              <w:top w:w="80" w:type="dxa"/>
              <w:bottom w:w="80" w:type="dxa"/>
              <w:left w:w="120" w:type="dxa"/>
              <w:right w:w="120" w:type="dxa"/>
            </w:tcMar>
          </w:tcPr>
          <w:p>
            <w:pPr>
              <w:jc w:val="left"/>
            </w:pPr>
            <w:r>
              <w:rPr>
                <w:rFonts w:ascii="Times New Roman" w:hAnsi="Times New Roman"/>
                <w:sz w:val="20"/>
              </w:rPr>
              <w:t>Many-to-One mapping to evaluated coverage contract</w:t>
            </w:r>
          </w:p>
        </w:tc>
      </w:tr>
      <w:tr>
        <w:tc>
          <w:tcPr>
            <w:tcW w:type="dxa" w:w="1728"/>
            <w:shd w:fill="FFFFFF"/>
            <w:tcMar>
              <w:top w:w="80" w:type="dxa"/>
              <w:bottom w:w="80" w:type="dxa"/>
              <w:left w:w="120" w:type="dxa"/>
              <w:right w:w="120" w:type="dxa"/>
            </w:tcMar>
          </w:tcPr>
          <w:p>
            <w:pPr>
              <w:jc w:val="left"/>
            </w:pPr>
            <w:r>
              <w:rPr>
                <w:rFonts w:ascii="Times New Roman" w:hAnsi="Times New Roman"/>
                <w:sz w:val="20"/>
              </w:rPr>
              <w:t>assessor_id</w:t>
            </w:r>
          </w:p>
        </w:tc>
        <w:tc>
          <w:tcPr>
            <w:tcW w:type="dxa" w:w="2016"/>
            <w:shd w:fill="FFFFFF"/>
            <w:tcMar>
              <w:top w:w="80" w:type="dxa"/>
              <w:bottom w:w="80" w:type="dxa"/>
              <w:left w:w="120" w:type="dxa"/>
              <w:right w:w="120" w:type="dxa"/>
            </w:tcMar>
          </w:tcPr>
          <w:p>
            <w:pPr>
              <w:jc w:val="left"/>
            </w:pPr>
            <w:r>
              <w:rPr>
                <w:rFonts w:ascii="Times New Roman" w:hAnsi="Times New Roman"/>
                <w:sz w:val="20"/>
              </w:rPr>
              <w:t>Long (FK)</w:t>
            </w:r>
          </w:p>
        </w:tc>
        <w:tc>
          <w:tcPr>
            <w:tcW w:type="dxa" w:w="2592"/>
            <w:shd w:fill="FFFFFF"/>
            <w:tcMar>
              <w:top w:w="80" w:type="dxa"/>
              <w:bottom w:w="80" w:type="dxa"/>
              <w:left w:w="120" w:type="dxa"/>
              <w:right w:w="120" w:type="dxa"/>
            </w:tcMar>
          </w:tcPr>
          <w:p>
            <w:pPr>
              <w:jc w:val="left"/>
            </w:pPr>
            <w:r>
              <w:rPr>
                <w:rFonts w:ascii="Times New Roman" w:hAnsi="Times New Roman"/>
                <w:sz w:val="20"/>
              </w:rPr>
              <w:t>FOREIGN KEY -&gt; SystemAccount</w:t>
            </w:r>
          </w:p>
        </w:tc>
        <w:tc>
          <w:tcPr>
            <w:tcW w:type="dxa" w:w="3024"/>
            <w:shd w:fill="FFFFFF"/>
            <w:tcMar>
              <w:top w:w="80" w:type="dxa"/>
              <w:bottom w:w="80" w:type="dxa"/>
              <w:left w:w="120" w:type="dxa"/>
              <w:right w:w="120" w:type="dxa"/>
            </w:tcMar>
          </w:tcPr>
          <w:p>
            <w:pPr>
              <w:jc w:val="left"/>
            </w:pPr>
            <w:r>
              <w:rPr>
                <w:rFonts w:ascii="Times New Roman" w:hAnsi="Times New Roman"/>
                <w:sz w:val="20"/>
              </w:rPr>
              <w:t>Many-to-One mapping to licensed underwriter</w:t>
            </w:r>
          </w:p>
        </w:tc>
      </w:tr>
      <w:tr>
        <w:tc>
          <w:tcPr>
            <w:tcW w:type="dxa" w:w="1728"/>
            <w:shd w:fill="F8FAFC"/>
            <w:tcMar>
              <w:top w:w="80" w:type="dxa"/>
              <w:bottom w:w="80" w:type="dxa"/>
              <w:left w:w="120" w:type="dxa"/>
              <w:right w:w="120" w:type="dxa"/>
            </w:tcMar>
          </w:tcPr>
          <w:p>
            <w:pPr>
              <w:jc w:val="left"/>
            </w:pPr>
            <w:r>
              <w:rPr>
                <w:rFonts w:ascii="Times New Roman" w:hAnsi="Times New Roman"/>
                <w:sz w:val="20"/>
              </w:rPr>
              <w:t>riskScore</w:t>
            </w:r>
          </w:p>
        </w:tc>
        <w:tc>
          <w:tcPr>
            <w:tcW w:type="dxa" w:w="2016"/>
            <w:shd w:fill="F8FAFC"/>
            <w:tcMar>
              <w:top w:w="80" w:type="dxa"/>
              <w:bottom w:w="80" w:type="dxa"/>
              <w:left w:w="120" w:type="dxa"/>
              <w:right w:w="120" w:type="dxa"/>
            </w:tcMar>
          </w:tcPr>
          <w:p>
            <w:pPr>
              <w:jc w:val="left"/>
            </w:pPr>
            <w:r>
              <w:rPr>
                <w:rFonts w:ascii="Times New Roman" w:hAnsi="Times New Roman"/>
                <w:sz w:val="20"/>
              </w:rPr>
              <w:t>Integer</w:t>
            </w:r>
          </w:p>
        </w:tc>
        <w:tc>
          <w:tcPr>
            <w:tcW w:type="dxa" w:w="2592"/>
            <w:shd w:fill="F8FAFC"/>
            <w:tcMar>
              <w:top w:w="80" w:type="dxa"/>
              <w:bottom w:w="80" w:type="dxa"/>
              <w:left w:w="120" w:type="dxa"/>
              <w:right w:w="120" w:type="dxa"/>
            </w:tcMar>
          </w:tcPr>
          <w:p>
            <w:pPr>
              <w:jc w:val="left"/>
            </w:pPr>
            <w:r>
              <w:rPr>
                <w:rFonts w:ascii="Times New Roman" w:hAnsi="Times New Roman"/>
                <w:sz w:val="20"/>
              </w:rPr>
              <w:t>NOT NULL, RANGE 0-100</w:t>
            </w:r>
          </w:p>
        </w:tc>
        <w:tc>
          <w:tcPr>
            <w:tcW w:type="dxa" w:w="3024"/>
            <w:shd w:fill="F8FAFC"/>
            <w:tcMar>
              <w:top w:w="80" w:type="dxa"/>
              <w:bottom w:w="80" w:type="dxa"/>
              <w:left w:w="120" w:type="dxa"/>
              <w:right w:w="120" w:type="dxa"/>
            </w:tcMar>
          </w:tcPr>
          <w:p>
            <w:pPr>
              <w:jc w:val="left"/>
            </w:pPr>
            <w:r>
              <w:rPr>
                <w:rFonts w:ascii="Times New Roman" w:hAnsi="Times New Roman"/>
                <w:sz w:val="20"/>
              </w:rPr>
              <w:t>Calculated quantitative risk score</w:t>
            </w:r>
          </w:p>
        </w:tc>
      </w:tr>
      <w:tr>
        <w:tc>
          <w:tcPr>
            <w:tcW w:type="dxa" w:w="1728"/>
            <w:shd w:fill="FFFFFF"/>
            <w:tcMar>
              <w:top w:w="80" w:type="dxa"/>
              <w:bottom w:w="80" w:type="dxa"/>
              <w:left w:w="120" w:type="dxa"/>
              <w:right w:w="120" w:type="dxa"/>
            </w:tcMar>
          </w:tcPr>
          <w:p>
            <w:pPr>
              <w:jc w:val="center"/>
            </w:pPr>
            <w:r>
              <w:rPr>
                <w:rFonts w:ascii="Times New Roman" w:hAnsi="Times New Roman"/>
                <w:sz w:val="20"/>
              </w:rPr>
              <w:t>riskTier</w:t>
            </w:r>
          </w:p>
        </w:tc>
        <w:tc>
          <w:tcPr>
            <w:tcW w:type="dxa" w:w="2016"/>
            <w:shd w:fill="FFFFFF"/>
            <w:tcMar>
              <w:top w:w="80" w:type="dxa"/>
              <w:bottom w:w="80" w:type="dxa"/>
              <w:left w:w="120" w:type="dxa"/>
              <w:right w:w="120" w:type="dxa"/>
            </w:tcMar>
          </w:tcPr>
          <w:p>
            <w:pPr>
              <w:jc w:val="left"/>
            </w:pPr>
            <w:r>
              <w:rPr>
                <w:rFonts w:ascii="Times New Roman" w:hAnsi="Times New Roman"/>
                <w:sz w:val="20"/>
              </w:rPr>
              <w:t>String (varchar 20)</w:t>
            </w:r>
          </w:p>
        </w:tc>
        <w:tc>
          <w:tcPr>
            <w:tcW w:type="dxa" w:w="2592"/>
            <w:shd w:fill="FFFFFF"/>
            <w:tcMar>
              <w:top w:w="80" w:type="dxa"/>
              <w:bottom w:w="80" w:type="dxa"/>
              <w:left w:w="120" w:type="dxa"/>
              <w:right w:w="120" w:type="dxa"/>
            </w:tcMar>
          </w:tcPr>
          <w:p>
            <w:pPr>
              <w:jc w:val="left"/>
            </w:pPr>
            <w:r>
              <w:rPr>
                <w:rFonts w:ascii="Times New Roman" w:hAnsi="Times New Roman"/>
                <w:sz w:val="20"/>
              </w:rPr>
              <w:t>NOT NULL, ENUM 'LOW','MEDIUM','HIGH'</w:t>
            </w:r>
          </w:p>
        </w:tc>
        <w:tc>
          <w:tcPr>
            <w:tcW w:type="dxa" w:w="3024"/>
            <w:shd w:fill="FFFFFF"/>
            <w:tcMar>
              <w:top w:w="80" w:type="dxa"/>
              <w:bottom w:w="80" w:type="dxa"/>
              <w:left w:w="120" w:type="dxa"/>
              <w:right w:w="120" w:type="dxa"/>
            </w:tcMar>
          </w:tcPr>
          <w:p>
            <w:pPr>
              <w:jc w:val="left"/>
            </w:pPr>
            <w:r>
              <w:rPr>
                <w:rFonts w:ascii="Times New Roman" w:hAnsi="Times New Roman"/>
                <w:sz w:val="20"/>
              </w:rPr>
              <w:t>Categorical risk classification tier</w:t>
            </w:r>
          </w:p>
        </w:tc>
      </w:tr>
      <w:tr>
        <w:tc>
          <w:tcPr>
            <w:tcW w:type="dxa" w:w="1728"/>
            <w:shd w:fill="F8FAFC"/>
            <w:tcMar>
              <w:top w:w="80" w:type="dxa"/>
              <w:bottom w:w="80" w:type="dxa"/>
              <w:left w:w="120" w:type="dxa"/>
              <w:right w:w="120" w:type="dxa"/>
            </w:tcMar>
          </w:tcPr>
          <w:p>
            <w:pPr>
              <w:jc w:val="left"/>
            </w:pPr>
            <w:r>
              <w:rPr>
                <w:rFonts w:ascii="Times New Roman" w:hAnsi="Times New Roman"/>
                <w:sz w:val="20"/>
              </w:rPr>
              <w:t>medicalHistoryFlag</w:t>
            </w:r>
          </w:p>
        </w:tc>
        <w:tc>
          <w:tcPr>
            <w:tcW w:type="dxa" w:w="2016"/>
            <w:shd w:fill="F8FAFC"/>
            <w:tcMar>
              <w:top w:w="80" w:type="dxa"/>
              <w:bottom w:w="80" w:type="dxa"/>
              <w:left w:w="120" w:type="dxa"/>
              <w:right w:w="120" w:type="dxa"/>
            </w:tcMar>
          </w:tcPr>
          <w:p>
            <w:pPr>
              <w:jc w:val="left"/>
            </w:pPr>
            <w:r>
              <w:rPr>
                <w:rFonts w:ascii="Times New Roman" w:hAnsi="Times New Roman"/>
                <w:sz w:val="20"/>
              </w:rPr>
              <w:t>Boolean</w:t>
            </w:r>
          </w:p>
        </w:tc>
        <w:tc>
          <w:tcPr>
            <w:tcW w:type="dxa" w:w="2592"/>
            <w:shd w:fill="F8FAFC"/>
            <w:tcMar>
              <w:top w:w="80" w:type="dxa"/>
              <w:bottom w:w="80" w:type="dxa"/>
              <w:left w:w="120" w:type="dxa"/>
              <w:right w:w="120" w:type="dxa"/>
            </w:tcMar>
          </w:tcPr>
          <w:p>
            <w:pPr>
              <w:jc w:val="left"/>
            </w:pPr>
            <w:r>
              <w:rPr>
                <w:rFonts w:ascii="Times New Roman" w:hAnsi="Times New Roman"/>
                <w:sz w:val="20"/>
              </w:rPr>
              <w:t>NOT NULL</w:t>
            </w:r>
          </w:p>
        </w:tc>
        <w:tc>
          <w:tcPr>
            <w:tcW w:type="dxa" w:w="3024"/>
            <w:shd w:fill="F8FAFC"/>
            <w:tcMar>
              <w:top w:w="80" w:type="dxa"/>
              <w:bottom w:w="80" w:type="dxa"/>
              <w:left w:w="120" w:type="dxa"/>
              <w:right w:w="120" w:type="dxa"/>
            </w:tcMar>
          </w:tcPr>
          <w:p>
            <w:pPr>
              <w:jc w:val="left"/>
            </w:pPr>
            <w:r>
              <w:rPr>
                <w:rFonts w:ascii="Times New Roman" w:hAnsi="Times New Roman"/>
                <w:sz w:val="20"/>
              </w:rPr>
              <w:t>Indicator of pre-existing health or structural hazards</w:t>
            </w:r>
          </w:p>
        </w:tc>
      </w:tr>
      <w:tr>
        <w:tc>
          <w:tcPr>
            <w:tcW w:type="dxa" w:w="1728"/>
            <w:shd w:fill="FFFFFF"/>
            <w:tcMar>
              <w:top w:w="80" w:type="dxa"/>
              <w:bottom w:w="80" w:type="dxa"/>
              <w:left w:w="120" w:type="dxa"/>
              <w:right w:w="120" w:type="dxa"/>
            </w:tcMar>
          </w:tcPr>
          <w:p>
            <w:pPr>
              <w:jc w:val="left"/>
            </w:pPr>
            <w:r>
              <w:rPr>
                <w:rFonts w:ascii="Times New Roman" w:hAnsi="Times New Roman"/>
                <w:sz w:val="20"/>
              </w:rPr>
              <w:t>occupationalHazardFlag</w:t>
            </w:r>
          </w:p>
        </w:tc>
        <w:tc>
          <w:tcPr>
            <w:tcW w:type="dxa" w:w="2016"/>
            <w:shd w:fill="FFFFFF"/>
            <w:tcMar>
              <w:top w:w="80" w:type="dxa"/>
              <w:bottom w:w="80" w:type="dxa"/>
              <w:left w:w="120" w:type="dxa"/>
              <w:right w:w="120" w:type="dxa"/>
            </w:tcMar>
          </w:tcPr>
          <w:p>
            <w:pPr>
              <w:jc w:val="left"/>
            </w:pPr>
            <w:r>
              <w:rPr>
                <w:rFonts w:ascii="Times New Roman" w:hAnsi="Times New Roman"/>
                <w:sz w:val="20"/>
              </w:rPr>
              <w:t>Boolean</w:t>
            </w:r>
          </w:p>
        </w:tc>
        <w:tc>
          <w:tcPr>
            <w:tcW w:type="dxa" w:w="2592"/>
            <w:shd w:fill="FFFFFF"/>
            <w:tcMar>
              <w:top w:w="80" w:type="dxa"/>
              <w:bottom w:w="80" w:type="dxa"/>
              <w:left w:w="120" w:type="dxa"/>
              <w:right w:w="120" w:type="dxa"/>
            </w:tcMar>
          </w:tcPr>
          <w:p>
            <w:pPr>
              <w:jc w:val="left"/>
            </w:pPr>
            <w:r>
              <w:rPr>
                <w:rFonts w:ascii="Times New Roman" w:hAnsi="Times New Roman"/>
                <w:sz w:val="20"/>
              </w:rPr>
              <w:t>NOT NULL</w:t>
            </w:r>
          </w:p>
        </w:tc>
        <w:tc>
          <w:tcPr>
            <w:tcW w:type="dxa" w:w="3024"/>
            <w:shd w:fill="FFFFFF"/>
            <w:tcMar>
              <w:top w:w="80" w:type="dxa"/>
              <w:bottom w:w="80" w:type="dxa"/>
              <w:left w:w="120" w:type="dxa"/>
              <w:right w:w="120" w:type="dxa"/>
            </w:tcMar>
          </w:tcPr>
          <w:p>
            <w:pPr>
              <w:jc w:val="left"/>
            </w:pPr>
            <w:r>
              <w:rPr>
                <w:rFonts w:ascii="Times New Roman" w:hAnsi="Times New Roman"/>
                <w:sz w:val="20"/>
              </w:rPr>
              <w:t>Indicator of hazardous professional exposure</w:t>
            </w:r>
          </w:p>
        </w:tc>
      </w:tr>
      <w:tr>
        <w:tc>
          <w:tcPr>
            <w:tcW w:type="dxa" w:w="1728"/>
            <w:shd w:fill="F8FAFC"/>
            <w:tcMar>
              <w:top w:w="80" w:type="dxa"/>
              <w:bottom w:w="80" w:type="dxa"/>
              <w:left w:w="120" w:type="dxa"/>
              <w:right w:w="120" w:type="dxa"/>
            </w:tcMar>
          </w:tcPr>
          <w:p>
            <w:pPr>
              <w:jc w:val="left"/>
            </w:pPr>
            <w:r>
              <w:rPr>
                <w:rFonts w:ascii="Times New Roman" w:hAnsi="Times New Roman"/>
                <w:sz w:val="20"/>
              </w:rPr>
              <w:t>underwritingNotes</w:t>
            </w:r>
          </w:p>
        </w:tc>
        <w:tc>
          <w:tcPr>
            <w:tcW w:type="dxa" w:w="2016"/>
            <w:shd w:fill="F8FAFC"/>
            <w:tcMar>
              <w:top w:w="80" w:type="dxa"/>
              <w:bottom w:w="80" w:type="dxa"/>
              <w:left w:w="120" w:type="dxa"/>
              <w:right w:w="120" w:type="dxa"/>
            </w:tcMar>
          </w:tcPr>
          <w:p>
            <w:pPr>
              <w:jc w:val="left"/>
            </w:pPr>
            <w:r>
              <w:rPr>
                <w:rFonts w:ascii="Times New Roman" w:hAnsi="Times New Roman"/>
                <w:sz w:val="20"/>
              </w:rPr>
              <w:t>String (text)</w:t>
            </w:r>
          </w:p>
        </w:tc>
        <w:tc>
          <w:tcPr>
            <w:tcW w:type="dxa" w:w="2592"/>
            <w:shd w:fill="F8FAFC"/>
            <w:tcMar>
              <w:top w:w="80" w:type="dxa"/>
              <w:bottom w:w="80" w:type="dxa"/>
              <w:left w:w="120" w:type="dxa"/>
              <w:right w:w="120" w:type="dxa"/>
            </w:tcMar>
          </w:tcPr>
          <w:p>
            <w:pPr>
              <w:jc w:val="left"/>
            </w:pPr>
            <w:r>
              <w:rPr>
                <w:rFonts w:ascii="Times New Roman" w:hAnsi="Times New Roman"/>
                <w:sz w:val="20"/>
              </w:rPr>
              <w:t>NOT NULL</w:t>
            </w:r>
          </w:p>
        </w:tc>
        <w:tc>
          <w:tcPr>
            <w:tcW w:type="dxa" w:w="3024"/>
            <w:shd w:fill="F8FAFC"/>
            <w:tcMar>
              <w:top w:w="80" w:type="dxa"/>
              <w:bottom w:w="80" w:type="dxa"/>
              <w:left w:w="120" w:type="dxa"/>
              <w:right w:w="120" w:type="dxa"/>
            </w:tcMar>
          </w:tcPr>
          <w:p>
            <w:pPr>
              <w:jc w:val="left"/>
            </w:pPr>
            <w:r>
              <w:rPr>
                <w:rFonts w:ascii="Times New Roman" w:hAnsi="Times New Roman"/>
                <w:sz w:val="20"/>
              </w:rPr>
              <w:t>Detailed underwriting rationale notes</w:t>
            </w:r>
          </w:p>
        </w:tc>
      </w:tr>
    </w:tbl>
    <w:p>
      <w:pPr>
        <w:spacing w:before="40" w:after="160"/>
      </w:pPr>
    </w:p>
    <w:p>
      <w:pPr>
        <w:keepNext/>
        <w:spacing w:before="200" w:after="80"/>
        <w:jc w:val="left"/>
      </w:pPr>
      <w:r>
        <w:rPr>
          <w:rFonts w:ascii="Times New Roman" w:hAnsi="Times New Roman"/>
          <w:b/>
          <w:sz w:val="24"/>
        </w:rPr>
        <w:t>4.1.4 Claim Submission &amp; Loss Intake Module</w:t>
      </w:r>
    </w:p>
    <w:p>
      <w:pPr>
        <w:spacing w:before="40" w:after="80" w:line="276" w:lineRule="auto"/>
        <w:jc w:val="both"/>
      </w:pPr>
      <w:r>
        <w:rPr>
          <w:rFonts w:ascii="Times New Roman" w:hAnsi="Times New Roman"/>
          <w:b w:val="0"/>
          <w:i w:val="0"/>
          <w:sz w:val="24"/>
        </w:rPr>
        <w:t>Allows authenticated policyholders to report loss events by submitting claim notices (EnrollmentRequestDTO). The backend validates that the target policy is currently ACTIVE, that the incidentDate is not in the future and falls within the policy's effective period, and that requestedPayout does not exceed the policy's maxCoverageLimit.</w:t>
      </w:r>
    </w:p>
    <w:p>
      <w:pPr>
        <w:spacing w:before="80" w:after="40" w:line="276" w:lineRule="auto"/>
        <w:jc w:val="both"/>
      </w:pPr>
      <w:r>
        <w:rPr>
          <w:rFonts w:ascii="Times New Roman" w:hAnsi="Times New Roman"/>
          <w:b/>
          <w:i w:val="0"/>
          <w:sz w:val="22"/>
        </w:rPr>
        <w:t>Table 4.1.4 ClaimSubmission Entity Schema</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340"/>
        <w:gridCol w:w="2340"/>
        <w:gridCol w:w="2340"/>
        <w:gridCol w:w="2340"/>
      </w:tblGrid>
      <w:tr>
        <w:tc>
          <w:tcPr>
            <w:tcW w:type="dxa" w:w="1728"/>
            <w:shd w:fill="F1F5F9"/>
            <w:tcMar>
              <w:top w:w="100" w:type="dxa"/>
              <w:bottom w:w="100" w:type="dxa"/>
              <w:left w:w="120" w:type="dxa"/>
              <w:right w:w="120" w:type="dxa"/>
            </w:tcMar>
          </w:tcPr>
          <w:p>
            <w:pPr>
              <w:jc w:val="center"/>
            </w:pPr>
            <w:r>
              <w:rPr>
                <w:rFonts w:ascii="Times New Roman" w:hAnsi="Times New Roman"/>
                <w:b/>
                <w:sz w:val="21"/>
              </w:rPr>
              <w:t>Field Name</w:t>
            </w:r>
          </w:p>
        </w:tc>
        <w:tc>
          <w:tcPr>
            <w:tcW w:type="dxa" w:w="2016"/>
            <w:shd w:fill="F1F5F9"/>
            <w:tcMar>
              <w:top w:w="100" w:type="dxa"/>
              <w:bottom w:w="100" w:type="dxa"/>
              <w:left w:w="120" w:type="dxa"/>
              <w:right w:w="120" w:type="dxa"/>
            </w:tcMar>
          </w:tcPr>
          <w:p>
            <w:pPr>
              <w:jc w:val="center"/>
            </w:pPr>
            <w:r>
              <w:rPr>
                <w:rFonts w:ascii="Times New Roman" w:hAnsi="Times New Roman"/>
                <w:b/>
                <w:sz w:val="21"/>
              </w:rPr>
              <w:t>Data Type</w:t>
            </w:r>
          </w:p>
        </w:tc>
        <w:tc>
          <w:tcPr>
            <w:tcW w:type="dxa" w:w="2592"/>
            <w:shd w:fill="F1F5F9"/>
            <w:tcMar>
              <w:top w:w="100" w:type="dxa"/>
              <w:bottom w:w="100" w:type="dxa"/>
              <w:left w:w="120" w:type="dxa"/>
              <w:right w:w="120" w:type="dxa"/>
            </w:tcMar>
          </w:tcPr>
          <w:p>
            <w:pPr>
              <w:jc w:val="center"/>
            </w:pPr>
            <w:r>
              <w:rPr>
                <w:rFonts w:ascii="Times New Roman" w:hAnsi="Times New Roman"/>
                <w:b/>
                <w:sz w:val="21"/>
              </w:rPr>
              <w:t>Constraint</w:t>
            </w:r>
          </w:p>
        </w:tc>
        <w:tc>
          <w:tcPr>
            <w:tcW w:type="dxa" w:w="3024"/>
            <w:shd w:fill="F1F5F9"/>
            <w:tcMar>
              <w:top w:w="100" w:type="dxa"/>
              <w:bottom w:w="100" w:type="dxa"/>
              <w:left w:w="120" w:type="dxa"/>
              <w:right w:w="120" w:type="dxa"/>
            </w:tcMar>
          </w:tcPr>
          <w:p>
            <w:pPr>
              <w:jc w:val="center"/>
            </w:pPr>
            <w:r>
              <w:rPr>
                <w:rFonts w:ascii="Times New Roman" w:hAnsi="Times New Roman"/>
                <w:b/>
                <w:sz w:val="21"/>
              </w:rPr>
              <w:t>Description</w:t>
            </w:r>
          </w:p>
        </w:tc>
      </w:tr>
      <w:tr>
        <w:tc>
          <w:tcPr>
            <w:tcW w:type="dxa" w:w="1728"/>
            <w:shd w:fill="FFFFFF"/>
            <w:tcMar>
              <w:top w:w="80" w:type="dxa"/>
              <w:bottom w:w="80" w:type="dxa"/>
              <w:left w:w="120" w:type="dxa"/>
              <w:right w:w="120" w:type="dxa"/>
            </w:tcMar>
          </w:tcPr>
          <w:p>
            <w:pPr>
              <w:jc w:val="center"/>
            </w:pPr>
            <w:r>
              <w:rPr>
                <w:rFonts w:ascii="Times New Roman" w:hAnsi="Times New Roman"/>
                <w:sz w:val="20"/>
              </w:rPr>
              <w:t>id</w:t>
            </w:r>
          </w:p>
        </w:tc>
        <w:tc>
          <w:tcPr>
            <w:tcW w:type="dxa" w:w="2016"/>
            <w:shd w:fill="FFFFFF"/>
            <w:tcMar>
              <w:top w:w="80" w:type="dxa"/>
              <w:bottom w:w="80" w:type="dxa"/>
              <w:left w:w="120" w:type="dxa"/>
              <w:right w:w="120" w:type="dxa"/>
            </w:tcMar>
          </w:tcPr>
          <w:p>
            <w:pPr>
              <w:jc w:val="left"/>
            </w:pPr>
            <w:r>
              <w:rPr>
                <w:rFonts w:ascii="Times New Roman" w:hAnsi="Times New Roman"/>
                <w:sz w:val="20"/>
              </w:rPr>
              <w:t>Long</w:t>
            </w:r>
          </w:p>
        </w:tc>
        <w:tc>
          <w:tcPr>
            <w:tcW w:type="dxa" w:w="2592"/>
            <w:shd w:fill="FFFFFF"/>
            <w:tcMar>
              <w:top w:w="80" w:type="dxa"/>
              <w:bottom w:w="80" w:type="dxa"/>
              <w:left w:w="120" w:type="dxa"/>
              <w:right w:w="120" w:type="dxa"/>
            </w:tcMar>
          </w:tcPr>
          <w:p>
            <w:pPr>
              <w:jc w:val="left"/>
            </w:pPr>
            <w:r>
              <w:rPr>
                <w:rFonts w:ascii="Times New Roman" w:hAnsi="Times New Roman"/>
                <w:sz w:val="20"/>
              </w:rPr>
              <w:t>PRIMARY KEY, AUTO_INCREMENT</w:t>
            </w:r>
          </w:p>
        </w:tc>
        <w:tc>
          <w:tcPr>
            <w:tcW w:type="dxa" w:w="3024"/>
            <w:shd w:fill="FFFFFF"/>
            <w:tcMar>
              <w:top w:w="80" w:type="dxa"/>
              <w:bottom w:w="80" w:type="dxa"/>
              <w:left w:w="120" w:type="dxa"/>
              <w:right w:w="120" w:type="dxa"/>
            </w:tcMar>
          </w:tcPr>
          <w:p>
            <w:pPr>
              <w:jc w:val="left"/>
            </w:pPr>
            <w:r>
              <w:rPr>
                <w:rFonts w:ascii="Times New Roman" w:hAnsi="Times New Roman"/>
                <w:sz w:val="20"/>
              </w:rPr>
              <w:t>Unique internal claim intake identifier</w:t>
            </w:r>
          </w:p>
        </w:tc>
      </w:tr>
      <w:tr>
        <w:tc>
          <w:tcPr>
            <w:tcW w:type="dxa" w:w="1728"/>
            <w:shd w:fill="F8FAFC"/>
            <w:tcMar>
              <w:top w:w="80" w:type="dxa"/>
              <w:bottom w:w="80" w:type="dxa"/>
              <w:left w:w="120" w:type="dxa"/>
              <w:right w:w="120" w:type="dxa"/>
            </w:tcMar>
          </w:tcPr>
          <w:p>
            <w:pPr>
              <w:jc w:val="left"/>
            </w:pPr>
            <w:r>
              <w:rPr>
                <w:rFonts w:ascii="Times New Roman" w:hAnsi="Times New Roman"/>
                <w:sz w:val="20"/>
              </w:rPr>
              <w:t>claimNumber</w:t>
            </w:r>
          </w:p>
        </w:tc>
        <w:tc>
          <w:tcPr>
            <w:tcW w:type="dxa" w:w="2016"/>
            <w:shd w:fill="F8FAFC"/>
            <w:tcMar>
              <w:top w:w="80" w:type="dxa"/>
              <w:bottom w:w="80" w:type="dxa"/>
              <w:left w:w="120" w:type="dxa"/>
              <w:right w:w="120" w:type="dxa"/>
            </w:tcMar>
          </w:tcPr>
          <w:p>
            <w:pPr>
              <w:jc w:val="left"/>
            </w:pPr>
            <w:r>
              <w:rPr>
                <w:rFonts w:ascii="Times New Roman" w:hAnsi="Times New Roman"/>
                <w:sz w:val="20"/>
              </w:rPr>
              <w:t>String (varchar 50)</w:t>
            </w:r>
          </w:p>
        </w:tc>
        <w:tc>
          <w:tcPr>
            <w:tcW w:type="dxa" w:w="2592"/>
            <w:shd w:fill="F8FAFC"/>
            <w:tcMar>
              <w:top w:w="80" w:type="dxa"/>
              <w:bottom w:w="80" w:type="dxa"/>
              <w:left w:w="120" w:type="dxa"/>
              <w:right w:w="120" w:type="dxa"/>
            </w:tcMar>
          </w:tcPr>
          <w:p>
            <w:pPr>
              <w:jc w:val="left"/>
            </w:pPr>
            <w:r>
              <w:rPr>
                <w:rFonts w:ascii="Times New Roman" w:hAnsi="Times New Roman"/>
                <w:sz w:val="20"/>
              </w:rPr>
              <w:t>UNIQUE, NOT NULL, PATTERN 'CLM-XXXX'</w:t>
            </w:r>
          </w:p>
        </w:tc>
        <w:tc>
          <w:tcPr>
            <w:tcW w:type="dxa" w:w="3024"/>
            <w:shd w:fill="F8FAFC"/>
            <w:tcMar>
              <w:top w:w="80" w:type="dxa"/>
              <w:bottom w:w="80" w:type="dxa"/>
              <w:left w:w="120" w:type="dxa"/>
              <w:right w:w="120" w:type="dxa"/>
            </w:tcMar>
          </w:tcPr>
          <w:p>
            <w:pPr>
              <w:jc w:val="left"/>
            </w:pPr>
            <w:r>
              <w:rPr>
                <w:rFonts w:ascii="Times New Roman" w:hAnsi="Times New Roman"/>
                <w:sz w:val="20"/>
              </w:rPr>
              <w:t>Unique claim tracking identifier</w:t>
            </w:r>
          </w:p>
        </w:tc>
      </w:tr>
      <w:tr>
        <w:tc>
          <w:tcPr>
            <w:tcW w:type="dxa" w:w="1728"/>
            <w:shd w:fill="FFFFFF"/>
            <w:tcMar>
              <w:top w:w="80" w:type="dxa"/>
              <w:bottom w:w="80" w:type="dxa"/>
              <w:left w:w="120" w:type="dxa"/>
              <w:right w:w="120" w:type="dxa"/>
            </w:tcMar>
          </w:tcPr>
          <w:p>
            <w:pPr>
              <w:jc w:val="left"/>
            </w:pPr>
            <w:r>
              <w:rPr>
                <w:rFonts w:ascii="Times New Roman" w:hAnsi="Times New Roman"/>
                <w:sz w:val="20"/>
              </w:rPr>
              <w:t>policy_id</w:t>
            </w:r>
          </w:p>
        </w:tc>
        <w:tc>
          <w:tcPr>
            <w:tcW w:type="dxa" w:w="2016"/>
            <w:shd w:fill="FFFFFF"/>
            <w:tcMar>
              <w:top w:w="80" w:type="dxa"/>
              <w:bottom w:w="80" w:type="dxa"/>
              <w:left w:w="120" w:type="dxa"/>
              <w:right w:w="120" w:type="dxa"/>
            </w:tcMar>
          </w:tcPr>
          <w:p>
            <w:pPr>
              <w:jc w:val="left"/>
            </w:pPr>
            <w:r>
              <w:rPr>
                <w:rFonts w:ascii="Times New Roman" w:hAnsi="Times New Roman"/>
                <w:sz w:val="20"/>
              </w:rPr>
              <w:t>Long (FK)</w:t>
            </w:r>
          </w:p>
        </w:tc>
        <w:tc>
          <w:tcPr>
            <w:tcW w:type="dxa" w:w="2592"/>
            <w:shd w:fill="FFFFFF"/>
            <w:tcMar>
              <w:top w:w="80" w:type="dxa"/>
              <w:bottom w:w="80" w:type="dxa"/>
              <w:left w:w="120" w:type="dxa"/>
              <w:right w:w="120" w:type="dxa"/>
            </w:tcMar>
          </w:tcPr>
          <w:p>
            <w:pPr>
              <w:jc w:val="left"/>
            </w:pPr>
            <w:r>
              <w:rPr>
                <w:rFonts w:ascii="Times New Roman" w:hAnsi="Times New Roman"/>
                <w:sz w:val="20"/>
              </w:rPr>
              <w:t>FOREIGN KEY -&gt; InsurancePolicy</w:t>
            </w:r>
          </w:p>
        </w:tc>
        <w:tc>
          <w:tcPr>
            <w:tcW w:type="dxa" w:w="3024"/>
            <w:shd w:fill="FFFFFF"/>
            <w:tcMar>
              <w:top w:w="80" w:type="dxa"/>
              <w:bottom w:w="80" w:type="dxa"/>
              <w:left w:w="120" w:type="dxa"/>
              <w:right w:w="120" w:type="dxa"/>
            </w:tcMar>
          </w:tcPr>
          <w:p>
            <w:pPr>
              <w:jc w:val="left"/>
            </w:pPr>
            <w:r>
              <w:rPr>
                <w:rFonts w:ascii="Times New Roman" w:hAnsi="Times New Roman"/>
                <w:sz w:val="20"/>
              </w:rPr>
              <w:t>Many-to-One mapping to insured policy contract</w:t>
            </w:r>
          </w:p>
        </w:tc>
      </w:tr>
      <w:tr>
        <w:tc>
          <w:tcPr>
            <w:tcW w:type="dxa" w:w="1728"/>
            <w:shd w:fill="F8FAFC"/>
            <w:tcMar>
              <w:top w:w="80" w:type="dxa"/>
              <w:bottom w:w="80" w:type="dxa"/>
              <w:left w:w="120" w:type="dxa"/>
              <w:right w:w="120" w:type="dxa"/>
            </w:tcMar>
          </w:tcPr>
          <w:p>
            <w:pPr>
              <w:jc w:val="left"/>
            </w:pPr>
            <w:r>
              <w:rPr>
                <w:rFonts w:ascii="Times New Roman" w:hAnsi="Times New Roman"/>
                <w:sz w:val="20"/>
              </w:rPr>
              <w:t>claimant_id</w:t>
            </w:r>
          </w:p>
        </w:tc>
        <w:tc>
          <w:tcPr>
            <w:tcW w:type="dxa" w:w="2016"/>
            <w:shd w:fill="F8FAFC"/>
            <w:tcMar>
              <w:top w:w="80" w:type="dxa"/>
              <w:bottom w:w="80" w:type="dxa"/>
              <w:left w:w="120" w:type="dxa"/>
              <w:right w:w="120" w:type="dxa"/>
            </w:tcMar>
          </w:tcPr>
          <w:p>
            <w:pPr>
              <w:jc w:val="left"/>
            </w:pPr>
            <w:r>
              <w:rPr>
                <w:rFonts w:ascii="Times New Roman" w:hAnsi="Times New Roman"/>
                <w:sz w:val="20"/>
              </w:rPr>
              <w:t>Long (FK)</w:t>
            </w:r>
          </w:p>
        </w:tc>
        <w:tc>
          <w:tcPr>
            <w:tcW w:type="dxa" w:w="2592"/>
            <w:shd w:fill="F8FAFC"/>
            <w:tcMar>
              <w:top w:w="80" w:type="dxa"/>
              <w:bottom w:w="80" w:type="dxa"/>
              <w:left w:w="120" w:type="dxa"/>
              <w:right w:w="120" w:type="dxa"/>
            </w:tcMar>
          </w:tcPr>
          <w:p>
            <w:pPr>
              <w:jc w:val="left"/>
            </w:pPr>
            <w:r>
              <w:rPr>
                <w:rFonts w:ascii="Times New Roman" w:hAnsi="Times New Roman"/>
                <w:sz w:val="20"/>
              </w:rPr>
              <w:t>FOREIGN KEY -&gt; SystemAccount</w:t>
            </w:r>
          </w:p>
        </w:tc>
        <w:tc>
          <w:tcPr>
            <w:tcW w:type="dxa" w:w="3024"/>
            <w:shd w:fill="F8FAFC"/>
            <w:tcMar>
              <w:top w:w="80" w:type="dxa"/>
              <w:bottom w:w="80" w:type="dxa"/>
              <w:left w:w="120" w:type="dxa"/>
              <w:right w:w="120" w:type="dxa"/>
            </w:tcMar>
          </w:tcPr>
          <w:p>
            <w:pPr>
              <w:jc w:val="left"/>
            </w:pPr>
            <w:r>
              <w:rPr>
                <w:rFonts w:ascii="Times New Roman" w:hAnsi="Times New Roman"/>
                <w:sz w:val="20"/>
              </w:rPr>
              <w:t>Many-to-One mapping to claimant policyholder</w:t>
            </w:r>
          </w:p>
        </w:tc>
      </w:tr>
      <w:tr>
        <w:tc>
          <w:tcPr>
            <w:tcW w:type="dxa" w:w="1728"/>
            <w:shd w:fill="FFFFFF"/>
            <w:tcMar>
              <w:top w:w="80" w:type="dxa"/>
              <w:bottom w:w="80" w:type="dxa"/>
              <w:left w:w="120" w:type="dxa"/>
              <w:right w:w="120" w:type="dxa"/>
            </w:tcMar>
          </w:tcPr>
          <w:p>
            <w:pPr>
              <w:jc w:val="left"/>
            </w:pPr>
            <w:r>
              <w:rPr>
                <w:rFonts w:ascii="Times New Roman" w:hAnsi="Times New Roman"/>
                <w:sz w:val="20"/>
              </w:rPr>
              <w:t>incidentDate</w:t>
            </w:r>
          </w:p>
        </w:tc>
        <w:tc>
          <w:tcPr>
            <w:tcW w:type="dxa" w:w="2016"/>
            <w:shd w:fill="FFFFFF"/>
            <w:tcMar>
              <w:top w:w="80" w:type="dxa"/>
              <w:bottom w:w="80" w:type="dxa"/>
              <w:left w:w="120" w:type="dxa"/>
              <w:right w:w="120" w:type="dxa"/>
            </w:tcMar>
          </w:tcPr>
          <w:p>
            <w:pPr>
              <w:jc w:val="left"/>
            </w:pPr>
            <w:r>
              <w:rPr>
                <w:rFonts w:ascii="Times New Roman" w:hAnsi="Times New Roman"/>
                <w:sz w:val="20"/>
              </w:rPr>
              <w:t>LocalDate</w:t>
            </w:r>
          </w:p>
        </w:tc>
        <w:tc>
          <w:tcPr>
            <w:tcW w:type="dxa" w:w="2592"/>
            <w:shd w:fill="FFFFFF"/>
            <w:tcMar>
              <w:top w:w="80" w:type="dxa"/>
              <w:bottom w:w="80" w:type="dxa"/>
              <w:left w:w="120" w:type="dxa"/>
              <w:right w:w="120" w:type="dxa"/>
            </w:tcMar>
          </w:tcPr>
          <w:p>
            <w:pPr>
              <w:jc w:val="left"/>
            </w:pPr>
            <w:r>
              <w:rPr>
                <w:rFonts w:ascii="Times New Roman" w:hAnsi="Times New Roman"/>
                <w:sz w:val="20"/>
              </w:rPr>
              <w:t>NOT NULL, PAST_OR_PRESENT</w:t>
            </w:r>
          </w:p>
        </w:tc>
        <w:tc>
          <w:tcPr>
            <w:tcW w:type="dxa" w:w="3024"/>
            <w:shd w:fill="FFFFFF"/>
            <w:tcMar>
              <w:top w:w="80" w:type="dxa"/>
              <w:bottom w:w="80" w:type="dxa"/>
              <w:left w:w="120" w:type="dxa"/>
              <w:right w:w="120" w:type="dxa"/>
            </w:tcMar>
          </w:tcPr>
          <w:p>
            <w:pPr>
              <w:jc w:val="left"/>
            </w:pPr>
            <w:r>
              <w:rPr>
                <w:rFonts w:ascii="Times New Roman" w:hAnsi="Times New Roman"/>
                <w:sz w:val="20"/>
              </w:rPr>
              <w:t>Date of occurrence of the insured loss event</w:t>
            </w:r>
          </w:p>
        </w:tc>
      </w:tr>
      <w:tr>
        <w:tc>
          <w:tcPr>
            <w:tcW w:type="dxa" w:w="1728"/>
            <w:shd w:fill="F8FAFC"/>
            <w:tcMar>
              <w:top w:w="80" w:type="dxa"/>
              <w:bottom w:w="80" w:type="dxa"/>
              <w:left w:w="120" w:type="dxa"/>
              <w:right w:w="120" w:type="dxa"/>
            </w:tcMar>
          </w:tcPr>
          <w:p>
            <w:pPr>
              <w:jc w:val="left"/>
            </w:pPr>
            <w:r>
              <w:rPr>
                <w:rFonts w:ascii="Times New Roman" w:hAnsi="Times New Roman"/>
                <w:sz w:val="20"/>
              </w:rPr>
              <w:t>incidentDescription</w:t>
            </w:r>
          </w:p>
        </w:tc>
        <w:tc>
          <w:tcPr>
            <w:tcW w:type="dxa" w:w="2016"/>
            <w:shd w:fill="F8FAFC"/>
            <w:tcMar>
              <w:top w:w="80" w:type="dxa"/>
              <w:bottom w:w="80" w:type="dxa"/>
              <w:left w:w="120" w:type="dxa"/>
              <w:right w:w="120" w:type="dxa"/>
            </w:tcMar>
          </w:tcPr>
          <w:p>
            <w:pPr>
              <w:jc w:val="left"/>
            </w:pPr>
            <w:r>
              <w:rPr>
                <w:rFonts w:ascii="Times New Roman" w:hAnsi="Times New Roman"/>
                <w:sz w:val="20"/>
              </w:rPr>
              <w:t>String (text)</w:t>
            </w:r>
          </w:p>
        </w:tc>
        <w:tc>
          <w:tcPr>
            <w:tcW w:type="dxa" w:w="2592"/>
            <w:shd w:fill="F8FAFC"/>
            <w:tcMar>
              <w:top w:w="80" w:type="dxa"/>
              <w:bottom w:w="80" w:type="dxa"/>
              <w:left w:w="120" w:type="dxa"/>
              <w:right w:w="120" w:type="dxa"/>
            </w:tcMar>
          </w:tcPr>
          <w:p>
            <w:pPr>
              <w:jc w:val="left"/>
            </w:pPr>
            <w:r>
              <w:rPr>
                <w:rFonts w:ascii="Times New Roman" w:hAnsi="Times New Roman"/>
                <w:sz w:val="20"/>
              </w:rPr>
              <w:t>NOT NULL</w:t>
            </w:r>
          </w:p>
        </w:tc>
        <w:tc>
          <w:tcPr>
            <w:tcW w:type="dxa" w:w="3024"/>
            <w:shd w:fill="F8FAFC"/>
            <w:tcMar>
              <w:top w:w="80" w:type="dxa"/>
              <w:bottom w:w="80" w:type="dxa"/>
              <w:left w:w="120" w:type="dxa"/>
              <w:right w:w="120" w:type="dxa"/>
            </w:tcMar>
          </w:tcPr>
          <w:p>
            <w:pPr>
              <w:jc w:val="left"/>
            </w:pPr>
            <w:r>
              <w:rPr>
                <w:rFonts w:ascii="Times New Roman" w:hAnsi="Times New Roman"/>
                <w:sz w:val="20"/>
              </w:rPr>
              <w:t>Detailed loss narrative and verification references</w:t>
            </w:r>
          </w:p>
        </w:tc>
      </w:tr>
      <w:tr>
        <w:tc>
          <w:tcPr>
            <w:tcW w:type="dxa" w:w="1728"/>
            <w:shd w:fill="FFFFFF"/>
            <w:tcMar>
              <w:top w:w="80" w:type="dxa"/>
              <w:bottom w:w="80" w:type="dxa"/>
              <w:left w:w="120" w:type="dxa"/>
              <w:right w:w="120" w:type="dxa"/>
            </w:tcMar>
          </w:tcPr>
          <w:p>
            <w:pPr>
              <w:jc w:val="left"/>
            </w:pPr>
            <w:r>
              <w:rPr>
                <w:rFonts w:ascii="Times New Roman" w:hAnsi="Times New Roman"/>
                <w:sz w:val="20"/>
              </w:rPr>
              <w:t>requestedPayout</w:t>
            </w:r>
          </w:p>
        </w:tc>
        <w:tc>
          <w:tcPr>
            <w:tcW w:type="dxa" w:w="2016"/>
            <w:shd w:fill="FFFFFF"/>
            <w:tcMar>
              <w:top w:w="80" w:type="dxa"/>
              <w:bottom w:w="80" w:type="dxa"/>
              <w:left w:w="120" w:type="dxa"/>
              <w:right w:w="120" w:type="dxa"/>
            </w:tcMar>
          </w:tcPr>
          <w:p>
            <w:pPr>
              <w:jc w:val="left"/>
            </w:pPr>
            <w:r>
              <w:rPr>
                <w:rFonts w:ascii="Times New Roman" w:hAnsi="Times New Roman"/>
                <w:sz w:val="20"/>
              </w:rPr>
              <w:t>BigDecimal</w:t>
            </w:r>
          </w:p>
        </w:tc>
        <w:tc>
          <w:tcPr>
            <w:tcW w:type="dxa" w:w="2592"/>
            <w:shd w:fill="FFFFFF"/>
            <w:tcMar>
              <w:top w:w="80" w:type="dxa"/>
              <w:bottom w:w="80" w:type="dxa"/>
              <w:left w:w="120" w:type="dxa"/>
              <w:right w:w="120" w:type="dxa"/>
            </w:tcMar>
          </w:tcPr>
          <w:p>
            <w:pPr>
              <w:jc w:val="left"/>
            </w:pPr>
            <w:r>
              <w:rPr>
                <w:rFonts w:ascii="Times New Roman" w:hAnsi="Times New Roman"/>
                <w:sz w:val="20"/>
              </w:rPr>
              <w:t>NOT NULL, POSITIVE</w:t>
            </w:r>
          </w:p>
        </w:tc>
        <w:tc>
          <w:tcPr>
            <w:tcW w:type="dxa" w:w="3024"/>
            <w:shd w:fill="FFFFFF"/>
            <w:tcMar>
              <w:top w:w="80" w:type="dxa"/>
              <w:bottom w:w="80" w:type="dxa"/>
              <w:left w:w="120" w:type="dxa"/>
              <w:right w:w="120" w:type="dxa"/>
            </w:tcMar>
          </w:tcPr>
          <w:p>
            <w:pPr>
              <w:jc w:val="left"/>
            </w:pPr>
            <w:r>
              <w:rPr>
                <w:rFonts w:ascii="Times New Roman" w:hAnsi="Times New Roman"/>
                <w:sz w:val="20"/>
              </w:rPr>
              <w:t>Financial capital requested by the claimant</w:t>
            </w:r>
          </w:p>
        </w:tc>
      </w:tr>
      <w:tr>
        <w:tc>
          <w:tcPr>
            <w:tcW w:type="dxa" w:w="1728"/>
            <w:shd w:fill="F8FAFC"/>
            <w:tcMar>
              <w:top w:w="80" w:type="dxa"/>
              <w:bottom w:w="80" w:type="dxa"/>
              <w:left w:w="120" w:type="dxa"/>
              <w:right w:w="120" w:type="dxa"/>
            </w:tcMar>
          </w:tcPr>
          <w:p>
            <w:pPr>
              <w:jc w:val="left"/>
            </w:pPr>
            <w:r>
              <w:rPr>
                <w:rFonts w:ascii="Times New Roman" w:hAnsi="Times New Roman"/>
                <w:sz w:val="20"/>
              </w:rPr>
              <w:t>approvedPayout</w:t>
            </w:r>
          </w:p>
        </w:tc>
        <w:tc>
          <w:tcPr>
            <w:tcW w:type="dxa" w:w="2016"/>
            <w:shd w:fill="F8FAFC"/>
            <w:tcMar>
              <w:top w:w="80" w:type="dxa"/>
              <w:bottom w:w="80" w:type="dxa"/>
              <w:left w:w="120" w:type="dxa"/>
              <w:right w:w="120" w:type="dxa"/>
            </w:tcMar>
          </w:tcPr>
          <w:p>
            <w:pPr>
              <w:jc w:val="left"/>
            </w:pPr>
            <w:r>
              <w:rPr>
                <w:rFonts w:ascii="Times New Roman" w:hAnsi="Times New Roman"/>
                <w:sz w:val="20"/>
              </w:rPr>
              <w:t>BigDecimal</w:t>
            </w:r>
          </w:p>
        </w:tc>
        <w:tc>
          <w:tcPr>
            <w:tcW w:type="dxa" w:w="2592"/>
            <w:shd w:fill="F8FAFC"/>
            <w:tcMar>
              <w:top w:w="80" w:type="dxa"/>
              <w:bottom w:w="80" w:type="dxa"/>
              <w:left w:w="120" w:type="dxa"/>
              <w:right w:w="120" w:type="dxa"/>
            </w:tcMar>
          </w:tcPr>
          <w:p>
            <w:pPr>
              <w:jc w:val="left"/>
            </w:pPr>
            <w:r>
              <w:rPr>
                <w:rFonts w:ascii="Times New Roman" w:hAnsi="Times New Roman"/>
                <w:sz w:val="20"/>
              </w:rPr>
              <w:t>NULLABLE, &gt;= 0</w:t>
            </w:r>
          </w:p>
        </w:tc>
        <w:tc>
          <w:tcPr>
            <w:tcW w:type="dxa" w:w="3024"/>
            <w:shd w:fill="F8FAFC"/>
            <w:tcMar>
              <w:top w:w="80" w:type="dxa"/>
              <w:bottom w:w="80" w:type="dxa"/>
              <w:left w:w="120" w:type="dxa"/>
              <w:right w:w="120" w:type="dxa"/>
            </w:tcMar>
          </w:tcPr>
          <w:p>
            <w:pPr>
              <w:jc w:val="left"/>
            </w:pPr>
            <w:r>
              <w:rPr>
                <w:rFonts w:ascii="Times New Roman" w:hAnsi="Times New Roman"/>
                <w:sz w:val="20"/>
              </w:rPr>
              <w:t>Final capital payout approved by manager</w:t>
            </w:r>
          </w:p>
        </w:tc>
      </w:tr>
      <w:tr>
        <w:tc>
          <w:tcPr>
            <w:tcW w:type="dxa" w:w="1728"/>
            <w:shd w:fill="FFFFFF"/>
            <w:tcMar>
              <w:top w:w="80" w:type="dxa"/>
              <w:bottom w:w="80" w:type="dxa"/>
              <w:left w:w="120" w:type="dxa"/>
              <w:right w:w="120" w:type="dxa"/>
            </w:tcMar>
          </w:tcPr>
          <w:p>
            <w:pPr>
              <w:jc w:val="left"/>
            </w:pPr>
            <w:r>
              <w:rPr>
                <w:rFonts w:ascii="Times New Roman" w:hAnsi="Times New Roman"/>
                <w:sz w:val="20"/>
              </w:rPr>
              <w:t>claimStatus</w:t>
            </w:r>
          </w:p>
        </w:tc>
        <w:tc>
          <w:tcPr>
            <w:tcW w:type="dxa" w:w="2016"/>
            <w:shd w:fill="FFFFFF"/>
            <w:tcMar>
              <w:top w:w="80" w:type="dxa"/>
              <w:bottom w:w="80" w:type="dxa"/>
              <w:left w:w="120" w:type="dxa"/>
              <w:right w:w="120" w:type="dxa"/>
            </w:tcMar>
          </w:tcPr>
          <w:p>
            <w:pPr>
              <w:jc w:val="left"/>
            </w:pPr>
            <w:r>
              <w:rPr>
                <w:rFonts w:ascii="Times New Roman" w:hAnsi="Times New Roman"/>
                <w:sz w:val="20"/>
              </w:rPr>
              <w:t>String (varchar 30)</w:t>
            </w:r>
          </w:p>
        </w:tc>
        <w:tc>
          <w:tcPr>
            <w:tcW w:type="dxa" w:w="2592"/>
            <w:shd w:fill="FFFFFF"/>
            <w:tcMar>
              <w:top w:w="80" w:type="dxa"/>
              <w:bottom w:w="80" w:type="dxa"/>
              <w:left w:w="120" w:type="dxa"/>
              <w:right w:w="120" w:type="dxa"/>
            </w:tcMar>
          </w:tcPr>
          <w:p>
            <w:pPr>
              <w:jc w:val="left"/>
            </w:pPr>
            <w:r>
              <w:rPr>
                <w:rFonts w:ascii="Times New Roman" w:hAnsi="Times New Roman"/>
                <w:sz w:val="20"/>
              </w:rPr>
              <w:t>NOT NULL, ENUM</w:t>
            </w:r>
          </w:p>
        </w:tc>
        <w:tc>
          <w:tcPr>
            <w:tcW w:type="dxa" w:w="3024"/>
            <w:shd w:fill="FFFFFF"/>
            <w:tcMar>
              <w:top w:w="80" w:type="dxa"/>
              <w:bottom w:w="80" w:type="dxa"/>
              <w:left w:w="120" w:type="dxa"/>
              <w:right w:w="120" w:type="dxa"/>
            </w:tcMar>
          </w:tcPr>
          <w:p>
            <w:pPr>
              <w:jc w:val="left"/>
            </w:pPr>
            <w:r>
              <w:rPr>
                <w:rFonts w:ascii="Times New Roman" w:hAnsi="Times New Roman"/>
                <w:sz w:val="20"/>
              </w:rPr>
              <w:t>Status: SUBMITTED, UNDER_REVIEW, APPROVED, REJECTED</w:t>
            </w:r>
          </w:p>
        </w:tc>
      </w:tr>
    </w:tbl>
    <w:p>
      <w:pPr>
        <w:spacing w:before="40" w:after="160"/>
      </w:pPr>
    </w:p>
    <w:p>
      <w:pPr>
        <w:keepNext/>
        <w:spacing w:before="200" w:after="80"/>
        <w:jc w:val="left"/>
      </w:pPr>
      <w:r>
        <w:rPr>
          <w:rFonts w:ascii="Times New Roman" w:hAnsi="Times New Roman"/>
          <w:b/>
          <w:sz w:val="24"/>
        </w:rPr>
        <w:t>4.1.5 Claim Adjudication &amp; Concurrency Settlement Module</w:t>
      </w:r>
    </w:p>
    <w:p>
      <w:pPr>
        <w:spacing w:before="40" w:after="80" w:line="276" w:lineRule="auto"/>
        <w:jc w:val="both"/>
      </w:pPr>
      <w:r>
        <w:rPr>
          <w:rFonts w:ascii="Times New Roman" w:hAnsi="Times New Roman"/>
          <w:b w:val="0"/>
          <w:i w:val="0"/>
          <w:sz w:val="24"/>
        </w:rPr>
        <w:t>The adjudication module handles formal manager decisions on pending claims. To eliminate race conditions during concurrent claim approvals, the service executes findByIdWithPessimisticWrite() annotated with @Lock(LockModeType.PESSIMISTIC_WRITE). The database locks the policy row until the transaction completes, validating that remainingLimit &gt;= approvedPayout, deducting the payout atomically, and updating the claim status.</w:t>
      </w:r>
    </w:p>
    <w:p>
      <w:pPr>
        <w:keepNext/>
        <w:spacing w:before="200" w:after="80"/>
        <w:jc w:val="left"/>
      </w:pPr>
      <w:r>
        <w:rPr>
          <w:rFonts w:ascii="Times New Roman" w:hAnsi="Times New Roman"/>
          <w:b/>
          <w:sz w:val="24"/>
        </w:rPr>
        <w:t>4.1.6 Disbursement &amp; Wire Transfer Orchestration</w:t>
      </w:r>
    </w:p>
    <w:p>
      <w:pPr>
        <w:spacing w:before="40" w:after="80" w:line="276" w:lineRule="auto"/>
        <w:jc w:val="both"/>
      </w:pPr>
      <w:r>
        <w:rPr>
          <w:rFonts w:ascii="Times New Roman" w:hAnsi="Times New Roman"/>
          <w:b w:val="0"/>
          <w:i w:val="0"/>
          <w:sz w:val="24"/>
        </w:rPr>
        <w:t>Once a claim is approved, a ClaimDisbursement record is automatically created in SCHEDULED status. The manager initiates electronic settlement execution, validating bank routing numbers and account tokens before transitioning the wire status to COMPLETED.</w:t>
      </w:r>
    </w:p>
    <w:p>
      <w:pPr>
        <w:spacing w:before="80" w:after="40" w:line="276" w:lineRule="auto"/>
        <w:jc w:val="both"/>
      </w:pPr>
      <w:r>
        <w:rPr>
          <w:rFonts w:ascii="Times New Roman" w:hAnsi="Times New Roman"/>
          <w:b/>
          <w:i w:val="0"/>
          <w:sz w:val="22"/>
        </w:rPr>
        <w:t>Table 4.1.5 ClaimDisbursement Entity Schema</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340"/>
        <w:gridCol w:w="2340"/>
        <w:gridCol w:w="2340"/>
        <w:gridCol w:w="2340"/>
      </w:tblGrid>
      <w:tr>
        <w:tc>
          <w:tcPr>
            <w:tcW w:type="dxa" w:w="1728"/>
            <w:shd w:fill="F1F5F9"/>
            <w:tcMar>
              <w:top w:w="100" w:type="dxa"/>
              <w:bottom w:w="100" w:type="dxa"/>
              <w:left w:w="120" w:type="dxa"/>
              <w:right w:w="120" w:type="dxa"/>
            </w:tcMar>
          </w:tcPr>
          <w:p>
            <w:pPr>
              <w:jc w:val="center"/>
            </w:pPr>
            <w:r>
              <w:rPr>
                <w:rFonts w:ascii="Times New Roman" w:hAnsi="Times New Roman"/>
                <w:b/>
                <w:sz w:val="21"/>
              </w:rPr>
              <w:t>Field Name</w:t>
            </w:r>
          </w:p>
        </w:tc>
        <w:tc>
          <w:tcPr>
            <w:tcW w:type="dxa" w:w="2016"/>
            <w:shd w:fill="F1F5F9"/>
            <w:tcMar>
              <w:top w:w="100" w:type="dxa"/>
              <w:bottom w:w="100" w:type="dxa"/>
              <w:left w:w="120" w:type="dxa"/>
              <w:right w:w="120" w:type="dxa"/>
            </w:tcMar>
          </w:tcPr>
          <w:p>
            <w:pPr>
              <w:jc w:val="center"/>
            </w:pPr>
            <w:r>
              <w:rPr>
                <w:rFonts w:ascii="Times New Roman" w:hAnsi="Times New Roman"/>
                <w:b/>
                <w:sz w:val="21"/>
              </w:rPr>
              <w:t>Data Type</w:t>
            </w:r>
          </w:p>
        </w:tc>
        <w:tc>
          <w:tcPr>
            <w:tcW w:type="dxa" w:w="2592"/>
            <w:shd w:fill="F1F5F9"/>
            <w:tcMar>
              <w:top w:w="100" w:type="dxa"/>
              <w:bottom w:w="100" w:type="dxa"/>
              <w:left w:w="120" w:type="dxa"/>
              <w:right w:w="120" w:type="dxa"/>
            </w:tcMar>
          </w:tcPr>
          <w:p>
            <w:pPr>
              <w:jc w:val="center"/>
            </w:pPr>
            <w:r>
              <w:rPr>
                <w:rFonts w:ascii="Times New Roman" w:hAnsi="Times New Roman"/>
                <w:b/>
                <w:sz w:val="21"/>
              </w:rPr>
              <w:t>Constraint</w:t>
            </w:r>
          </w:p>
        </w:tc>
        <w:tc>
          <w:tcPr>
            <w:tcW w:type="dxa" w:w="3024"/>
            <w:shd w:fill="F1F5F9"/>
            <w:tcMar>
              <w:top w:w="100" w:type="dxa"/>
              <w:bottom w:w="100" w:type="dxa"/>
              <w:left w:w="120" w:type="dxa"/>
              <w:right w:w="120" w:type="dxa"/>
            </w:tcMar>
          </w:tcPr>
          <w:p>
            <w:pPr>
              <w:jc w:val="center"/>
            </w:pPr>
            <w:r>
              <w:rPr>
                <w:rFonts w:ascii="Times New Roman" w:hAnsi="Times New Roman"/>
                <w:b/>
                <w:sz w:val="21"/>
              </w:rPr>
              <w:t>Description</w:t>
            </w:r>
          </w:p>
        </w:tc>
      </w:tr>
      <w:tr>
        <w:tc>
          <w:tcPr>
            <w:tcW w:type="dxa" w:w="1728"/>
            <w:shd w:fill="FFFFFF"/>
            <w:tcMar>
              <w:top w:w="80" w:type="dxa"/>
              <w:bottom w:w="80" w:type="dxa"/>
              <w:left w:w="120" w:type="dxa"/>
              <w:right w:w="120" w:type="dxa"/>
            </w:tcMar>
          </w:tcPr>
          <w:p>
            <w:pPr>
              <w:jc w:val="center"/>
            </w:pPr>
            <w:r>
              <w:rPr>
                <w:rFonts w:ascii="Times New Roman" w:hAnsi="Times New Roman"/>
                <w:sz w:val="20"/>
              </w:rPr>
              <w:t>id</w:t>
            </w:r>
          </w:p>
        </w:tc>
        <w:tc>
          <w:tcPr>
            <w:tcW w:type="dxa" w:w="2016"/>
            <w:shd w:fill="FFFFFF"/>
            <w:tcMar>
              <w:top w:w="80" w:type="dxa"/>
              <w:bottom w:w="80" w:type="dxa"/>
              <w:left w:w="120" w:type="dxa"/>
              <w:right w:w="120" w:type="dxa"/>
            </w:tcMar>
          </w:tcPr>
          <w:p>
            <w:pPr>
              <w:jc w:val="left"/>
            </w:pPr>
            <w:r>
              <w:rPr>
                <w:rFonts w:ascii="Times New Roman" w:hAnsi="Times New Roman"/>
                <w:sz w:val="20"/>
              </w:rPr>
              <w:t>Long</w:t>
            </w:r>
          </w:p>
        </w:tc>
        <w:tc>
          <w:tcPr>
            <w:tcW w:type="dxa" w:w="2592"/>
            <w:shd w:fill="FFFFFF"/>
            <w:tcMar>
              <w:top w:w="80" w:type="dxa"/>
              <w:bottom w:w="80" w:type="dxa"/>
              <w:left w:w="120" w:type="dxa"/>
              <w:right w:w="120" w:type="dxa"/>
            </w:tcMar>
          </w:tcPr>
          <w:p>
            <w:pPr>
              <w:jc w:val="left"/>
            </w:pPr>
            <w:r>
              <w:rPr>
                <w:rFonts w:ascii="Times New Roman" w:hAnsi="Times New Roman"/>
                <w:sz w:val="20"/>
              </w:rPr>
              <w:t>PRIMARY KEY, AUTO_INCREMENT</w:t>
            </w:r>
          </w:p>
        </w:tc>
        <w:tc>
          <w:tcPr>
            <w:tcW w:type="dxa" w:w="3024"/>
            <w:shd w:fill="FFFFFF"/>
            <w:tcMar>
              <w:top w:w="80" w:type="dxa"/>
              <w:bottom w:w="80" w:type="dxa"/>
              <w:left w:w="120" w:type="dxa"/>
              <w:right w:w="120" w:type="dxa"/>
            </w:tcMar>
          </w:tcPr>
          <w:p>
            <w:pPr>
              <w:jc w:val="left"/>
            </w:pPr>
            <w:r>
              <w:rPr>
                <w:rFonts w:ascii="Times New Roman" w:hAnsi="Times New Roman"/>
                <w:sz w:val="20"/>
              </w:rPr>
              <w:t>Unique internal disbursement transaction ID</w:t>
            </w:r>
          </w:p>
        </w:tc>
      </w:tr>
      <w:tr>
        <w:tc>
          <w:tcPr>
            <w:tcW w:type="dxa" w:w="1728"/>
            <w:shd w:fill="F8FAFC"/>
            <w:tcMar>
              <w:top w:w="80" w:type="dxa"/>
              <w:bottom w:w="80" w:type="dxa"/>
              <w:left w:w="120" w:type="dxa"/>
              <w:right w:w="120" w:type="dxa"/>
            </w:tcMar>
          </w:tcPr>
          <w:p>
            <w:pPr>
              <w:jc w:val="center"/>
            </w:pPr>
            <w:r>
              <w:rPr>
                <w:rFonts w:ascii="Times New Roman" w:hAnsi="Times New Roman"/>
                <w:sz w:val="20"/>
              </w:rPr>
              <w:t>claim_id</w:t>
            </w:r>
          </w:p>
        </w:tc>
        <w:tc>
          <w:tcPr>
            <w:tcW w:type="dxa" w:w="2016"/>
            <w:shd w:fill="F8FAFC"/>
            <w:tcMar>
              <w:top w:w="80" w:type="dxa"/>
              <w:bottom w:w="80" w:type="dxa"/>
              <w:left w:w="120" w:type="dxa"/>
              <w:right w:w="120" w:type="dxa"/>
            </w:tcMar>
          </w:tcPr>
          <w:p>
            <w:pPr>
              <w:jc w:val="left"/>
            </w:pPr>
            <w:r>
              <w:rPr>
                <w:rFonts w:ascii="Times New Roman" w:hAnsi="Times New Roman"/>
                <w:sz w:val="20"/>
              </w:rPr>
              <w:t>Long (FK)</w:t>
            </w:r>
          </w:p>
        </w:tc>
        <w:tc>
          <w:tcPr>
            <w:tcW w:type="dxa" w:w="2592"/>
            <w:shd w:fill="F8FAFC"/>
            <w:tcMar>
              <w:top w:w="80" w:type="dxa"/>
              <w:bottom w:w="80" w:type="dxa"/>
              <w:left w:w="120" w:type="dxa"/>
              <w:right w:w="120" w:type="dxa"/>
            </w:tcMar>
          </w:tcPr>
          <w:p>
            <w:pPr>
              <w:jc w:val="left"/>
            </w:pPr>
            <w:r>
              <w:rPr>
                <w:rFonts w:ascii="Times New Roman" w:hAnsi="Times New Roman"/>
                <w:sz w:val="20"/>
              </w:rPr>
              <w:t>ONE-TO-ONE -&gt; ClaimSubmission</w:t>
            </w:r>
          </w:p>
        </w:tc>
        <w:tc>
          <w:tcPr>
            <w:tcW w:type="dxa" w:w="3024"/>
            <w:shd w:fill="F8FAFC"/>
            <w:tcMar>
              <w:top w:w="80" w:type="dxa"/>
              <w:bottom w:w="80" w:type="dxa"/>
              <w:left w:w="120" w:type="dxa"/>
              <w:right w:w="120" w:type="dxa"/>
            </w:tcMar>
          </w:tcPr>
          <w:p>
            <w:pPr>
              <w:jc w:val="left"/>
            </w:pPr>
            <w:r>
              <w:rPr>
                <w:rFonts w:ascii="Times New Roman" w:hAnsi="Times New Roman"/>
                <w:sz w:val="20"/>
              </w:rPr>
              <w:t>Direct mapping to the approved insurance claim</w:t>
            </w:r>
          </w:p>
        </w:tc>
      </w:tr>
      <w:tr>
        <w:tc>
          <w:tcPr>
            <w:tcW w:type="dxa" w:w="1728"/>
            <w:shd w:fill="FFFFFF"/>
            <w:tcMar>
              <w:top w:w="80" w:type="dxa"/>
              <w:bottom w:w="80" w:type="dxa"/>
              <w:left w:w="120" w:type="dxa"/>
              <w:right w:w="120" w:type="dxa"/>
            </w:tcMar>
          </w:tcPr>
          <w:p>
            <w:pPr>
              <w:jc w:val="left"/>
            </w:pPr>
            <w:r>
              <w:rPr>
                <w:rFonts w:ascii="Times New Roman" w:hAnsi="Times New Roman"/>
                <w:sz w:val="20"/>
              </w:rPr>
              <w:t>disbursementAmount</w:t>
            </w:r>
          </w:p>
        </w:tc>
        <w:tc>
          <w:tcPr>
            <w:tcW w:type="dxa" w:w="2016"/>
            <w:shd w:fill="FFFFFF"/>
            <w:tcMar>
              <w:top w:w="80" w:type="dxa"/>
              <w:bottom w:w="80" w:type="dxa"/>
              <w:left w:w="120" w:type="dxa"/>
              <w:right w:w="120" w:type="dxa"/>
            </w:tcMar>
          </w:tcPr>
          <w:p>
            <w:pPr>
              <w:jc w:val="left"/>
            </w:pPr>
            <w:r>
              <w:rPr>
                <w:rFonts w:ascii="Times New Roman" w:hAnsi="Times New Roman"/>
                <w:sz w:val="20"/>
              </w:rPr>
              <w:t>BigDecimal</w:t>
            </w:r>
          </w:p>
        </w:tc>
        <w:tc>
          <w:tcPr>
            <w:tcW w:type="dxa" w:w="2592"/>
            <w:shd w:fill="FFFFFF"/>
            <w:tcMar>
              <w:top w:w="80" w:type="dxa"/>
              <w:bottom w:w="80" w:type="dxa"/>
              <w:left w:w="120" w:type="dxa"/>
              <w:right w:w="120" w:type="dxa"/>
            </w:tcMar>
          </w:tcPr>
          <w:p>
            <w:pPr>
              <w:jc w:val="left"/>
            </w:pPr>
            <w:r>
              <w:rPr>
                <w:rFonts w:ascii="Times New Roman" w:hAnsi="Times New Roman"/>
                <w:sz w:val="20"/>
              </w:rPr>
              <w:t>NOT NULL, POSITIVE</w:t>
            </w:r>
          </w:p>
        </w:tc>
        <w:tc>
          <w:tcPr>
            <w:tcW w:type="dxa" w:w="3024"/>
            <w:shd w:fill="FFFFFF"/>
            <w:tcMar>
              <w:top w:w="80" w:type="dxa"/>
              <w:bottom w:w="80" w:type="dxa"/>
              <w:left w:w="120" w:type="dxa"/>
              <w:right w:w="120" w:type="dxa"/>
            </w:tcMar>
          </w:tcPr>
          <w:p>
            <w:pPr>
              <w:jc w:val="left"/>
            </w:pPr>
            <w:r>
              <w:rPr>
                <w:rFonts w:ascii="Times New Roman" w:hAnsi="Times New Roman"/>
                <w:sz w:val="20"/>
              </w:rPr>
              <w:t>Exact settled financial wire sum</w:t>
            </w:r>
          </w:p>
        </w:tc>
      </w:tr>
      <w:tr>
        <w:tc>
          <w:tcPr>
            <w:tcW w:type="dxa" w:w="1728"/>
            <w:shd w:fill="F8FAFC"/>
            <w:tcMar>
              <w:top w:w="80" w:type="dxa"/>
              <w:bottom w:w="80" w:type="dxa"/>
              <w:left w:w="120" w:type="dxa"/>
              <w:right w:w="120" w:type="dxa"/>
            </w:tcMar>
          </w:tcPr>
          <w:p>
            <w:pPr>
              <w:jc w:val="left"/>
            </w:pPr>
            <w:r>
              <w:rPr>
                <w:rFonts w:ascii="Times New Roman" w:hAnsi="Times New Roman"/>
                <w:sz w:val="20"/>
              </w:rPr>
              <w:t>bankRoutingNumber</w:t>
            </w:r>
          </w:p>
        </w:tc>
        <w:tc>
          <w:tcPr>
            <w:tcW w:type="dxa" w:w="2016"/>
            <w:shd w:fill="F8FAFC"/>
            <w:tcMar>
              <w:top w:w="80" w:type="dxa"/>
              <w:bottom w:w="80" w:type="dxa"/>
              <w:left w:w="120" w:type="dxa"/>
              <w:right w:w="120" w:type="dxa"/>
            </w:tcMar>
          </w:tcPr>
          <w:p>
            <w:pPr>
              <w:jc w:val="left"/>
            </w:pPr>
            <w:r>
              <w:rPr>
                <w:rFonts w:ascii="Times New Roman" w:hAnsi="Times New Roman"/>
                <w:sz w:val="20"/>
              </w:rPr>
              <w:t>String (varchar 50)</w:t>
            </w:r>
          </w:p>
        </w:tc>
        <w:tc>
          <w:tcPr>
            <w:tcW w:type="dxa" w:w="2592"/>
            <w:shd w:fill="F8FAFC"/>
            <w:tcMar>
              <w:top w:w="80" w:type="dxa"/>
              <w:bottom w:w="80" w:type="dxa"/>
              <w:left w:w="120" w:type="dxa"/>
              <w:right w:w="120" w:type="dxa"/>
            </w:tcMar>
          </w:tcPr>
          <w:p>
            <w:pPr>
              <w:jc w:val="left"/>
            </w:pPr>
            <w:r>
              <w:rPr>
                <w:rFonts w:ascii="Times New Roman" w:hAnsi="Times New Roman"/>
                <w:sz w:val="20"/>
              </w:rPr>
              <w:t>NOT NULL</w:t>
            </w:r>
          </w:p>
        </w:tc>
        <w:tc>
          <w:tcPr>
            <w:tcW w:type="dxa" w:w="3024"/>
            <w:shd w:fill="F8FAFC"/>
            <w:tcMar>
              <w:top w:w="80" w:type="dxa"/>
              <w:bottom w:w="80" w:type="dxa"/>
              <w:left w:w="120" w:type="dxa"/>
              <w:right w:w="120" w:type="dxa"/>
            </w:tcMar>
          </w:tcPr>
          <w:p>
            <w:pPr>
              <w:jc w:val="left"/>
            </w:pPr>
            <w:r>
              <w:rPr>
                <w:rFonts w:ascii="Times New Roman" w:hAnsi="Times New Roman"/>
                <w:sz w:val="20"/>
              </w:rPr>
              <w:t>Automated Clearing House (ACH) bank routing identifier</w:t>
            </w:r>
          </w:p>
        </w:tc>
      </w:tr>
      <w:tr>
        <w:tc>
          <w:tcPr>
            <w:tcW w:type="dxa" w:w="1728"/>
            <w:shd w:fill="FFFFFF"/>
            <w:tcMar>
              <w:top w:w="80" w:type="dxa"/>
              <w:bottom w:w="80" w:type="dxa"/>
              <w:left w:w="120" w:type="dxa"/>
              <w:right w:w="120" w:type="dxa"/>
            </w:tcMar>
          </w:tcPr>
          <w:p>
            <w:pPr>
              <w:jc w:val="left"/>
            </w:pPr>
            <w:r>
              <w:rPr>
                <w:rFonts w:ascii="Times New Roman" w:hAnsi="Times New Roman"/>
                <w:sz w:val="20"/>
              </w:rPr>
              <w:t>bankAccountNumber</w:t>
            </w:r>
          </w:p>
        </w:tc>
        <w:tc>
          <w:tcPr>
            <w:tcW w:type="dxa" w:w="2016"/>
            <w:shd w:fill="FFFFFF"/>
            <w:tcMar>
              <w:top w:w="80" w:type="dxa"/>
              <w:bottom w:w="80" w:type="dxa"/>
              <w:left w:w="120" w:type="dxa"/>
              <w:right w:w="120" w:type="dxa"/>
            </w:tcMar>
          </w:tcPr>
          <w:p>
            <w:pPr>
              <w:jc w:val="left"/>
            </w:pPr>
            <w:r>
              <w:rPr>
                <w:rFonts w:ascii="Times New Roman" w:hAnsi="Times New Roman"/>
                <w:sz w:val="20"/>
              </w:rPr>
              <w:t>String (varchar 50)</w:t>
            </w:r>
          </w:p>
        </w:tc>
        <w:tc>
          <w:tcPr>
            <w:tcW w:type="dxa" w:w="2592"/>
            <w:shd w:fill="FFFFFF"/>
            <w:tcMar>
              <w:top w:w="80" w:type="dxa"/>
              <w:bottom w:w="80" w:type="dxa"/>
              <w:left w:w="120" w:type="dxa"/>
              <w:right w:w="120" w:type="dxa"/>
            </w:tcMar>
          </w:tcPr>
          <w:p>
            <w:pPr>
              <w:jc w:val="left"/>
            </w:pPr>
            <w:r>
              <w:rPr>
                <w:rFonts w:ascii="Times New Roman" w:hAnsi="Times New Roman"/>
                <w:sz w:val="20"/>
              </w:rPr>
              <w:t>NOT NULL</w:t>
            </w:r>
          </w:p>
        </w:tc>
        <w:tc>
          <w:tcPr>
            <w:tcW w:type="dxa" w:w="3024"/>
            <w:shd w:fill="FFFFFF"/>
            <w:tcMar>
              <w:top w:w="80" w:type="dxa"/>
              <w:bottom w:w="80" w:type="dxa"/>
              <w:left w:w="120" w:type="dxa"/>
              <w:right w:w="120" w:type="dxa"/>
            </w:tcMar>
          </w:tcPr>
          <w:p>
            <w:pPr>
              <w:jc w:val="left"/>
            </w:pPr>
            <w:r>
              <w:rPr>
                <w:rFonts w:ascii="Times New Roman" w:hAnsi="Times New Roman"/>
                <w:sz w:val="20"/>
              </w:rPr>
              <w:t>Destination bank account number</w:t>
            </w:r>
          </w:p>
        </w:tc>
      </w:tr>
      <w:tr>
        <w:tc>
          <w:tcPr>
            <w:tcW w:type="dxa" w:w="1728"/>
            <w:shd w:fill="F8FAFC"/>
            <w:tcMar>
              <w:top w:w="80" w:type="dxa"/>
              <w:bottom w:w="80" w:type="dxa"/>
              <w:left w:w="120" w:type="dxa"/>
              <w:right w:w="120" w:type="dxa"/>
            </w:tcMar>
          </w:tcPr>
          <w:p>
            <w:pPr>
              <w:jc w:val="left"/>
            </w:pPr>
            <w:r>
              <w:rPr>
                <w:rFonts w:ascii="Times New Roman" w:hAnsi="Times New Roman"/>
                <w:sz w:val="20"/>
              </w:rPr>
              <w:t>executionStatus</w:t>
            </w:r>
          </w:p>
        </w:tc>
        <w:tc>
          <w:tcPr>
            <w:tcW w:type="dxa" w:w="2016"/>
            <w:shd w:fill="F8FAFC"/>
            <w:tcMar>
              <w:top w:w="80" w:type="dxa"/>
              <w:bottom w:w="80" w:type="dxa"/>
              <w:left w:w="120" w:type="dxa"/>
              <w:right w:w="120" w:type="dxa"/>
            </w:tcMar>
          </w:tcPr>
          <w:p>
            <w:pPr>
              <w:jc w:val="left"/>
            </w:pPr>
            <w:r>
              <w:rPr>
                <w:rFonts w:ascii="Times New Roman" w:hAnsi="Times New Roman"/>
                <w:sz w:val="20"/>
              </w:rPr>
              <w:t>String (varchar 30)</w:t>
            </w:r>
          </w:p>
        </w:tc>
        <w:tc>
          <w:tcPr>
            <w:tcW w:type="dxa" w:w="2592"/>
            <w:shd w:fill="F8FAFC"/>
            <w:tcMar>
              <w:top w:w="80" w:type="dxa"/>
              <w:bottom w:w="80" w:type="dxa"/>
              <w:left w:w="120" w:type="dxa"/>
              <w:right w:w="120" w:type="dxa"/>
            </w:tcMar>
          </w:tcPr>
          <w:p>
            <w:pPr>
              <w:jc w:val="left"/>
            </w:pPr>
            <w:r>
              <w:rPr>
                <w:rFonts w:ascii="Times New Roman" w:hAnsi="Times New Roman"/>
                <w:sz w:val="20"/>
              </w:rPr>
              <w:t>NOT NULL, ENUM</w:t>
            </w:r>
          </w:p>
        </w:tc>
        <w:tc>
          <w:tcPr>
            <w:tcW w:type="dxa" w:w="3024"/>
            <w:shd w:fill="F8FAFC"/>
            <w:tcMar>
              <w:top w:w="80" w:type="dxa"/>
              <w:bottom w:w="80" w:type="dxa"/>
              <w:left w:w="120" w:type="dxa"/>
              <w:right w:w="120" w:type="dxa"/>
            </w:tcMar>
          </w:tcPr>
          <w:p>
            <w:pPr>
              <w:jc w:val="left"/>
            </w:pPr>
            <w:r>
              <w:rPr>
                <w:rFonts w:ascii="Times New Roman" w:hAnsi="Times New Roman"/>
                <w:sz w:val="20"/>
              </w:rPr>
              <w:t>Status: SCHEDULED, PROCESSING, COMPLETED, FAILED</w:t>
            </w:r>
          </w:p>
        </w:tc>
      </w:tr>
      <w:tr>
        <w:tc>
          <w:tcPr>
            <w:tcW w:type="dxa" w:w="1728"/>
            <w:shd w:fill="FFFFFF"/>
            <w:tcMar>
              <w:top w:w="80" w:type="dxa"/>
              <w:bottom w:w="80" w:type="dxa"/>
              <w:left w:w="120" w:type="dxa"/>
              <w:right w:w="120" w:type="dxa"/>
            </w:tcMar>
          </w:tcPr>
          <w:p>
            <w:pPr>
              <w:jc w:val="left"/>
            </w:pPr>
            <w:r>
              <w:rPr>
                <w:rFonts w:ascii="Times New Roman" w:hAnsi="Times New Roman"/>
                <w:sz w:val="20"/>
              </w:rPr>
              <w:t>disbursementDate</w:t>
            </w:r>
          </w:p>
        </w:tc>
        <w:tc>
          <w:tcPr>
            <w:tcW w:type="dxa" w:w="2016"/>
            <w:shd w:fill="FFFFFF"/>
            <w:tcMar>
              <w:top w:w="80" w:type="dxa"/>
              <w:bottom w:w="80" w:type="dxa"/>
              <w:left w:w="120" w:type="dxa"/>
              <w:right w:w="120" w:type="dxa"/>
            </w:tcMar>
          </w:tcPr>
          <w:p>
            <w:pPr>
              <w:jc w:val="left"/>
            </w:pPr>
            <w:r>
              <w:rPr>
                <w:rFonts w:ascii="Times New Roman" w:hAnsi="Times New Roman"/>
                <w:sz w:val="20"/>
              </w:rPr>
              <w:t>LocalDateTime</w:t>
            </w:r>
          </w:p>
        </w:tc>
        <w:tc>
          <w:tcPr>
            <w:tcW w:type="dxa" w:w="2592"/>
            <w:shd w:fill="FFFFFF"/>
            <w:tcMar>
              <w:top w:w="80" w:type="dxa"/>
              <w:bottom w:w="80" w:type="dxa"/>
              <w:left w:w="120" w:type="dxa"/>
              <w:right w:w="120" w:type="dxa"/>
            </w:tcMar>
          </w:tcPr>
          <w:p>
            <w:pPr>
              <w:jc w:val="left"/>
            </w:pPr>
            <w:r>
              <w:rPr>
                <w:rFonts w:ascii="Times New Roman" w:hAnsi="Times New Roman"/>
                <w:sz w:val="20"/>
              </w:rPr>
              <w:t>NULLABLE</w:t>
            </w:r>
          </w:p>
        </w:tc>
        <w:tc>
          <w:tcPr>
            <w:tcW w:type="dxa" w:w="3024"/>
            <w:shd w:fill="FFFFFF"/>
            <w:tcMar>
              <w:top w:w="80" w:type="dxa"/>
              <w:bottom w:w="80" w:type="dxa"/>
              <w:left w:w="120" w:type="dxa"/>
              <w:right w:w="120" w:type="dxa"/>
            </w:tcMar>
          </w:tcPr>
          <w:p>
            <w:pPr>
              <w:jc w:val="left"/>
            </w:pPr>
            <w:r>
              <w:rPr>
                <w:rFonts w:ascii="Times New Roman" w:hAnsi="Times New Roman"/>
                <w:sz w:val="20"/>
              </w:rPr>
              <w:t>Timestamp of completed electronic wire execution</w:t>
            </w:r>
          </w:p>
        </w:tc>
      </w:tr>
    </w:tbl>
    <w:p>
      <w:pPr>
        <w:spacing w:before="40" w:after="160"/>
      </w:pPr>
    </w:p>
    <w:p>
      <w:pPr>
        <w:keepNext/>
        <w:spacing w:before="200" w:after="80"/>
        <w:jc w:val="left"/>
      </w:pPr>
      <w:r>
        <w:rPr>
          <w:rFonts w:ascii="Times New Roman" w:hAnsi="Times New Roman"/>
          <w:b/>
          <w:sz w:val="24"/>
        </w:rPr>
        <w:t>4.1.7 Platform Analytics &amp; RESTful API Endpoints Matrix</w:t>
      </w:r>
    </w:p>
    <w:p>
      <w:pPr>
        <w:spacing w:before="40" w:after="80" w:line="276" w:lineRule="auto"/>
        <w:jc w:val="both"/>
      </w:pPr>
      <w:r>
        <w:rPr>
          <w:rFonts w:ascii="Times New Roman" w:hAnsi="Times New Roman"/>
          <w:b w:val="0"/>
          <w:i w:val="0"/>
          <w:sz w:val="24"/>
        </w:rPr>
        <w:t>The platform analytics service aggregates system-wide operational indicators including active policy counts, pending review backlog queues, and total settled financial payouts. All functionalities are exposed via specialized REST API endpoints:</w:t>
      </w:r>
    </w:p>
    <w:p>
      <w:pPr>
        <w:spacing w:before="80" w:after="40" w:line="276" w:lineRule="auto"/>
        <w:jc w:val="both"/>
      </w:pPr>
      <w:r>
        <w:rPr>
          <w:rFonts w:ascii="Times New Roman" w:hAnsi="Times New Roman"/>
          <w:b/>
          <w:i w:val="0"/>
          <w:sz w:val="22"/>
        </w:rPr>
        <w:t>Table 4.1.6 RESTful API Endpoints Matrix</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1872"/>
        <w:gridCol w:w="1872"/>
        <w:gridCol w:w="1872"/>
        <w:gridCol w:w="1872"/>
        <w:gridCol w:w="1872"/>
      </w:tblGrid>
      <w:tr>
        <w:tc>
          <w:tcPr>
            <w:tcW w:type="dxa" w:w="1296"/>
            <w:shd w:fill="F1F5F9"/>
            <w:tcMar>
              <w:top w:w="100" w:type="dxa"/>
              <w:bottom w:w="100" w:type="dxa"/>
              <w:left w:w="120" w:type="dxa"/>
              <w:right w:w="120" w:type="dxa"/>
            </w:tcMar>
          </w:tcPr>
          <w:p>
            <w:pPr>
              <w:jc w:val="center"/>
            </w:pPr>
            <w:r>
              <w:rPr>
                <w:rFonts w:ascii="Times New Roman" w:hAnsi="Times New Roman"/>
                <w:b/>
                <w:sz w:val="21"/>
              </w:rPr>
              <w:t>HTTP Method</w:t>
            </w:r>
          </w:p>
        </w:tc>
        <w:tc>
          <w:tcPr>
            <w:tcW w:type="dxa" w:w="2592"/>
            <w:shd w:fill="F1F5F9"/>
            <w:tcMar>
              <w:top w:w="100" w:type="dxa"/>
              <w:bottom w:w="100" w:type="dxa"/>
              <w:left w:w="120" w:type="dxa"/>
              <w:right w:w="120" w:type="dxa"/>
            </w:tcMar>
          </w:tcPr>
          <w:p>
            <w:pPr>
              <w:jc w:val="center"/>
            </w:pPr>
            <w:r>
              <w:rPr>
                <w:rFonts w:ascii="Times New Roman" w:hAnsi="Times New Roman"/>
                <w:b/>
                <w:sz w:val="21"/>
              </w:rPr>
              <w:t>Endpoint URI</w:t>
            </w:r>
          </w:p>
        </w:tc>
        <w:tc>
          <w:tcPr>
            <w:tcW w:type="dxa" w:w="2160"/>
            <w:shd w:fill="F1F5F9"/>
            <w:tcMar>
              <w:top w:w="100" w:type="dxa"/>
              <w:bottom w:w="100" w:type="dxa"/>
              <w:left w:w="120" w:type="dxa"/>
              <w:right w:w="120" w:type="dxa"/>
            </w:tcMar>
          </w:tcPr>
          <w:p>
            <w:pPr>
              <w:jc w:val="center"/>
            </w:pPr>
            <w:r>
              <w:rPr>
                <w:rFonts w:ascii="Times New Roman" w:hAnsi="Times New Roman"/>
                <w:b/>
                <w:sz w:val="21"/>
              </w:rPr>
              <w:t>Authorized Roles</w:t>
            </w:r>
          </w:p>
        </w:tc>
        <w:tc>
          <w:tcPr>
            <w:tcW w:type="dxa" w:w="1296"/>
            <w:shd w:fill="F1F5F9"/>
            <w:tcMar>
              <w:top w:w="100" w:type="dxa"/>
              <w:bottom w:w="100" w:type="dxa"/>
              <w:left w:w="120" w:type="dxa"/>
              <w:right w:w="120" w:type="dxa"/>
            </w:tcMar>
          </w:tcPr>
          <w:p>
            <w:pPr>
              <w:jc w:val="center"/>
            </w:pPr>
            <w:r>
              <w:rPr>
                <w:rFonts w:ascii="Times New Roman" w:hAnsi="Times New Roman"/>
                <w:b/>
                <w:sz w:val="21"/>
              </w:rPr>
              <w:t>HTTP Status</w:t>
            </w:r>
          </w:p>
        </w:tc>
        <w:tc>
          <w:tcPr>
            <w:tcW w:type="dxa" w:w="2016"/>
            <w:shd w:fill="F1F5F9"/>
            <w:tcMar>
              <w:top w:w="100" w:type="dxa"/>
              <w:bottom w:w="100" w:type="dxa"/>
              <w:left w:w="120" w:type="dxa"/>
              <w:right w:w="120" w:type="dxa"/>
            </w:tcMar>
          </w:tcPr>
          <w:p>
            <w:pPr>
              <w:jc w:val="center"/>
            </w:pPr>
            <w:r>
              <w:rPr>
                <w:rFonts w:ascii="Times New Roman" w:hAnsi="Times New Roman"/>
                <w:b/>
                <w:sz w:val="21"/>
              </w:rPr>
              <w:t>Description</w:t>
            </w:r>
          </w:p>
        </w:tc>
      </w:tr>
      <w:tr>
        <w:tc>
          <w:tcPr>
            <w:tcW w:type="dxa" w:w="1296"/>
            <w:shd w:fill="FFFFFF"/>
            <w:tcMar>
              <w:top w:w="80" w:type="dxa"/>
              <w:bottom w:w="80" w:type="dxa"/>
              <w:left w:w="120" w:type="dxa"/>
              <w:right w:w="120" w:type="dxa"/>
            </w:tcMar>
          </w:tcPr>
          <w:p>
            <w:pPr>
              <w:jc w:val="center"/>
            </w:pPr>
            <w:r>
              <w:rPr>
                <w:rFonts w:ascii="Times New Roman" w:hAnsi="Times New Roman"/>
                <w:sz w:val="20"/>
              </w:rPr>
              <w:t>POST</w:t>
            </w:r>
          </w:p>
        </w:tc>
        <w:tc>
          <w:tcPr>
            <w:tcW w:type="dxa" w:w="2592"/>
            <w:shd w:fill="FFFFFF"/>
            <w:tcMar>
              <w:top w:w="80" w:type="dxa"/>
              <w:bottom w:w="80" w:type="dxa"/>
              <w:left w:w="120" w:type="dxa"/>
              <w:right w:w="120" w:type="dxa"/>
            </w:tcMar>
          </w:tcPr>
          <w:p>
            <w:pPr>
              <w:jc w:val="left"/>
            </w:pPr>
            <w:r>
              <w:rPr>
                <w:rFonts w:ascii="Times New Roman" w:hAnsi="Times New Roman"/>
                <w:sz w:val="20"/>
              </w:rPr>
              <w:t>/api/v1/auth/login</w:t>
            </w:r>
          </w:p>
        </w:tc>
        <w:tc>
          <w:tcPr>
            <w:tcW w:type="dxa" w:w="2160"/>
            <w:shd w:fill="FFFFFF"/>
            <w:tcMar>
              <w:top w:w="80" w:type="dxa"/>
              <w:bottom w:w="80" w:type="dxa"/>
              <w:left w:w="120" w:type="dxa"/>
              <w:right w:w="120" w:type="dxa"/>
            </w:tcMar>
          </w:tcPr>
          <w:p>
            <w:pPr>
              <w:jc w:val="left"/>
            </w:pPr>
            <w:r>
              <w:rPr>
                <w:rFonts w:ascii="Times New Roman" w:hAnsi="Times New Roman"/>
                <w:sz w:val="20"/>
              </w:rPr>
              <w:t>Public Access</w:t>
            </w:r>
          </w:p>
        </w:tc>
        <w:tc>
          <w:tcPr>
            <w:tcW w:type="dxa" w:w="1296"/>
            <w:shd w:fill="FFFFFF"/>
            <w:tcMar>
              <w:top w:w="80" w:type="dxa"/>
              <w:bottom w:w="80" w:type="dxa"/>
              <w:left w:w="120" w:type="dxa"/>
              <w:right w:w="120" w:type="dxa"/>
            </w:tcMar>
          </w:tcPr>
          <w:p>
            <w:pPr>
              <w:jc w:val="left"/>
            </w:pPr>
            <w:r>
              <w:rPr>
                <w:rFonts w:ascii="Times New Roman" w:hAnsi="Times New Roman"/>
                <w:sz w:val="20"/>
              </w:rPr>
              <w:t>200 OK</w:t>
            </w:r>
          </w:p>
        </w:tc>
        <w:tc>
          <w:tcPr>
            <w:tcW w:type="dxa" w:w="2016"/>
            <w:shd w:fill="FFFFFF"/>
            <w:tcMar>
              <w:top w:w="80" w:type="dxa"/>
              <w:bottom w:w="80" w:type="dxa"/>
              <w:left w:w="120" w:type="dxa"/>
              <w:right w:w="120" w:type="dxa"/>
            </w:tcMar>
          </w:tcPr>
          <w:p>
            <w:pPr>
              <w:jc w:val="left"/>
            </w:pPr>
            <w:r>
              <w:rPr>
                <w:rFonts w:ascii="Times New Roman" w:hAnsi="Times New Roman"/>
                <w:sz w:val="20"/>
              </w:rPr>
              <w:t>User authentication &amp; JWT token generation</w:t>
            </w:r>
          </w:p>
        </w:tc>
      </w:tr>
      <w:tr>
        <w:tc>
          <w:tcPr>
            <w:tcW w:type="dxa" w:w="1296"/>
            <w:shd w:fill="F8FAFC"/>
            <w:tcMar>
              <w:top w:w="80" w:type="dxa"/>
              <w:bottom w:w="80" w:type="dxa"/>
              <w:left w:w="120" w:type="dxa"/>
              <w:right w:w="120" w:type="dxa"/>
            </w:tcMar>
          </w:tcPr>
          <w:p>
            <w:pPr>
              <w:jc w:val="center"/>
            </w:pPr>
            <w:r>
              <w:rPr>
                <w:rFonts w:ascii="Times New Roman" w:hAnsi="Times New Roman"/>
                <w:sz w:val="20"/>
              </w:rPr>
              <w:t>POST</w:t>
            </w:r>
          </w:p>
        </w:tc>
        <w:tc>
          <w:tcPr>
            <w:tcW w:type="dxa" w:w="2592"/>
            <w:shd w:fill="F8FAFC"/>
            <w:tcMar>
              <w:top w:w="80" w:type="dxa"/>
              <w:bottom w:w="80" w:type="dxa"/>
              <w:left w:w="120" w:type="dxa"/>
              <w:right w:w="120" w:type="dxa"/>
            </w:tcMar>
          </w:tcPr>
          <w:p>
            <w:pPr>
              <w:jc w:val="left"/>
            </w:pPr>
            <w:r>
              <w:rPr>
                <w:rFonts w:ascii="Times New Roman" w:hAnsi="Times New Roman"/>
                <w:sz w:val="20"/>
              </w:rPr>
              <w:t>/api/v1/auth/register</w:t>
            </w:r>
          </w:p>
        </w:tc>
        <w:tc>
          <w:tcPr>
            <w:tcW w:type="dxa" w:w="2160"/>
            <w:shd w:fill="F8FAFC"/>
            <w:tcMar>
              <w:top w:w="80" w:type="dxa"/>
              <w:bottom w:w="80" w:type="dxa"/>
              <w:left w:w="120" w:type="dxa"/>
              <w:right w:w="120" w:type="dxa"/>
            </w:tcMar>
          </w:tcPr>
          <w:p>
            <w:pPr>
              <w:jc w:val="left"/>
            </w:pPr>
            <w:r>
              <w:rPr>
                <w:rFonts w:ascii="Times New Roman" w:hAnsi="Times New Roman"/>
                <w:sz w:val="20"/>
              </w:rPr>
              <w:t>Public Access</w:t>
            </w:r>
          </w:p>
        </w:tc>
        <w:tc>
          <w:tcPr>
            <w:tcW w:type="dxa" w:w="1296"/>
            <w:shd w:fill="F8FAFC"/>
            <w:tcMar>
              <w:top w:w="80" w:type="dxa"/>
              <w:bottom w:w="80" w:type="dxa"/>
              <w:left w:w="120" w:type="dxa"/>
              <w:right w:w="120" w:type="dxa"/>
            </w:tcMar>
          </w:tcPr>
          <w:p>
            <w:pPr>
              <w:jc w:val="left"/>
            </w:pPr>
            <w:r>
              <w:rPr>
                <w:rFonts w:ascii="Times New Roman" w:hAnsi="Times New Roman"/>
                <w:sz w:val="20"/>
              </w:rPr>
              <w:t>201 Created</w:t>
            </w:r>
          </w:p>
        </w:tc>
        <w:tc>
          <w:tcPr>
            <w:tcW w:type="dxa" w:w="2016"/>
            <w:shd w:fill="F8FAFC"/>
            <w:tcMar>
              <w:top w:w="80" w:type="dxa"/>
              <w:bottom w:w="80" w:type="dxa"/>
              <w:left w:w="120" w:type="dxa"/>
              <w:right w:w="120" w:type="dxa"/>
            </w:tcMar>
          </w:tcPr>
          <w:p>
            <w:pPr>
              <w:jc w:val="left"/>
            </w:pPr>
            <w:r>
              <w:rPr>
                <w:rFonts w:ascii="Times New Roman" w:hAnsi="Times New Roman"/>
                <w:sz w:val="20"/>
              </w:rPr>
              <w:t>Register new policyholder or underwriter identity</w:t>
            </w:r>
          </w:p>
        </w:tc>
      </w:tr>
      <w:tr>
        <w:tc>
          <w:tcPr>
            <w:tcW w:type="dxa" w:w="1296"/>
            <w:shd w:fill="FFFFFF"/>
            <w:tcMar>
              <w:top w:w="80" w:type="dxa"/>
              <w:bottom w:w="80" w:type="dxa"/>
              <w:left w:w="120" w:type="dxa"/>
              <w:right w:w="120" w:type="dxa"/>
            </w:tcMar>
          </w:tcPr>
          <w:p>
            <w:pPr>
              <w:jc w:val="center"/>
            </w:pPr>
            <w:r>
              <w:rPr>
                <w:rFonts w:ascii="Times New Roman" w:hAnsi="Times New Roman"/>
                <w:sz w:val="20"/>
              </w:rPr>
              <w:t>POST</w:t>
            </w:r>
          </w:p>
        </w:tc>
        <w:tc>
          <w:tcPr>
            <w:tcW w:type="dxa" w:w="2592"/>
            <w:shd w:fill="FFFFFF"/>
            <w:tcMar>
              <w:top w:w="80" w:type="dxa"/>
              <w:bottom w:w="80" w:type="dxa"/>
              <w:left w:w="120" w:type="dxa"/>
              <w:right w:w="120" w:type="dxa"/>
            </w:tcMar>
          </w:tcPr>
          <w:p>
            <w:pPr>
              <w:jc w:val="left"/>
            </w:pPr>
            <w:r>
              <w:rPr>
                <w:rFonts w:ascii="Times New Roman" w:hAnsi="Times New Roman"/>
                <w:sz w:val="20"/>
              </w:rPr>
              <w:t>/api/v1/policies</w:t>
            </w:r>
          </w:p>
        </w:tc>
        <w:tc>
          <w:tcPr>
            <w:tcW w:type="dxa" w:w="2160"/>
            <w:shd w:fill="FFFFFF"/>
            <w:tcMar>
              <w:top w:w="80" w:type="dxa"/>
              <w:bottom w:w="80" w:type="dxa"/>
              <w:left w:w="120" w:type="dxa"/>
              <w:right w:w="120" w:type="dxa"/>
            </w:tcMar>
          </w:tcPr>
          <w:p>
            <w:pPr>
              <w:jc w:val="left"/>
            </w:pPr>
            <w:r>
              <w:rPr>
                <w:rFonts w:ascii="Times New Roman" w:hAnsi="Times New Roman"/>
                <w:sz w:val="20"/>
              </w:rPr>
              <w:t>UNDERWRITER, MANAGER</w:t>
            </w:r>
          </w:p>
        </w:tc>
        <w:tc>
          <w:tcPr>
            <w:tcW w:type="dxa" w:w="1296"/>
            <w:shd w:fill="FFFFFF"/>
            <w:tcMar>
              <w:top w:w="80" w:type="dxa"/>
              <w:bottom w:w="80" w:type="dxa"/>
              <w:left w:w="120" w:type="dxa"/>
              <w:right w:w="120" w:type="dxa"/>
            </w:tcMar>
          </w:tcPr>
          <w:p>
            <w:pPr>
              <w:jc w:val="left"/>
            </w:pPr>
            <w:r>
              <w:rPr>
                <w:rFonts w:ascii="Times New Roman" w:hAnsi="Times New Roman"/>
                <w:sz w:val="20"/>
              </w:rPr>
              <w:t>201 Created</w:t>
            </w:r>
          </w:p>
        </w:tc>
        <w:tc>
          <w:tcPr>
            <w:tcW w:type="dxa" w:w="2016"/>
            <w:shd w:fill="FFFFFF"/>
            <w:tcMar>
              <w:top w:w="80" w:type="dxa"/>
              <w:bottom w:w="80" w:type="dxa"/>
              <w:left w:w="120" w:type="dxa"/>
              <w:right w:w="120" w:type="dxa"/>
            </w:tcMar>
          </w:tcPr>
          <w:p>
            <w:pPr>
              <w:jc w:val="left"/>
            </w:pPr>
            <w:r>
              <w:rPr>
                <w:rFonts w:ascii="Times New Roman" w:hAnsi="Times New Roman"/>
                <w:sz w:val="20"/>
              </w:rPr>
              <w:t>Provision new policy entry (TrialCreationDTO)</w:t>
            </w:r>
          </w:p>
        </w:tc>
      </w:tr>
      <w:tr>
        <w:tc>
          <w:tcPr>
            <w:tcW w:type="dxa" w:w="1296"/>
            <w:shd w:fill="F8FAFC"/>
            <w:tcMar>
              <w:top w:w="80" w:type="dxa"/>
              <w:bottom w:w="80" w:type="dxa"/>
              <w:left w:w="120" w:type="dxa"/>
              <w:right w:w="120" w:type="dxa"/>
            </w:tcMar>
          </w:tcPr>
          <w:p>
            <w:pPr>
              <w:jc w:val="center"/>
            </w:pPr>
            <w:r>
              <w:rPr>
                <w:rFonts w:ascii="Times New Roman" w:hAnsi="Times New Roman"/>
                <w:sz w:val="20"/>
              </w:rPr>
              <w:t>GET</w:t>
            </w:r>
          </w:p>
        </w:tc>
        <w:tc>
          <w:tcPr>
            <w:tcW w:type="dxa" w:w="2592"/>
            <w:shd w:fill="F8FAFC"/>
            <w:tcMar>
              <w:top w:w="80" w:type="dxa"/>
              <w:bottom w:w="80" w:type="dxa"/>
              <w:left w:w="120" w:type="dxa"/>
              <w:right w:w="120" w:type="dxa"/>
            </w:tcMar>
          </w:tcPr>
          <w:p>
            <w:pPr>
              <w:jc w:val="left"/>
            </w:pPr>
            <w:r>
              <w:rPr>
                <w:rFonts w:ascii="Times New Roman" w:hAnsi="Times New Roman"/>
                <w:sz w:val="20"/>
              </w:rPr>
              <w:t>/api/v1/policies</w:t>
            </w:r>
          </w:p>
        </w:tc>
        <w:tc>
          <w:tcPr>
            <w:tcW w:type="dxa" w:w="2160"/>
            <w:shd w:fill="F8FAFC"/>
            <w:tcMar>
              <w:top w:w="80" w:type="dxa"/>
              <w:bottom w:w="80" w:type="dxa"/>
              <w:left w:w="120" w:type="dxa"/>
              <w:right w:w="120" w:type="dxa"/>
            </w:tcMar>
          </w:tcPr>
          <w:p>
            <w:pPr>
              <w:jc w:val="left"/>
            </w:pPr>
            <w:r>
              <w:rPr>
                <w:rFonts w:ascii="Times New Roman" w:hAnsi="Times New Roman"/>
                <w:sz w:val="20"/>
              </w:rPr>
              <w:t>UNDERWRITER, MANAGER</w:t>
            </w:r>
          </w:p>
        </w:tc>
        <w:tc>
          <w:tcPr>
            <w:tcW w:type="dxa" w:w="1296"/>
            <w:shd w:fill="F8FAFC"/>
            <w:tcMar>
              <w:top w:w="80" w:type="dxa"/>
              <w:bottom w:w="80" w:type="dxa"/>
              <w:left w:w="120" w:type="dxa"/>
              <w:right w:w="120" w:type="dxa"/>
            </w:tcMar>
          </w:tcPr>
          <w:p>
            <w:pPr>
              <w:jc w:val="left"/>
            </w:pPr>
            <w:r>
              <w:rPr>
                <w:rFonts w:ascii="Times New Roman" w:hAnsi="Times New Roman"/>
                <w:sz w:val="20"/>
              </w:rPr>
              <w:t>200 OK</w:t>
            </w:r>
          </w:p>
        </w:tc>
        <w:tc>
          <w:tcPr>
            <w:tcW w:type="dxa" w:w="2016"/>
            <w:shd w:fill="F8FAFC"/>
            <w:tcMar>
              <w:top w:w="80" w:type="dxa"/>
              <w:bottom w:w="80" w:type="dxa"/>
              <w:left w:w="120" w:type="dxa"/>
              <w:right w:w="120" w:type="dxa"/>
            </w:tcMar>
          </w:tcPr>
          <w:p>
            <w:pPr>
              <w:jc w:val="left"/>
            </w:pPr>
            <w:r>
              <w:rPr>
                <w:rFonts w:ascii="Times New Roman" w:hAnsi="Times New Roman"/>
                <w:sz w:val="20"/>
              </w:rPr>
              <w:t>Retrieve all ledger policies for staff review</w:t>
            </w:r>
          </w:p>
        </w:tc>
      </w:tr>
      <w:tr>
        <w:tc>
          <w:tcPr>
            <w:tcW w:type="dxa" w:w="1296"/>
            <w:shd w:fill="FFFFFF"/>
            <w:tcMar>
              <w:top w:w="80" w:type="dxa"/>
              <w:bottom w:w="80" w:type="dxa"/>
              <w:left w:w="120" w:type="dxa"/>
              <w:right w:w="120" w:type="dxa"/>
            </w:tcMar>
          </w:tcPr>
          <w:p>
            <w:pPr>
              <w:jc w:val="center"/>
            </w:pPr>
            <w:r>
              <w:rPr>
                <w:rFonts w:ascii="Times New Roman" w:hAnsi="Times New Roman"/>
                <w:sz w:val="20"/>
              </w:rPr>
              <w:t>GET</w:t>
            </w:r>
          </w:p>
        </w:tc>
        <w:tc>
          <w:tcPr>
            <w:tcW w:type="dxa" w:w="2592"/>
            <w:shd w:fill="FFFFFF"/>
            <w:tcMar>
              <w:top w:w="80" w:type="dxa"/>
              <w:bottom w:w="80" w:type="dxa"/>
              <w:left w:w="120" w:type="dxa"/>
              <w:right w:w="120" w:type="dxa"/>
            </w:tcMar>
          </w:tcPr>
          <w:p>
            <w:pPr>
              <w:jc w:val="left"/>
            </w:pPr>
            <w:r>
              <w:rPr>
                <w:rFonts w:ascii="Times New Roman" w:hAnsi="Times New Roman"/>
                <w:sz w:val="20"/>
              </w:rPr>
              <w:t>/api/v1/policies/my-policies</w:t>
            </w:r>
          </w:p>
        </w:tc>
        <w:tc>
          <w:tcPr>
            <w:tcW w:type="dxa" w:w="2160"/>
            <w:shd w:fill="FFFFFF"/>
            <w:tcMar>
              <w:top w:w="80" w:type="dxa"/>
              <w:bottom w:w="80" w:type="dxa"/>
              <w:left w:w="120" w:type="dxa"/>
              <w:right w:w="120" w:type="dxa"/>
            </w:tcMar>
          </w:tcPr>
          <w:p>
            <w:pPr>
              <w:jc w:val="left"/>
            </w:pPr>
            <w:r>
              <w:rPr>
                <w:rFonts w:ascii="Times New Roman" w:hAnsi="Times New Roman"/>
                <w:sz w:val="20"/>
              </w:rPr>
              <w:t>POLICYHOLDER</w:t>
            </w:r>
          </w:p>
        </w:tc>
        <w:tc>
          <w:tcPr>
            <w:tcW w:type="dxa" w:w="1296"/>
            <w:shd w:fill="FFFFFF"/>
            <w:tcMar>
              <w:top w:w="80" w:type="dxa"/>
              <w:bottom w:w="80" w:type="dxa"/>
              <w:left w:w="120" w:type="dxa"/>
              <w:right w:w="120" w:type="dxa"/>
            </w:tcMar>
          </w:tcPr>
          <w:p>
            <w:pPr>
              <w:jc w:val="left"/>
            </w:pPr>
            <w:r>
              <w:rPr>
                <w:rFonts w:ascii="Times New Roman" w:hAnsi="Times New Roman"/>
                <w:sz w:val="20"/>
              </w:rPr>
              <w:t>200 OK</w:t>
            </w:r>
          </w:p>
        </w:tc>
        <w:tc>
          <w:tcPr>
            <w:tcW w:type="dxa" w:w="2016"/>
            <w:shd w:fill="FFFFFF"/>
            <w:tcMar>
              <w:top w:w="80" w:type="dxa"/>
              <w:bottom w:w="80" w:type="dxa"/>
              <w:left w:w="120" w:type="dxa"/>
              <w:right w:w="120" w:type="dxa"/>
            </w:tcMar>
          </w:tcPr>
          <w:p>
            <w:pPr>
              <w:jc w:val="left"/>
            </w:pPr>
            <w:r>
              <w:rPr>
                <w:rFonts w:ascii="Times New Roman" w:hAnsi="Times New Roman"/>
                <w:sz w:val="20"/>
              </w:rPr>
              <w:t>Retrieve active policies of logged-in claimant</w:t>
            </w:r>
          </w:p>
        </w:tc>
      </w:tr>
      <w:tr>
        <w:tc>
          <w:tcPr>
            <w:tcW w:type="dxa" w:w="1296"/>
            <w:shd w:fill="F8FAFC"/>
            <w:tcMar>
              <w:top w:w="80" w:type="dxa"/>
              <w:bottom w:w="80" w:type="dxa"/>
              <w:left w:w="120" w:type="dxa"/>
              <w:right w:w="120" w:type="dxa"/>
            </w:tcMar>
          </w:tcPr>
          <w:p>
            <w:pPr>
              <w:jc w:val="center"/>
            </w:pPr>
            <w:r>
              <w:rPr>
                <w:rFonts w:ascii="Times New Roman" w:hAnsi="Times New Roman"/>
                <w:sz w:val="20"/>
              </w:rPr>
              <w:t>PATCH</w:t>
            </w:r>
          </w:p>
        </w:tc>
        <w:tc>
          <w:tcPr>
            <w:tcW w:type="dxa" w:w="2592"/>
            <w:shd w:fill="F8FAFC"/>
            <w:tcMar>
              <w:top w:w="80" w:type="dxa"/>
              <w:bottom w:w="80" w:type="dxa"/>
              <w:left w:w="120" w:type="dxa"/>
              <w:right w:w="120" w:type="dxa"/>
            </w:tcMar>
          </w:tcPr>
          <w:p>
            <w:pPr>
              <w:jc w:val="left"/>
            </w:pPr>
            <w:r>
              <w:rPr>
                <w:rFonts w:ascii="Times New Roman" w:hAnsi="Times New Roman"/>
                <w:sz w:val="20"/>
              </w:rPr>
              <w:t>/api/v1/policies/{id}/activate</w:t>
            </w:r>
          </w:p>
        </w:tc>
        <w:tc>
          <w:tcPr>
            <w:tcW w:type="dxa" w:w="2160"/>
            <w:shd w:fill="F8FAFC"/>
            <w:tcMar>
              <w:top w:w="80" w:type="dxa"/>
              <w:bottom w:w="80" w:type="dxa"/>
              <w:left w:w="120" w:type="dxa"/>
              <w:right w:w="120" w:type="dxa"/>
            </w:tcMar>
          </w:tcPr>
          <w:p>
            <w:pPr>
              <w:jc w:val="left"/>
            </w:pPr>
            <w:r>
              <w:rPr>
                <w:rFonts w:ascii="Times New Roman" w:hAnsi="Times New Roman"/>
                <w:sz w:val="20"/>
              </w:rPr>
              <w:t>UNDERWRITER, MANAGER</w:t>
            </w:r>
          </w:p>
        </w:tc>
        <w:tc>
          <w:tcPr>
            <w:tcW w:type="dxa" w:w="1296"/>
            <w:shd w:fill="F8FAFC"/>
            <w:tcMar>
              <w:top w:w="80" w:type="dxa"/>
              <w:bottom w:w="80" w:type="dxa"/>
              <w:left w:w="120" w:type="dxa"/>
              <w:right w:w="120" w:type="dxa"/>
            </w:tcMar>
          </w:tcPr>
          <w:p>
            <w:pPr>
              <w:jc w:val="left"/>
            </w:pPr>
            <w:r>
              <w:rPr>
                <w:rFonts w:ascii="Times New Roman" w:hAnsi="Times New Roman"/>
                <w:sz w:val="20"/>
              </w:rPr>
              <w:t>200 OK</w:t>
            </w:r>
          </w:p>
        </w:tc>
        <w:tc>
          <w:tcPr>
            <w:tcW w:type="dxa" w:w="2016"/>
            <w:shd w:fill="F8FAFC"/>
            <w:tcMar>
              <w:top w:w="80" w:type="dxa"/>
              <w:bottom w:w="80" w:type="dxa"/>
              <w:left w:w="120" w:type="dxa"/>
              <w:right w:w="120" w:type="dxa"/>
            </w:tcMar>
          </w:tcPr>
          <w:p>
            <w:pPr>
              <w:jc w:val="left"/>
            </w:pPr>
            <w:r>
              <w:rPr>
                <w:rFonts w:ascii="Times New Roman" w:hAnsi="Times New Roman"/>
                <w:sz w:val="20"/>
              </w:rPr>
              <w:t>Transition policy status from PENDING to ACTIVE</w:t>
            </w:r>
          </w:p>
        </w:tc>
      </w:tr>
      <w:tr>
        <w:tc>
          <w:tcPr>
            <w:tcW w:type="dxa" w:w="1296"/>
            <w:shd w:fill="FFFFFF"/>
            <w:tcMar>
              <w:top w:w="80" w:type="dxa"/>
              <w:bottom w:w="80" w:type="dxa"/>
              <w:left w:w="120" w:type="dxa"/>
              <w:right w:w="120" w:type="dxa"/>
            </w:tcMar>
          </w:tcPr>
          <w:p>
            <w:pPr>
              <w:jc w:val="center"/>
            </w:pPr>
            <w:r>
              <w:rPr>
                <w:rFonts w:ascii="Times New Roman" w:hAnsi="Times New Roman"/>
                <w:sz w:val="20"/>
              </w:rPr>
              <w:t>DELETE</w:t>
            </w:r>
          </w:p>
        </w:tc>
        <w:tc>
          <w:tcPr>
            <w:tcW w:type="dxa" w:w="2592"/>
            <w:shd w:fill="FFFFFF"/>
            <w:tcMar>
              <w:top w:w="80" w:type="dxa"/>
              <w:bottom w:w="80" w:type="dxa"/>
              <w:left w:w="120" w:type="dxa"/>
              <w:right w:w="120" w:type="dxa"/>
            </w:tcMar>
          </w:tcPr>
          <w:p>
            <w:pPr>
              <w:jc w:val="left"/>
            </w:pPr>
            <w:r>
              <w:rPr>
                <w:rFonts w:ascii="Times New Roman" w:hAnsi="Times New Roman"/>
                <w:sz w:val="20"/>
              </w:rPr>
              <w:t>/api/v1/policies/{id}</w:t>
            </w:r>
          </w:p>
        </w:tc>
        <w:tc>
          <w:tcPr>
            <w:tcW w:type="dxa" w:w="2160"/>
            <w:shd w:fill="FFFFFF"/>
            <w:tcMar>
              <w:top w:w="80" w:type="dxa"/>
              <w:bottom w:w="80" w:type="dxa"/>
              <w:left w:w="120" w:type="dxa"/>
              <w:right w:w="120" w:type="dxa"/>
            </w:tcMar>
          </w:tcPr>
          <w:p>
            <w:pPr>
              <w:jc w:val="left"/>
            </w:pPr>
            <w:r>
              <w:rPr>
                <w:rFonts w:ascii="Times New Roman" w:hAnsi="Times New Roman"/>
                <w:sz w:val="20"/>
              </w:rPr>
              <w:t>UNDERWRITER, MANAGER</w:t>
            </w:r>
          </w:p>
        </w:tc>
        <w:tc>
          <w:tcPr>
            <w:tcW w:type="dxa" w:w="1296"/>
            <w:shd w:fill="FFFFFF"/>
            <w:tcMar>
              <w:top w:w="80" w:type="dxa"/>
              <w:bottom w:w="80" w:type="dxa"/>
              <w:left w:w="120" w:type="dxa"/>
              <w:right w:w="120" w:type="dxa"/>
            </w:tcMar>
          </w:tcPr>
          <w:p>
            <w:pPr>
              <w:jc w:val="left"/>
            </w:pPr>
            <w:r>
              <w:rPr>
                <w:rFonts w:ascii="Times New Roman" w:hAnsi="Times New Roman"/>
                <w:sz w:val="20"/>
              </w:rPr>
              <w:t>204 No Content</w:t>
            </w:r>
          </w:p>
        </w:tc>
        <w:tc>
          <w:tcPr>
            <w:tcW w:type="dxa" w:w="2016"/>
            <w:shd w:fill="FFFFFF"/>
            <w:tcMar>
              <w:top w:w="80" w:type="dxa"/>
              <w:bottom w:w="80" w:type="dxa"/>
              <w:left w:w="120" w:type="dxa"/>
              <w:right w:w="120" w:type="dxa"/>
            </w:tcMar>
          </w:tcPr>
          <w:p>
            <w:pPr>
              <w:jc w:val="left"/>
            </w:pPr>
            <w:r>
              <w:rPr>
                <w:rFonts w:ascii="Times New Roman" w:hAnsi="Times New Roman"/>
                <w:sz w:val="20"/>
              </w:rPr>
              <w:t>Irrevocably purge a policy from core ledger</w:t>
            </w:r>
          </w:p>
        </w:tc>
      </w:tr>
      <w:tr>
        <w:tc>
          <w:tcPr>
            <w:tcW w:type="dxa" w:w="1296"/>
            <w:shd w:fill="F8FAFC"/>
            <w:tcMar>
              <w:top w:w="80" w:type="dxa"/>
              <w:bottom w:w="80" w:type="dxa"/>
              <w:left w:w="120" w:type="dxa"/>
              <w:right w:w="120" w:type="dxa"/>
            </w:tcMar>
          </w:tcPr>
          <w:p>
            <w:pPr>
              <w:jc w:val="center"/>
            </w:pPr>
            <w:r>
              <w:rPr>
                <w:rFonts w:ascii="Times New Roman" w:hAnsi="Times New Roman"/>
                <w:sz w:val="20"/>
              </w:rPr>
              <w:t>POST</w:t>
            </w:r>
          </w:p>
        </w:tc>
        <w:tc>
          <w:tcPr>
            <w:tcW w:type="dxa" w:w="2592"/>
            <w:shd w:fill="F8FAFC"/>
            <w:tcMar>
              <w:top w:w="80" w:type="dxa"/>
              <w:bottom w:w="80" w:type="dxa"/>
              <w:left w:w="120" w:type="dxa"/>
              <w:right w:w="120" w:type="dxa"/>
            </w:tcMar>
          </w:tcPr>
          <w:p>
            <w:pPr>
              <w:jc w:val="left"/>
            </w:pPr>
            <w:r>
              <w:rPr>
                <w:rFonts w:ascii="Times New Roman" w:hAnsi="Times New Roman"/>
                <w:sz w:val="20"/>
              </w:rPr>
              <w:t>/api/v1/claims</w:t>
            </w:r>
          </w:p>
        </w:tc>
        <w:tc>
          <w:tcPr>
            <w:tcW w:type="dxa" w:w="2160"/>
            <w:shd w:fill="F8FAFC"/>
            <w:tcMar>
              <w:top w:w="80" w:type="dxa"/>
              <w:bottom w:w="80" w:type="dxa"/>
              <w:left w:w="120" w:type="dxa"/>
              <w:right w:w="120" w:type="dxa"/>
            </w:tcMar>
          </w:tcPr>
          <w:p>
            <w:pPr>
              <w:jc w:val="left"/>
            </w:pPr>
            <w:r>
              <w:rPr>
                <w:rFonts w:ascii="Times New Roman" w:hAnsi="Times New Roman"/>
                <w:sz w:val="20"/>
              </w:rPr>
              <w:t>POLICYHOLDER</w:t>
            </w:r>
          </w:p>
        </w:tc>
        <w:tc>
          <w:tcPr>
            <w:tcW w:type="dxa" w:w="1296"/>
            <w:shd w:fill="F8FAFC"/>
            <w:tcMar>
              <w:top w:w="80" w:type="dxa"/>
              <w:bottom w:w="80" w:type="dxa"/>
              <w:left w:w="120" w:type="dxa"/>
              <w:right w:w="120" w:type="dxa"/>
            </w:tcMar>
          </w:tcPr>
          <w:p>
            <w:pPr>
              <w:jc w:val="left"/>
            </w:pPr>
            <w:r>
              <w:rPr>
                <w:rFonts w:ascii="Times New Roman" w:hAnsi="Times New Roman"/>
                <w:sz w:val="20"/>
              </w:rPr>
              <w:t>201 Created</w:t>
            </w:r>
          </w:p>
        </w:tc>
        <w:tc>
          <w:tcPr>
            <w:tcW w:type="dxa" w:w="2016"/>
            <w:shd w:fill="F8FAFC"/>
            <w:tcMar>
              <w:top w:w="80" w:type="dxa"/>
              <w:bottom w:w="80" w:type="dxa"/>
              <w:left w:w="120" w:type="dxa"/>
              <w:right w:w="120" w:type="dxa"/>
            </w:tcMar>
          </w:tcPr>
          <w:p>
            <w:pPr>
              <w:jc w:val="left"/>
            </w:pPr>
            <w:r>
              <w:rPr>
                <w:rFonts w:ascii="Times New Roman" w:hAnsi="Times New Roman"/>
                <w:sz w:val="20"/>
              </w:rPr>
              <w:t>File a new claim notice (EnrollmentRequestDTO)</w:t>
            </w:r>
          </w:p>
        </w:tc>
      </w:tr>
      <w:tr>
        <w:tc>
          <w:tcPr>
            <w:tcW w:type="dxa" w:w="1296"/>
            <w:shd w:fill="FFFFFF"/>
            <w:tcMar>
              <w:top w:w="80" w:type="dxa"/>
              <w:bottom w:w="80" w:type="dxa"/>
              <w:left w:w="120" w:type="dxa"/>
              <w:right w:w="120" w:type="dxa"/>
            </w:tcMar>
          </w:tcPr>
          <w:p>
            <w:pPr>
              <w:jc w:val="center"/>
            </w:pPr>
            <w:r>
              <w:rPr>
                <w:rFonts w:ascii="Times New Roman" w:hAnsi="Times New Roman"/>
                <w:sz w:val="20"/>
              </w:rPr>
              <w:t>GET</w:t>
            </w:r>
          </w:p>
        </w:tc>
        <w:tc>
          <w:tcPr>
            <w:tcW w:type="dxa" w:w="2592"/>
            <w:shd w:fill="FFFFFF"/>
            <w:tcMar>
              <w:top w:w="80" w:type="dxa"/>
              <w:bottom w:w="80" w:type="dxa"/>
              <w:left w:w="120" w:type="dxa"/>
              <w:right w:w="120" w:type="dxa"/>
            </w:tcMar>
          </w:tcPr>
          <w:p>
            <w:pPr>
              <w:jc w:val="left"/>
            </w:pPr>
            <w:r>
              <w:rPr>
                <w:rFonts w:ascii="Times New Roman" w:hAnsi="Times New Roman"/>
                <w:sz w:val="20"/>
              </w:rPr>
              <w:t>/api/v1/claims</w:t>
            </w:r>
          </w:p>
        </w:tc>
        <w:tc>
          <w:tcPr>
            <w:tcW w:type="dxa" w:w="2160"/>
            <w:shd w:fill="FFFFFF"/>
            <w:tcMar>
              <w:top w:w="80" w:type="dxa"/>
              <w:bottom w:w="80" w:type="dxa"/>
              <w:left w:w="120" w:type="dxa"/>
              <w:right w:w="120" w:type="dxa"/>
            </w:tcMar>
          </w:tcPr>
          <w:p>
            <w:pPr>
              <w:jc w:val="left"/>
            </w:pPr>
            <w:r>
              <w:rPr>
                <w:rFonts w:ascii="Times New Roman" w:hAnsi="Times New Roman"/>
                <w:sz w:val="20"/>
              </w:rPr>
              <w:t>UNDERWRITER, MANAGER, ADJUSTER</w:t>
            </w:r>
          </w:p>
        </w:tc>
        <w:tc>
          <w:tcPr>
            <w:tcW w:type="dxa" w:w="1296"/>
            <w:shd w:fill="FFFFFF"/>
            <w:tcMar>
              <w:top w:w="80" w:type="dxa"/>
              <w:bottom w:w="80" w:type="dxa"/>
              <w:left w:w="120" w:type="dxa"/>
              <w:right w:w="120" w:type="dxa"/>
            </w:tcMar>
          </w:tcPr>
          <w:p>
            <w:pPr>
              <w:jc w:val="left"/>
            </w:pPr>
            <w:r>
              <w:rPr>
                <w:rFonts w:ascii="Times New Roman" w:hAnsi="Times New Roman"/>
                <w:sz w:val="20"/>
              </w:rPr>
              <w:t>200 OK</w:t>
            </w:r>
          </w:p>
        </w:tc>
        <w:tc>
          <w:tcPr>
            <w:tcW w:type="dxa" w:w="2016"/>
            <w:shd w:fill="FFFFFF"/>
            <w:tcMar>
              <w:top w:w="80" w:type="dxa"/>
              <w:bottom w:w="80" w:type="dxa"/>
              <w:left w:w="120" w:type="dxa"/>
              <w:right w:w="120" w:type="dxa"/>
            </w:tcMar>
          </w:tcPr>
          <w:p>
            <w:pPr>
              <w:jc w:val="left"/>
            </w:pPr>
            <w:r>
              <w:rPr>
                <w:rFonts w:ascii="Times New Roman" w:hAnsi="Times New Roman"/>
                <w:sz w:val="20"/>
              </w:rPr>
              <w:t>Retrieve all submitted loss notices in backlog</w:t>
            </w:r>
          </w:p>
        </w:tc>
      </w:tr>
      <w:tr>
        <w:tc>
          <w:tcPr>
            <w:tcW w:type="dxa" w:w="1296"/>
            <w:shd w:fill="F8FAFC"/>
            <w:tcMar>
              <w:top w:w="80" w:type="dxa"/>
              <w:bottom w:w="80" w:type="dxa"/>
              <w:left w:w="120" w:type="dxa"/>
              <w:right w:w="120" w:type="dxa"/>
            </w:tcMar>
          </w:tcPr>
          <w:p>
            <w:pPr>
              <w:jc w:val="center"/>
            </w:pPr>
            <w:r>
              <w:rPr>
                <w:rFonts w:ascii="Times New Roman" w:hAnsi="Times New Roman"/>
                <w:sz w:val="20"/>
              </w:rPr>
              <w:t>GET</w:t>
            </w:r>
          </w:p>
        </w:tc>
        <w:tc>
          <w:tcPr>
            <w:tcW w:type="dxa" w:w="2592"/>
            <w:shd w:fill="F8FAFC"/>
            <w:tcMar>
              <w:top w:w="80" w:type="dxa"/>
              <w:bottom w:w="80" w:type="dxa"/>
              <w:left w:w="120" w:type="dxa"/>
              <w:right w:w="120" w:type="dxa"/>
            </w:tcMar>
          </w:tcPr>
          <w:p>
            <w:pPr>
              <w:jc w:val="left"/>
            </w:pPr>
            <w:r>
              <w:rPr>
                <w:rFonts w:ascii="Times New Roman" w:hAnsi="Times New Roman"/>
                <w:sz w:val="20"/>
              </w:rPr>
              <w:t>/api/v1/claims/my-claims</w:t>
            </w:r>
          </w:p>
        </w:tc>
        <w:tc>
          <w:tcPr>
            <w:tcW w:type="dxa" w:w="2160"/>
            <w:shd w:fill="F8FAFC"/>
            <w:tcMar>
              <w:top w:w="80" w:type="dxa"/>
              <w:bottom w:w="80" w:type="dxa"/>
              <w:left w:w="120" w:type="dxa"/>
              <w:right w:w="120" w:type="dxa"/>
            </w:tcMar>
          </w:tcPr>
          <w:p>
            <w:pPr>
              <w:jc w:val="left"/>
            </w:pPr>
            <w:r>
              <w:rPr>
                <w:rFonts w:ascii="Times New Roman" w:hAnsi="Times New Roman"/>
                <w:sz w:val="20"/>
              </w:rPr>
              <w:t>POLICYHOLDER</w:t>
            </w:r>
          </w:p>
        </w:tc>
        <w:tc>
          <w:tcPr>
            <w:tcW w:type="dxa" w:w="1296"/>
            <w:shd w:fill="F8FAFC"/>
            <w:tcMar>
              <w:top w:w="80" w:type="dxa"/>
              <w:bottom w:w="80" w:type="dxa"/>
              <w:left w:w="120" w:type="dxa"/>
              <w:right w:w="120" w:type="dxa"/>
            </w:tcMar>
          </w:tcPr>
          <w:p>
            <w:pPr>
              <w:jc w:val="left"/>
            </w:pPr>
            <w:r>
              <w:rPr>
                <w:rFonts w:ascii="Times New Roman" w:hAnsi="Times New Roman"/>
                <w:sz w:val="20"/>
              </w:rPr>
              <w:t>200 OK</w:t>
            </w:r>
          </w:p>
        </w:tc>
        <w:tc>
          <w:tcPr>
            <w:tcW w:type="dxa" w:w="2016"/>
            <w:shd w:fill="F8FAFC"/>
            <w:tcMar>
              <w:top w:w="80" w:type="dxa"/>
              <w:bottom w:w="80" w:type="dxa"/>
              <w:left w:w="120" w:type="dxa"/>
              <w:right w:w="120" w:type="dxa"/>
            </w:tcMar>
          </w:tcPr>
          <w:p>
            <w:pPr>
              <w:jc w:val="left"/>
            </w:pPr>
            <w:r>
              <w:rPr>
                <w:rFonts w:ascii="Times New Roman" w:hAnsi="Times New Roman"/>
                <w:sz w:val="20"/>
              </w:rPr>
              <w:t>Retrieve claims filed by authenticated user</w:t>
            </w:r>
          </w:p>
        </w:tc>
      </w:tr>
      <w:tr>
        <w:tc>
          <w:tcPr>
            <w:tcW w:type="dxa" w:w="1296"/>
            <w:shd w:fill="FFFFFF"/>
            <w:tcMar>
              <w:top w:w="80" w:type="dxa"/>
              <w:bottom w:w="80" w:type="dxa"/>
              <w:left w:w="120" w:type="dxa"/>
              <w:right w:w="120" w:type="dxa"/>
            </w:tcMar>
          </w:tcPr>
          <w:p>
            <w:pPr>
              <w:jc w:val="center"/>
            </w:pPr>
            <w:r>
              <w:rPr>
                <w:rFonts w:ascii="Times New Roman" w:hAnsi="Times New Roman"/>
                <w:sz w:val="20"/>
              </w:rPr>
              <w:t>PATCH</w:t>
            </w:r>
          </w:p>
        </w:tc>
        <w:tc>
          <w:tcPr>
            <w:tcW w:type="dxa" w:w="2592"/>
            <w:shd w:fill="FFFFFF"/>
            <w:tcMar>
              <w:top w:w="80" w:type="dxa"/>
              <w:bottom w:w="80" w:type="dxa"/>
              <w:left w:w="120" w:type="dxa"/>
              <w:right w:w="120" w:type="dxa"/>
            </w:tcMar>
          </w:tcPr>
          <w:p>
            <w:pPr>
              <w:jc w:val="left"/>
            </w:pPr>
            <w:r>
              <w:rPr>
                <w:rFonts w:ascii="Times New Roman" w:hAnsi="Times New Roman"/>
                <w:sz w:val="20"/>
              </w:rPr>
              <w:t>/api/v1/claims/{id}/adjudicate</w:t>
            </w:r>
          </w:p>
        </w:tc>
        <w:tc>
          <w:tcPr>
            <w:tcW w:type="dxa" w:w="2160"/>
            <w:shd w:fill="FFFFFF"/>
            <w:tcMar>
              <w:top w:w="80" w:type="dxa"/>
              <w:bottom w:w="80" w:type="dxa"/>
              <w:left w:w="120" w:type="dxa"/>
              <w:right w:w="120" w:type="dxa"/>
            </w:tcMar>
          </w:tcPr>
          <w:p>
            <w:pPr>
              <w:jc w:val="left"/>
            </w:pPr>
            <w:r>
              <w:rPr>
                <w:rFonts w:ascii="Times New Roman" w:hAnsi="Times New Roman"/>
                <w:sz w:val="20"/>
              </w:rPr>
              <w:t>INSURANCE_MANAGER</w:t>
            </w:r>
          </w:p>
        </w:tc>
        <w:tc>
          <w:tcPr>
            <w:tcW w:type="dxa" w:w="1296"/>
            <w:shd w:fill="FFFFFF"/>
            <w:tcMar>
              <w:top w:w="80" w:type="dxa"/>
              <w:bottom w:w="80" w:type="dxa"/>
              <w:left w:w="120" w:type="dxa"/>
              <w:right w:w="120" w:type="dxa"/>
            </w:tcMar>
          </w:tcPr>
          <w:p>
            <w:pPr>
              <w:jc w:val="left"/>
            </w:pPr>
            <w:r>
              <w:rPr>
                <w:rFonts w:ascii="Times New Roman" w:hAnsi="Times New Roman"/>
                <w:sz w:val="20"/>
              </w:rPr>
              <w:t>200 OK</w:t>
            </w:r>
          </w:p>
        </w:tc>
        <w:tc>
          <w:tcPr>
            <w:tcW w:type="dxa" w:w="2016"/>
            <w:shd w:fill="FFFFFF"/>
            <w:tcMar>
              <w:top w:w="80" w:type="dxa"/>
              <w:bottom w:w="80" w:type="dxa"/>
              <w:left w:w="120" w:type="dxa"/>
              <w:right w:w="120" w:type="dxa"/>
            </w:tcMar>
          </w:tcPr>
          <w:p>
            <w:pPr>
              <w:jc w:val="left"/>
            </w:pPr>
            <w:r>
              <w:rPr>
                <w:rFonts w:ascii="Times New Roman" w:hAnsi="Times New Roman"/>
                <w:sz w:val="20"/>
              </w:rPr>
              <w:t>Adjudicate claim with Pessimistic Write lock</w:t>
            </w:r>
          </w:p>
        </w:tc>
      </w:tr>
      <w:tr>
        <w:tc>
          <w:tcPr>
            <w:tcW w:type="dxa" w:w="1296"/>
            <w:shd w:fill="F8FAFC"/>
            <w:tcMar>
              <w:top w:w="80" w:type="dxa"/>
              <w:bottom w:w="80" w:type="dxa"/>
              <w:left w:w="120" w:type="dxa"/>
              <w:right w:w="120" w:type="dxa"/>
            </w:tcMar>
          </w:tcPr>
          <w:p>
            <w:pPr>
              <w:jc w:val="center"/>
            </w:pPr>
            <w:r>
              <w:rPr>
                <w:rFonts w:ascii="Times New Roman" w:hAnsi="Times New Roman"/>
                <w:sz w:val="20"/>
              </w:rPr>
              <w:t>DELETE</w:t>
            </w:r>
          </w:p>
        </w:tc>
        <w:tc>
          <w:tcPr>
            <w:tcW w:type="dxa" w:w="2592"/>
            <w:shd w:fill="F8FAFC"/>
            <w:tcMar>
              <w:top w:w="80" w:type="dxa"/>
              <w:bottom w:w="80" w:type="dxa"/>
              <w:left w:w="120" w:type="dxa"/>
              <w:right w:w="120" w:type="dxa"/>
            </w:tcMar>
          </w:tcPr>
          <w:p>
            <w:pPr>
              <w:jc w:val="left"/>
            </w:pPr>
            <w:r>
              <w:rPr>
                <w:rFonts w:ascii="Times New Roman" w:hAnsi="Times New Roman"/>
                <w:sz w:val="20"/>
              </w:rPr>
              <w:t>/api/v1/claims/{id}</w:t>
            </w:r>
          </w:p>
        </w:tc>
        <w:tc>
          <w:tcPr>
            <w:tcW w:type="dxa" w:w="2160"/>
            <w:shd w:fill="F8FAFC"/>
            <w:tcMar>
              <w:top w:w="80" w:type="dxa"/>
              <w:bottom w:w="80" w:type="dxa"/>
              <w:left w:w="120" w:type="dxa"/>
              <w:right w:w="120" w:type="dxa"/>
            </w:tcMar>
          </w:tcPr>
          <w:p>
            <w:pPr>
              <w:jc w:val="left"/>
            </w:pPr>
            <w:r>
              <w:rPr>
                <w:rFonts w:ascii="Times New Roman" w:hAnsi="Times New Roman"/>
                <w:sz w:val="20"/>
              </w:rPr>
              <w:t>POLICYHOLDER, MANAGER</w:t>
            </w:r>
          </w:p>
        </w:tc>
        <w:tc>
          <w:tcPr>
            <w:tcW w:type="dxa" w:w="1296"/>
            <w:shd w:fill="F8FAFC"/>
            <w:tcMar>
              <w:top w:w="80" w:type="dxa"/>
              <w:bottom w:w="80" w:type="dxa"/>
              <w:left w:w="120" w:type="dxa"/>
              <w:right w:w="120" w:type="dxa"/>
            </w:tcMar>
          </w:tcPr>
          <w:p>
            <w:pPr>
              <w:jc w:val="left"/>
            </w:pPr>
            <w:r>
              <w:rPr>
                <w:rFonts w:ascii="Times New Roman" w:hAnsi="Times New Roman"/>
                <w:sz w:val="20"/>
              </w:rPr>
              <w:t>204 No Content</w:t>
            </w:r>
          </w:p>
        </w:tc>
        <w:tc>
          <w:tcPr>
            <w:tcW w:type="dxa" w:w="2016"/>
            <w:shd w:fill="F8FAFC"/>
            <w:tcMar>
              <w:top w:w="80" w:type="dxa"/>
              <w:bottom w:w="80" w:type="dxa"/>
              <w:left w:w="120" w:type="dxa"/>
              <w:right w:w="120" w:type="dxa"/>
            </w:tcMar>
          </w:tcPr>
          <w:p>
            <w:pPr>
              <w:jc w:val="left"/>
            </w:pPr>
            <w:r>
              <w:rPr>
                <w:rFonts w:ascii="Times New Roman" w:hAnsi="Times New Roman"/>
                <w:sz w:val="20"/>
              </w:rPr>
              <w:t>Remove claim notice from registry</w:t>
            </w:r>
          </w:p>
        </w:tc>
      </w:tr>
      <w:tr>
        <w:tc>
          <w:tcPr>
            <w:tcW w:type="dxa" w:w="1296"/>
            <w:shd w:fill="FFFFFF"/>
            <w:tcMar>
              <w:top w:w="80" w:type="dxa"/>
              <w:bottom w:w="80" w:type="dxa"/>
              <w:left w:w="120" w:type="dxa"/>
              <w:right w:w="120" w:type="dxa"/>
            </w:tcMar>
          </w:tcPr>
          <w:p>
            <w:pPr>
              <w:jc w:val="center"/>
            </w:pPr>
            <w:r>
              <w:rPr>
                <w:rFonts w:ascii="Times New Roman" w:hAnsi="Times New Roman"/>
                <w:sz w:val="20"/>
              </w:rPr>
              <w:t>POST</w:t>
            </w:r>
          </w:p>
        </w:tc>
        <w:tc>
          <w:tcPr>
            <w:tcW w:type="dxa" w:w="2592"/>
            <w:shd w:fill="FFFFFF"/>
            <w:tcMar>
              <w:top w:w="80" w:type="dxa"/>
              <w:bottom w:w="80" w:type="dxa"/>
              <w:left w:w="120" w:type="dxa"/>
              <w:right w:w="120" w:type="dxa"/>
            </w:tcMar>
          </w:tcPr>
          <w:p>
            <w:pPr>
              <w:jc w:val="left"/>
            </w:pPr>
            <w:r>
              <w:rPr>
                <w:rFonts w:ascii="Times New Roman" w:hAnsi="Times New Roman"/>
                <w:sz w:val="20"/>
              </w:rPr>
              <w:t>/api/v1/assessments</w:t>
            </w:r>
          </w:p>
        </w:tc>
        <w:tc>
          <w:tcPr>
            <w:tcW w:type="dxa" w:w="2160"/>
            <w:shd w:fill="FFFFFF"/>
            <w:tcMar>
              <w:top w:w="80" w:type="dxa"/>
              <w:bottom w:w="80" w:type="dxa"/>
              <w:left w:w="120" w:type="dxa"/>
              <w:right w:w="120" w:type="dxa"/>
            </w:tcMar>
          </w:tcPr>
          <w:p>
            <w:pPr>
              <w:jc w:val="left"/>
            </w:pPr>
            <w:r>
              <w:rPr>
                <w:rFonts w:ascii="Times New Roman" w:hAnsi="Times New Roman"/>
                <w:sz w:val="20"/>
              </w:rPr>
              <w:t>UNDERWRITER, MANAGER</w:t>
            </w:r>
          </w:p>
        </w:tc>
        <w:tc>
          <w:tcPr>
            <w:tcW w:type="dxa" w:w="1296"/>
            <w:shd w:fill="FFFFFF"/>
            <w:tcMar>
              <w:top w:w="80" w:type="dxa"/>
              <w:bottom w:w="80" w:type="dxa"/>
              <w:left w:w="120" w:type="dxa"/>
              <w:right w:w="120" w:type="dxa"/>
            </w:tcMar>
          </w:tcPr>
          <w:p>
            <w:pPr>
              <w:jc w:val="left"/>
            </w:pPr>
            <w:r>
              <w:rPr>
                <w:rFonts w:ascii="Times New Roman" w:hAnsi="Times New Roman"/>
                <w:sz w:val="20"/>
              </w:rPr>
              <w:t>201 Created</w:t>
            </w:r>
          </w:p>
        </w:tc>
        <w:tc>
          <w:tcPr>
            <w:tcW w:type="dxa" w:w="2016"/>
            <w:shd w:fill="FFFFFF"/>
            <w:tcMar>
              <w:top w:w="80" w:type="dxa"/>
              <w:bottom w:w="80" w:type="dxa"/>
              <w:left w:w="120" w:type="dxa"/>
              <w:right w:w="120" w:type="dxa"/>
            </w:tcMar>
          </w:tcPr>
          <w:p>
            <w:pPr>
              <w:jc w:val="left"/>
            </w:pPr>
            <w:r>
              <w:rPr>
                <w:rFonts w:ascii="Times New Roman" w:hAnsi="Times New Roman"/>
                <w:sz w:val="20"/>
              </w:rPr>
              <w:t>Execute actuarial risk evaluation</w:t>
            </w:r>
          </w:p>
        </w:tc>
      </w:tr>
      <w:tr>
        <w:tc>
          <w:tcPr>
            <w:tcW w:type="dxa" w:w="1296"/>
            <w:shd w:fill="F8FAFC"/>
            <w:tcMar>
              <w:top w:w="80" w:type="dxa"/>
              <w:bottom w:w="80" w:type="dxa"/>
              <w:left w:w="120" w:type="dxa"/>
              <w:right w:w="120" w:type="dxa"/>
            </w:tcMar>
          </w:tcPr>
          <w:p>
            <w:pPr>
              <w:jc w:val="center"/>
            </w:pPr>
            <w:r>
              <w:rPr>
                <w:rFonts w:ascii="Times New Roman" w:hAnsi="Times New Roman"/>
                <w:sz w:val="20"/>
              </w:rPr>
              <w:t>GET</w:t>
            </w:r>
          </w:p>
        </w:tc>
        <w:tc>
          <w:tcPr>
            <w:tcW w:type="dxa" w:w="2592"/>
            <w:shd w:fill="F8FAFC"/>
            <w:tcMar>
              <w:top w:w="80" w:type="dxa"/>
              <w:bottom w:w="80" w:type="dxa"/>
              <w:left w:w="120" w:type="dxa"/>
              <w:right w:w="120" w:type="dxa"/>
            </w:tcMar>
          </w:tcPr>
          <w:p>
            <w:pPr>
              <w:jc w:val="left"/>
            </w:pPr>
            <w:r>
              <w:rPr>
                <w:rFonts w:ascii="Times New Roman" w:hAnsi="Times New Roman"/>
                <w:sz w:val="20"/>
              </w:rPr>
              <w:t>/api/v1/assessments/policy/{id}</w:t>
            </w:r>
          </w:p>
        </w:tc>
        <w:tc>
          <w:tcPr>
            <w:tcW w:type="dxa" w:w="2160"/>
            <w:shd w:fill="F8FAFC"/>
            <w:tcMar>
              <w:top w:w="80" w:type="dxa"/>
              <w:bottom w:w="80" w:type="dxa"/>
              <w:left w:w="120" w:type="dxa"/>
              <w:right w:w="120" w:type="dxa"/>
            </w:tcMar>
          </w:tcPr>
          <w:p>
            <w:pPr>
              <w:jc w:val="left"/>
            </w:pPr>
            <w:r>
              <w:rPr>
                <w:rFonts w:ascii="Times New Roman" w:hAnsi="Times New Roman"/>
                <w:sz w:val="20"/>
              </w:rPr>
              <w:t>UNDERWRITER, MANAGER</w:t>
            </w:r>
          </w:p>
        </w:tc>
        <w:tc>
          <w:tcPr>
            <w:tcW w:type="dxa" w:w="1296"/>
            <w:shd w:fill="F8FAFC"/>
            <w:tcMar>
              <w:top w:w="80" w:type="dxa"/>
              <w:bottom w:w="80" w:type="dxa"/>
              <w:left w:w="120" w:type="dxa"/>
              <w:right w:w="120" w:type="dxa"/>
            </w:tcMar>
          </w:tcPr>
          <w:p>
            <w:pPr>
              <w:jc w:val="left"/>
            </w:pPr>
            <w:r>
              <w:rPr>
                <w:rFonts w:ascii="Times New Roman" w:hAnsi="Times New Roman"/>
                <w:sz w:val="20"/>
              </w:rPr>
              <w:t>200 OK</w:t>
            </w:r>
          </w:p>
        </w:tc>
        <w:tc>
          <w:tcPr>
            <w:tcW w:type="dxa" w:w="2016"/>
            <w:shd w:fill="F8FAFC"/>
            <w:tcMar>
              <w:top w:w="80" w:type="dxa"/>
              <w:bottom w:w="80" w:type="dxa"/>
              <w:left w:w="120" w:type="dxa"/>
              <w:right w:w="120" w:type="dxa"/>
            </w:tcMar>
          </w:tcPr>
          <w:p>
            <w:pPr>
              <w:jc w:val="left"/>
            </w:pPr>
            <w:r>
              <w:rPr>
                <w:rFonts w:ascii="Times New Roman" w:hAnsi="Times New Roman"/>
                <w:sz w:val="20"/>
              </w:rPr>
              <w:t>Retrieve all risk audit profiles for policy</w:t>
            </w:r>
          </w:p>
        </w:tc>
      </w:tr>
      <w:tr>
        <w:tc>
          <w:tcPr>
            <w:tcW w:type="dxa" w:w="1296"/>
            <w:shd w:fill="FFFFFF"/>
            <w:tcMar>
              <w:top w:w="80" w:type="dxa"/>
              <w:bottom w:w="80" w:type="dxa"/>
              <w:left w:w="120" w:type="dxa"/>
              <w:right w:w="120" w:type="dxa"/>
            </w:tcMar>
          </w:tcPr>
          <w:p>
            <w:pPr>
              <w:jc w:val="center"/>
            </w:pPr>
            <w:r>
              <w:rPr>
                <w:rFonts w:ascii="Times New Roman" w:hAnsi="Times New Roman"/>
                <w:sz w:val="20"/>
              </w:rPr>
              <w:t>GET</w:t>
            </w:r>
          </w:p>
        </w:tc>
        <w:tc>
          <w:tcPr>
            <w:tcW w:type="dxa" w:w="2592"/>
            <w:shd w:fill="FFFFFF"/>
            <w:tcMar>
              <w:top w:w="80" w:type="dxa"/>
              <w:bottom w:w="80" w:type="dxa"/>
              <w:left w:w="120" w:type="dxa"/>
              <w:right w:w="120" w:type="dxa"/>
            </w:tcMar>
          </w:tcPr>
          <w:p>
            <w:pPr>
              <w:jc w:val="left"/>
            </w:pPr>
            <w:r>
              <w:rPr>
                <w:rFonts w:ascii="Times New Roman" w:hAnsi="Times New Roman"/>
                <w:sz w:val="20"/>
              </w:rPr>
              <w:t>/api/v1/disbursements</w:t>
            </w:r>
          </w:p>
        </w:tc>
        <w:tc>
          <w:tcPr>
            <w:tcW w:type="dxa" w:w="2160"/>
            <w:shd w:fill="FFFFFF"/>
            <w:tcMar>
              <w:top w:w="80" w:type="dxa"/>
              <w:bottom w:w="80" w:type="dxa"/>
              <w:left w:w="120" w:type="dxa"/>
              <w:right w:w="120" w:type="dxa"/>
            </w:tcMar>
          </w:tcPr>
          <w:p>
            <w:pPr>
              <w:jc w:val="left"/>
            </w:pPr>
            <w:r>
              <w:rPr>
                <w:rFonts w:ascii="Times New Roman" w:hAnsi="Times New Roman"/>
                <w:sz w:val="20"/>
              </w:rPr>
              <w:t>MANAGER, ADJUSTER</w:t>
            </w:r>
          </w:p>
        </w:tc>
        <w:tc>
          <w:tcPr>
            <w:tcW w:type="dxa" w:w="1296"/>
            <w:shd w:fill="FFFFFF"/>
            <w:tcMar>
              <w:top w:w="80" w:type="dxa"/>
              <w:bottom w:w="80" w:type="dxa"/>
              <w:left w:w="120" w:type="dxa"/>
              <w:right w:w="120" w:type="dxa"/>
            </w:tcMar>
          </w:tcPr>
          <w:p>
            <w:pPr>
              <w:jc w:val="left"/>
            </w:pPr>
            <w:r>
              <w:rPr>
                <w:rFonts w:ascii="Times New Roman" w:hAnsi="Times New Roman"/>
                <w:sz w:val="20"/>
              </w:rPr>
              <w:t>200 OK</w:t>
            </w:r>
          </w:p>
        </w:tc>
        <w:tc>
          <w:tcPr>
            <w:tcW w:type="dxa" w:w="2016"/>
            <w:shd w:fill="FFFFFF"/>
            <w:tcMar>
              <w:top w:w="80" w:type="dxa"/>
              <w:bottom w:w="80" w:type="dxa"/>
              <w:left w:w="120" w:type="dxa"/>
              <w:right w:w="120" w:type="dxa"/>
            </w:tcMar>
          </w:tcPr>
          <w:p>
            <w:pPr>
              <w:jc w:val="left"/>
            </w:pPr>
            <w:r>
              <w:rPr>
                <w:rFonts w:ascii="Times New Roman" w:hAnsi="Times New Roman"/>
                <w:sz w:val="20"/>
              </w:rPr>
              <w:t>Retrieve all scheduled &amp; completed wire logs</w:t>
            </w:r>
          </w:p>
        </w:tc>
      </w:tr>
      <w:tr>
        <w:tc>
          <w:tcPr>
            <w:tcW w:type="dxa" w:w="1296"/>
            <w:shd w:fill="F8FAFC"/>
            <w:tcMar>
              <w:top w:w="80" w:type="dxa"/>
              <w:bottom w:w="80" w:type="dxa"/>
              <w:left w:w="120" w:type="dxa"/>
              <w:right w:w="120" w:type="dxa"/>
            </w:tcMar>
          </w:tcPr>
          <w:p>
            <w:pPr>
              <w:jc w:val="center"/>
            </w:pPr>
            <w:r>
              <w:rPr>
                <w:rFonts w:ascii="Times New Roman" w:hAnsi="Times New Roman"/>
                <w:sz w:val="20"/>
              </w:rPr>
              <w:t>POST</w:t>
            </w:r>
          </w:p>
        </w:tc>
        <w:tc>
          <w:tcPr>
            <w:tcW w:type="dxa" w:w="2592"/>
            <w:shd w:fill="F8FAFC"/>
            <w:tcMar>
              <w:top w:w="80" w:type="dxa"/>
              <w:bottom w:w="80" w:type="dxa"/>
              <w:left w:w="120" w:type="dxa"/>
              <w:right w:w="120" w:type="dxa"/>
            </w:tcMar>
          </w:tcPr>
          <w:p>
            <w:pPr>
              <w:jc w:val="left"/>
            </w:pPr>
            <w:r>
              <w:rPr>
                <w:rFonts w:ascii="Times New Roman" w:hAnsi="Times New Roman"/>
                <w:sz w:val="20"/>
              </w:rPr>
              <w:t>/api/v1/disbursements/{id}/execute</w:t>
            </w:r>
          </w:p>
        </w:tc>
        <w:tc>
          <w:tcPr>
            <w:tcW w:type="dxa" w:w="2160"/>
            <w:shd w:fill="F8FAFC"/>
            <w:tcMar>
              <w:top w:w="80" w:type="dxa"/>
              <w:bottom w:w="80" w:type="dxa"/>
              <w:left w:w="120" w:type="dxa"/>
              <w:right w:w="120" w:type="dxa"/>
            </w:tcMar>
          </w:tcPr>
          <w:p>
            <w:pPr>
              <w:jc w:val="left"/>
            </w:pPr>
            <w:r>
              <w:rPr>
                <w:rFonts w:ascii="Times New Roman" w:hAnsi="Times New Roman"/>
                <w:sz w:val="20"/>
              </w:rPr>
              <w:t>INSURANCE_MANAGER</w:t>
            </w:r>
          </w:p>
        </w:tc>
        <w:tc>
          <w:tcPr>
            <w:tcW w:type="dxa" w:w="1296"/>
            <w:shd w:fill="F8FAFC"/>
            <w:tcMar>
              <w:top w:w="80" w:type="dxa"/>
              <w:bottom w:w="80" w:type="dxa"/>
              <w:left w:w="120" w:type="dxa"/>
              <w:right w:w="120" w:type="dxa"/>
            </w:tcMar>
          </w:tcPr>
          <w:p>
            <w:pPr>
              <w:jc w:val="left"/>
            </w:pPr>
            <w:r>
              <w:rPr>
                <w:rFonts w:ascii="Times New Roman" w:hAnsi="Times New Roman"/>
                <w:sz w:val="20"/>
              </w:rPr>
              <w:t>200 OK</w:t>
            </w:r>
          </w:p>
        </w:tc>
        <w:tc>
          <w:tcPr>
            <w:tcW w:type="dxa" w:w="2016"/>
            <w:shd w:fill="F8FAFC"/>
            <w:tcMar>
              <w:top w:w="80" w:type="dxa"/>
              <w:bottom w:w="80" w:type="dxa"/>
              <w:left w:w="120" w:type="dxa"/>
              <w:right w:w="120" w:type="dxa"/>
            </w:tcMar>
          </w:tcPr>
          <w:p>
            <w:pPr>
              <w:jc w:val="left"/>
            </w:pPr>
            <w:r>
              <w:rPr>
                <w:rFonts w:ascii="Times New Roman" w:hAnsi="Times New Roman"/>
                <w:sz w:val="20"/>
              </w:rPr>
              <w:t>Execute automated bank wire transfer</w:t>
            </w:r>
          </w:p>
        </w:tc>
      </w:tr>
      <w:tr>
        <w:tc>
          <w:tcPr>
            <w:tcW w:type="dxa" w:w="1296"/>
            <w:shd w:fill="FFFFFF"/>
            <w:tcMar>
              <w:top w:w="80" w:type="dxa"/>
              <w:bottom w:w="80" w:type="dxa"/>
              <w:left w:w="120" w:type="dxa"/>
              <w:right w:w="120" w:type="dxa"/>
            </w:tcMar>
          </w:tcPr>
          <w:p>
            <w:pPr>
              <w:jc w:val="center"/>
            </w:pPr>
            <w:r>
              <w:rPr>
                <w:rFonts w:ascii="Times New Roman" w:hAnsi="Times New Roman"/>
                <w:sz w:val="20"/>
              </w:rPr>
              <w:t>GET</w:t>
            </w:r>
          </w:p>
        </w:tc>
        <w:tc>
          <w:tcPr>
            <w:tcW w:type="dxa" w:w="2592"/>
            <w:shd w:fill="FFFFFF"/>
            <w:tcMar>
              <w:top w:w="80" w:type="dxa"/>
              <w:bottom w:w="80" w:type="dxa"/>
              <w:left w:w="120" w:type="dxa"/>
              <w:right w:w="120" w:type="dxa"/>
            </w:tcMar>
          </w:tcPr>
          <w:p>
            <w:pPr>
              <w:jc w:val="left"/>
            </w:pPr>
            <w:r>
              <w:rPr>
                <w:rFonts w:ascii="Times New Roman" w:hAnsi="Times New Roman"/>
                <w:sz w:val="20"/>
              </w:rPr>
              <w:t>/api/v1/analytics/metrics</w:t>
            </w:r>
          </w:p>
        </w:tc>
        <w:tc>
          <w:tcPr>
            <w:tcW w:type="dxa" w:w="2160"/>
            <w:shd w:fill="FFFFFF"/>
            <w:tcMar>
              <w:top w:w="80" w:type="dxa"/>
              <w:bottom w:w="80" w:type="dxa"/>
              <w:left w:w="120" w:type="dxa"/>
              <w:right w:w="120" w:type="dxa"/>
            </w:tcMar>
          </w:tcPr>
          <w:p>
            <w:pPr>
              <w:jc w:val="left"/>
            </w:pPr>
            <w:r>
              <w:rPr>
                <w:rFonts w:ascii="Times New Roman" w:hAnsi="Times New Roman"/>
                <w:sz w:val="20"/>
              </w:rPr>
              <w:t>MANAGER, UNDERWRITER, ADJUSTER</w:t>
            </w:r>
          </w:p>
        </w:tc>
        <w:tc>
          <w:tcPr>
            <w:tcW w:type="dxa" w:w="1296"/>
            <w:shd w:fill="FFFFFF"/>
            <w:tcMar>
              <w:top w:w="80" w:type="dxa"/>
              <w:bottom w:w="80" w:type="dxa"/>
              <w:left w:w="120" w:type="dxa"/>
              <w:right w:w="120" w:type="dxa"/>
            </w:tcMar>
          </w:tcPr>
          <w:p>
            <w:pPr>
              <w:jc w:val="left"/>
            </w:pPr>
            <w:r>
              <w:rPr>
                <w:rFonts w:ascii="Times New Roman" w:hAnsi="Times New Roman"/>
                <w:sz w:val="20"/>
              </w:rPr>
              <w:t>200 OK</w:t>
            </w:r>
          </w:p>
        </w:tc>
        <w:tc>
          <w:tcPr>
            <w:tcW w:type="dxa" w:w="2016"/>
            <w:shd w:fill="FFFFFF"/>
            <w:tcMar>
              <w:top w:w="80" w:type="dxa"/>
              <w:bottom w:w="80" w:type="dxa"/>
              <w:left w:w="120" w:type="dxa"/>
              <w:right w:w="120" w:type="dxa"/>
            </w:tcMar>
          </w:tcPr>
          <w:p>
            <w:pPr>
              <w:jc w:val="left"/>
            </w:pPr>
            <w:r>
              <w:rPr>
                <w:rFonts w:ascii="Times New Roman" w:hAnsi="Times New Roman"/>
                <w:sz w:val="20"/>
              </w:rPr>
              <w:t>Aggregate system-wide platform health metrics</w:t>
            </w:r>
          </w:p>
        </w:tc>
      </w:tr>
    </w:tbl>
    <w:p>
      <w:pPr>
        <w:spacing w:before="40" w:after="160"/>
      </w:pPr>
    </w:p>
    <w:p>
      <w:r>
        <w:br w:type="page"/>
      </w:r>
    </w:p>
    <w:p>
      <w:pPr>
        <w:keepNext/>
        <w:spacing w:before="280" w:after="120"/>
        <w:jc w:val="left"/>
      </w:pPr>
      <w:r>
        <w:rPr>
          <w:rFonts w:ascii="Times New Roman" w:hAnsi="Times New Roman"/>
          <w:b/>
          <w:sz w:val="26"/>
        </w:rPr>
        <w:t>4.2 USE CASE DIAGRAM</w:t>
      </w:r>
    </w:p>
    <w:p>
      <w:pPr>
        <w:spacing w:before="80" w:after="120" w:line="276" w:lineRule="auto"/>
        <w:jc w:val="both"/>
      </w:pPr>
      <w:r>
        <w:rPr>
          <w:rFonts w:ascii="Times New Roman" w:hAnsi="Times New Roman"/>
          <w:b w:val="0"/>
          <w:i w:val="0"/>
          <w:sz w:val="24"/>
        </w:rPr>
        <w:t>A Use Case Diagram in Unified Modeling Language (UML) depicts the functional interactions between external human actors (Policyholder, Underwriter, Claims Adjuster, Insurance Manager) and the InsureFlow system boundary.</w:t>
      </w:r>
    </w:p>
    <w:p>
      <w:pPr>
        <w:spacing w:before="160" w:after="80"/>
        <w:jc w:val="center"/>
      </w:pPr>
      <w:r>
        <w:drawing>
          <wp:inline xmlns:a="http://schemas.openxmlformats.org/drawingml/2006/main" xmlns:pic="http://schemas.openxmlformats.org/drawingml/2006/picture">
            <wp:extent cx="5120640" cy="3827549"/>
            <wp:docPr id="3" name="Picture 3"/>
            <wp:cNvGraphicFramePr>
              <a:graphicFrameLocks noChangeAspect="1"/>
            </wp:cNvGraphicFramePr>
            <a:graphic>
              <a:graphicData uri="http://schemas.openxmlformats.org/drawingml/2006/picture">
                <pic:pic>
                  <pic:nvPicPr>
                    <pic:cNvPr id="0" name="fig_4_1_usecase.png"/>
                    <pic:cNvPicPr/>
                  </pic:nvPicPr>
                  <pic:blipFill>
                    <a:blip r:embed="rId11"/>
                    <a:stretch>
                      <a:fillRect/>
                    </a:stretch>
                  </pic:blipFill>
                  <pic:spPr>
                    <a:xfrm>
                      <a:off x="0" y="0"/>
                      <a:ext cx="5120640" cy="3827549"/>
                    </a:xfrm>
                    <a:prstGeom prst="rect"/>
                  </pic:spPr>
                </pic:pic>
              </a:graphicData>
            </a:graphic>
          </wp:inline>
        </w:drawing>
      </w:r>
    </w:p>
    <w:p>
      <w:pPr>
        <w:spacing w:before="40" w:after="240"/>
        <w:jc w:val="center"/>
      </w:pPr>
      <w:r>
        <w:rPr>
          <w:rFonts w:ascii="Times New Roman" w:hAnsi="Times New Roman"/>
          <w:b/>
          <w:sz w:val="22"/>
        </w:rPr>
        <w:t>Fig. 4.1. InsureFlow UML Use Case Diagram</w:t>
      </w:r>
    </w:p>
    <w:p>
      <w:r>
        <w:br w:type="page"/>
      </w:r>
    </w:p>
    <w:p>
      <w:pPr>
        <w:keepNext/>
        <w:spacing w:before="280" w:after="120"/>
        <w:jc w:val="left"/>
      </w:pPr>
      <w:r>
        <w:rPr>
          <w:rFonts w:ascii="Times New Roman" w:hAnsi="Times New Roman"/>
          <w:b/>
          <w:sz w:val="26"/>
        </w:rPr>
        <w:t>4.3 SEQUENCE DIAGRAM</w:t>
      </w:r>
    </w:p>
    <w:p>
      <w:pPr>
        <w:spacing w:before="80" w:after="120" w:line="276" w:lineRule="auto"/>
        <w:jc w:val="both"/>
      </w:pPr>
      <w:r>
        <w:rPr>
          <w:rFonts w:ascii="Times New Roman" w:hAnsi="Times New Roman"/>
          <w:b w:val="0"/>
          <w:i w:val="0"/>
          <w:sz w:val="24"/>
        </w:rPr>
        <w:t>The Sequence Diagram illustrates the dynamic time-ordered message exchange between system objects during the Claim Adjudication and Capacity Settlement workflow, highlighting the acquisition of the pessimistic row lock (@Lock(LockModeType.PESSIMISTIC_WRITE)) on the database.</w:t>
      </w:r>
    </w:p>
    <w:p>
      <w:pPr>
        <w:spacing w:before="160" w:after="80"/>
        <w:jc w:val="center"/>
      </w:pPr>
      <w:r>
        <w:drawing>
          <wp:inline xmlns:a="http://schemas.openxmlformats.org/drawingml/2006/main" xmlns:pic="http://schemas.openxmlformats.org/drawingml/2006/picture">
            <wp:extent cx="5120640" cy="3476398"/>
            <wp:docPr id="4" name="Picture 4"/>
            <wp:cNvGraphicFramePr>
              <a:graphicFrameLocks noChangeAspect="1"/>
            </wp:cNvGraphicFramePr>
            <a:graphic>
              <a:graphicData uri="http://schemas.openxmlformats.org/drawingml/2006/picture">
                <pic:pic>
                  <pic:nvPicPr>
                    <pic:cNvPr id="0" name="fig_4_2_sequence.png"/>
                    <pic:cNvPicPr/>
                  </pic:nvPicPr>
                  <pic:blipFill>
                    <a:blip r:embed="rId12"/>
                    <a:stretch>
                      <a:fillRect/>
                    </a:stretch>
                  </pic:blipFill>
                  <pic:spPr>
                    <a:xfrm>
                      <a:off x="0" y="0"/>
                      <a:ext cx="5120640" cy="3476398"/>
                    </a:xfrm>
                    <a:prstGeom prst="rect"/>
                  </pic:spPr>
                </pic:pic>
              </a:graphicData>
            </a:graphic>
          </wp:inline>
        </w:drawing>
      </w:r>
    </w:p>
    <w:p>
      <w:pPr>
        <w:spacing w:before="40" w:after="240"/>
        <w:jc w:val="center"/>
      </w:pPr>
      <w:r>
        <w:rPr>
          <w:rFonts w:ascii="Times New Roman" w:hAnsi="Times New Roman"/>
          <w:b/>
          <w:sz w:val="22"/>
        </w:rPr>
        <w:t>Fig. 4.2. Sequence Diagram (Claim Adjudication with Pessimistic Locking)</w:t>
      </w:r>
    </w:p>
    <w:p>
      <w:r>
        <w:br w:type="page"/>
      </w:r>
    </w:p>
    <w:p>
      <w:pPr>
        <w:keepNext/>
        <w:spacing w:before="280" w:after="120"/>
        <w:jc w:val="left"/>
      </w:pPr>
      <w:r>
        <w:rPr>
          <w:rFonts w:ascii="Times New Roman" w:hAnsi="Times New Roman"/>
          <w:b/>
          <w:sz w:val="26"/>
        </w:rPr>
        <w:t>4.4 CLASS DIAGRAM</w:t>
      </w:r>
    </w:p>
    <w:p>
      <w:pPr>
        <w:spacing w:before="80" w:after="120" w:line="276" w:lineRule="auto"/>
        <w:jc w:val="both"/>
      </w:pPr>
      <w:r>
        <w:rPr>
          <w:rFonts w:ascii="Times New Roman" w:hAnsi="Times New Roman"/>
          <w:b w:val="0"/>
          <w:i w:val="0"/>
          <w:sz w:val="24"/>
        </w:rPr>
        <w:t>The Class Diagram defines the static object-oriented structure of the InsureFlow domain model, specifying attributes, visibility modifiers, methods, and entity relationships (One-to-Many, Many-to-One, One-to-One).</w:t>
      </w:r>
    </w:p>
    <w:p>
      <w:pPr>
        <w:spacing w:before="160" w:after="80"/>
        <w:jc w:val="center"/>
      </w:pPr>
      <w:r>
        <w:drawing>
          <wp:inline xmlns:a="http://schemas.openxmlformats.org/drawingml/2006/main" xmlns:pic="http://schemas.openxmlformats.org/drawingml/2006/picture">
            <wp:extent cx="5303520" cy="3743661"/>
            <wp:docPr id="5" name="Picture 5"/>
            <wp:cNvGraphicFramePr>
              <a:graphicFrameLocks noChangeAspect="1"/>
            </wp:cNvGraphicFramePr>
            <a:graphic>
              <a:graphicData uri="http://schemas.openxmlformats.org/drawingml/2006/picture">
                <pic:pic>
                  <pic:nvPicPr>
                    <pic:cNvPr id="0" name="fig_4_3_class_diagram.png"/>
                    <pic:cNvPicPr/>
                  </pic:nvPicPr>
                  <pic:blipFill>
                    <a:blip r:embed="rId13"/>
                    <a:stretch>
                      <a:fillRect/>
                    </a:stretch>
                  </pic:blipFill>
                  <pic:spPr>
                    <a:xfrm>
                      <a:off x="0" y="0"/>
                      <a:ext cx="5303520" cy="3743661"/>
                    </a:xfrm>
                    <a:prstGeom prst="rect"/>
                  </pic:spPr>
                </pic:pic>
              </a:graphicData>
            </a:graphic>
          </wp:inline>
        </w:drawing>
      </w:r>
    </w:p>
    <w:p>
      <w:pPr>
        <w:spacing w:before="40" w:after="240"/>
        <w:jc w:val="center"/>
      </w:pPr>
      <w:r>
        <w:rPr>
          <w:rFonts w:ascii="Times New Roman" w:hAnsi="Times New Roman"/>
          <w:b/>
          <w:sz w:val="22"/>
        </w:rPr>
        <w:t>Fig. 4.3. InsureFlow UML Class Diagram</w:t>
      </w:r>
    </w:p>
    <w:p>
      <w:r>
        <w:br w:type="page"/>
      </w:r>
    </w:p>
    <w:p>
      <w:pPr>
        <w:spacing w:before="240" w:after="40" w:line="276" w:lineRule="auto"/>
        <w:jc w:val="center"/>
      </w:pPr>
      <w:r>
        <w:rPr>
          <w:rFonts w:ascii="Times New Roman" w:hAnsi="Times New Roman"/>
          <w:b/>
          <w:i w:val="0"/>
          <w:sz w:val="28"/>
        </w:rPr>
        <w:t>CHAPTER 5</w:t>
      </w:r>
    </w:p>
    <w:p>
      <w:pPr>
        <w:keepNext/>
        <w:spacing w:before="360" w:after="160"/>
        <w:jc w:val="left"/>
      </w:pPr>
      <w:r>
        <w:rPr>
          <w:rFonts w:ascii="Times New Roman" w:hAnsi="Times New Roman"/>
          <w:b/>
          <w:sz w:val="28"/>
        </w:rPr>
        <w:t>TESTING</w:t>
      </w:r>
    </w:p>
    <w:p>
      <w:pPr>
        <w:keepNext/>
        <w:spacing w:before="280" w:after="120"/>
        <w:jc w:val="left"/>
      </w:pPr>
      <w:r>
        <w:rPr>
          <w:rFonts w:ascii="Times New Roman" w:hAnsi="Times New Roman"/>
          <w:b/>
          <w:sz w:val="26"/>
        </w:rPr>
        <w:t>5.1 UNIT TESTING</w:t>
      </w:r>
    </w:p>
    <w:p>
      <w:pPr>
        <w:spacing w:before="80" w:after="120" w:line="276" w:lineRule="auto"/>
        <w:jc w:val="both"/>
      </w:pPr>
      <w:r>
        <w:rPr>
          <w:rFonts w:ascii="Times New Roman" w:hAnsi="Times New Roman"/>
          <w:b w:val="0"/>
          <w:i w:val="0"/>
          <w:sz w:val="24"/>
        </w:rPr>
        <w:t>Unit testing forms the primary verification tier in the InsureFlow software quality assurance lifecycle. Individual backend service classes (AuthService, PolicyUnderwritingService, ClaimProcessingService, DisbursementOrchestrationService) and entity business logic methods were isolated and tested using JUnit 5 and Mockito. On the frontend, React components and Redux state reducers were validated using Jest and Axios Mock Adapter to verify proper state transitions and exception handling in isolation.</w:t>
      </w:r>
    </w:p>
    <w:p>
      <w:pPr>
        <w:keepNext/>
        <w:spacing w:before="280" w:after="120"/>
        <w:jc w:val="left"/>
      </w:pPr>
      <w:r>
        <w:rPr>
          <w:rFonts w:ascii="Times New Roman" w:hAnsi="Times New Roman"/>
          <w:b/>
          <w:sz w:val="26"/>
        </w:rPr>
        <w:t>5.2 INTEGRATION TESTING</w:t>
      </w:r>
    </w:p>
    <w:p>
      <w:pPr>
        <w:spacing w:before="80" w:after="120" w:line="276" w:lineRule="auto"/>
        <w:jc w:val="both"/>
      </w:pPr>
      <w:r>
        <w:rPr>
          <w:rFonts w:ascii="Times New Roman" w:hAnsi="Times New Roman"/>
          <w:b w:val="0"/>
          <w:i w:val="0"/>
          <w:sz w:val="24"/>
        </w:rPr>
        <w:t>Integration testing verifies the harmonious communication and contract compliance between the React SPA client, Spring Boot REST controllers, and the MySQL database engine. Using Spring Boot's @SpringBootTest and MockMvc test framework, HTTP request payloads were serialized, dispatched across security filter chains, and validated against database records, ensuring end-to-end transactional consistency.</w:t>
      </w:r>
    </w:p>
    <w:p>
      <w:pPr>
        <w:keepNext/>
        <w:spacing w:before="280" w:after="120"/>
        <w:jc w:val="left"/>
      </w:pPr>
      <w:r>
        <w:rPr>
          <w:rFonts w:ascii="Times New Roman" w:hAnsi="Times New Roman"/>
          <w:b/>
          <w:sz w:val="26"/>
        </w:rPr>
        <w:t>5.3 SECURITY AND AUTHENTICATION TESTING</w:t>
      </w:r>
    </w:p>
    <w:p>
      <w:pPr>
        <w:spacing w:before="80" w:after="120" w:line="276" w:lineRule="auto"/>
        <w:jc w:val="both"/>
      </w:pPr>
      <w:r>
        <w:rPr>
          <w:rFonts w:ascii="Times New Roman" w:hAnsi="Times New Roman"/>
          <w:b w:val="0"/>
          <w:i w:val="0"/>
          <w:sz w:val="24"/>
        </w:rPr>
        <w:t>Security testing ensures that protected resources cannot be accessed without valid, cryptographically verified credentials. JSON Web Tokens (JWT) signed with the HMAC-SHA256 (HS256) algorithm were subjected to token expiration, signature tampering, and unauthorized role elevation tests.</w:t>
      </w:r>
    </w:p>
    <w:p>
      <w:pPr>
        <w:spacing w:before="160" w:after="80"/>
        <w:jc w:val="center"/>
      </w:pPr>
      <w:r>
        <w:drawing>
          <wp:inline xmlns:a="http://schemas.openxmlformats.org/drawingml/2006/main" xmlns:pic="http://schemas.openxmlformats.org/drawingml/2006/picture">
            <wp:extent cx="4754880" cy="2083599"/>
            <wp:docPr id="6" name="Picture 6"/>
            <wp:cNvGraphicFramePr>
              <a:graphicFrameLocks noChangeAspect="1"/>
            </wp:cNvGraphicFramePr>
            <a:graphic>
              <a:graphicData uri="http://schemas.openxmlformats.org/drawingml/2006/picture">
                <pic:pic>
                  <pic:nvPicPr>
                    <pic:cNvPr id="0" name="fig_5_1_jwt_storage.png"/>
                    <pic:cNvPicPr/>
                  </pic:nvPicPr>
                  <pic:blipFill>
                    <a:blip r:embed="rId14"/>
                    <a:stretch>
                      <a:fillRect/>
                    </a:stretch>
                  </pic:blipFill>
                  <pic:spPr>
                    <a:xfrm>
                      <a:off x="0" y="0"/>
                      <a:ext cx="4754880" cy="2083599"/>
                    </a:xfrm>
                    <a:prstGeom prst="rect"/>
                  </pic:spPr>
                </pic:pic>
              </a:graphicData>
            </a:graphic>
          </wp:inline>
        </w:drawing>
      </w:r>
    </w:p>
    <w:p>
      <w:pPr>
        <w:spacing w:before="40" w:after="240"/>
        <w:jc w:val="center"/>
      </w:pPr>
      <w:r>
        <w:rPr>
          <w:rFonts w:ascii="Times New Roman" w:hAnsi="Times New Roman"/>
          <w:b/>
          <w:sz w:val="22"/>
        </w:rPr>
        <w:t>Fig. 5.1. Storing the Token in Local Storage and Redux Store</w:t>
      </w:r>
    </w:p>
    <w:p>
      <w:pPr>
        <w:spacing w:before="160" w:after="80"/>
        <w:jc w:val="center"/>
      </w:pPr>
      <w:r>
        <w:drawing>
          <wp:inline xmlns:a="http://schemas.openxmlformats.org/drawingml/2006/main" xmlns:pic="http://schemas.openxmlformats.org/drawingml/2006/picture">
            <wp:extent cx="4754880" cy="2116093"/>
            <wp:docPr id="7" name="Picture 7"/>
            <wp:cNvGraphicFramePr>
              <a:graphicFrameLocks noChangeAspect="1"/>
            </wp:cNvGraphicFramePr>
            <a:graphic>
              <a:graphicData uri="http://schemas.openxmlformats.org/drawingml/2006/picture">
                <pic:pic>
                  <pic:nvPicPr>
                    <pic:cNvPr id="0" name="fig_5_2_jwt_auth.png"/>
                    <pic:cNvPicPr/>
                  </pic:nvPicPr>
                  <pic:blipFill>
                    <a:blip r:embed="rId15"/>
                    <a:stretch>
                      <a:fillRect/>
                    </a:stretch>
                  </pic:blipFill>
                  <pic:spPr>
                    <a:xfrm>
                      <a:off x="0" y="0"/>
                      <a:ext cx="4754880" cy="2116093"/>
                    </a:xfrm>
                    <a:prstGeom prst="rect"/>
                  </pic:spPr>
                </pic:pic>
              </a:graphicData>
            </a:graphic>
          </wp:inline>
        </w:drawing>
      </w:r>
    </w:p>
    <w:p>
      <w:pPr>
        <w:spacing w:before="40" w:after="240"/>
        <w:jc w:val="center"/>
      </w:pPr>
      <w:r>
        <w:rPr>
          <w:rFonts w:ascii="Times New Roman" w:hAnsi="Times New Roman"/>
          <w:b/>
          <w:sz w:val="22"/>
        </w:rPr>
        <w:t>Fig. 5.2. Authenticating the User using Bearer Token in JwtAuthFilter</w:t>
      </w:r>
    </w:p>
    <w:p>
      <w:pPr>
        <w:keepNext/>
        <w:spacing w:before="280" w:after="120"/>
        <w:jc w:val="left"/>
      </w:pPr>
      <w:r>
        <w:rPr>
          <w:rFonts w:ascii="Times New Roman" w:hAnsi="Times New Roman"/>
          <w:b/>
          <w:sz w:val="26"/>
        </w:rPr>
        <w:t>5.4 TEST CASES</w:t>
      </w:r>
    </w:p>
    <w:p>
      <w:pPr>
        <w:spacing w:before="80" w:after="120" w:line="276" w:lineRule="auto"/>
        <w:jc w:val="both"/>
      </w:pPr>
      <w:r>
        <w:rPr>
          <w:rFonts w:ascii="Times New Roman" w:hAnsi="Times New Roman"/>
          <w:b w:val="0"/>
          <w:i w:val="0"/>
          <w:sz w:val="24"/>
        </w:rPr>
        <w:t>Standardized test cases were executed to formally validate system requirements, constraint boundaries, and error recovery mechanisms.</w:t>
      </w:r>
    </w:p>
    <w:p>
      <w:pPr>
        <w:keepNext/>
        <w:spacing w:before="200" w:after="80"/>
        <w:jc w:val="left"/>
      </w:pPr>
      <w:r>
        <w:rPr>
          <w:rFonts w:ascii="Times New Roman" w:hAnsi="Times New Roman"/>
          <w:b/>
          <w:sz w:val="24"/>
        </w:rPr>
        <w:t>5.4.1 TEST CASE I: Authentication Failure Handling</w:t>
      </w:r>
    </w:p>
    <w:p>
      <w:pPr>
        <w:spacing w:before="40" w:after="40" w:line="276" w:lineRule="auto"/>
        <w:jc w:val="both"/>
      </w:pPr>
      <w:r>
        <w:rPr>
          <w:rFonts w:ascii="Times New Roman" w:hAnsi="Times New Roman"/>
          <w:b w:val="0"/>
          <w:i w:val="0"/>
          <w:sz w:val="24"/>
        </w:rPr>
        <w:t>Scenario: User attempts to authenticate by supplying invalid or mismatched password credentials to the login endpoint.</w:t>
      </w:r>
    </w:p>
    <w:p>
      <w:pPr>
        <w:spacing w:before="40" w:after="40" w:line="276" w:lineRule="auto"/>
        <w:jc w:val="both"/>
      </w:pPr>
      <w:r>
        <w:rPr>
          <w:rFonts w:ascii="Times New Roman" w:hAnsi="Times New Roman"/>
          <w:b w:val="0"/>
          <w:i w:val="0"/>
          <w:sz w:val="24"/>
        </w:rPr>
        <w:t>Expected Output: Authentication fails; backend returns HTTP 401 Unauthorized with error message 'Invalid email or password / Bad credentials'. No JWT token is issued.</w:t>
      </w:r>
    </w:p>
    <w:p>
      <w:pPr>
        <w:spacing w:before="40" w:after="80" w:line="276" w:lineRule="auto"/>
        <w:jc w:val="both"/>
      </w:pPr>
      <w:r>
        <w:rPr>
          <w:rFonts w:ascii="Times New Roman" w:hAnsi="Times New Roman"/>
          <w:b w:val="0"/>
          <w:i w:val="0"/>
          <w:sz w:val="24"/>
        </w:rPr>
        <w:t>Actual Output: The system prevents login, denies token creation, and alerts the user with 'Invalid email or password'.</w:t>
      </w:r>
    </w:p>
    <w:p>
      <w:pPr>
        <w:spacing w:before="160" w:after="80"/>
        <w:jc w:val="center"/>
      </w:pPr>
      <w:r>
        <w:drawing>
          <wp:inline xmlns:a="http://schemas.openxmlformats.org/drawingml/2006/main" xmlns:pic="http://schemas.openxmlformats.org/drawingml/2006/picture">
            <wp:extent cx="4572000" cy="2162003"/>
            <wp:docPr id="8" name="Picture 8"/>
            <wp:cNvGraphicFramePr>
              <a:graphicFrameLocks noChangeAspect="1"/>
            </wp:cNvGraphicFramePr>
            <a:graphic>
              <a:graphicData uri="http://schemas.openxmlformats.org/drawingml/2006/picture">
                <pic:pic>
                  <pic:nvPicPr>
                    <pic:cNvPr id="0" name="fig_5_3_test_case_1.png"/>
                    <pic:cNvPicPr/>
                  </pic:nvPicPr>
                  <pic:blipFill>
                    <a:blip r:embed="rId16"/>
                    <a:stretch>
                      <a:fillRect/>
                    </a:stretch>
                  </pic:blipFill>
                  <pic:spPr>
                    <a:xfrm>
                      <a:off x="0" y="0"/>
                      <a:ext cx="4572000" cy="2162003"/>
                    </a:xfrm>
                    <a:prstGeom prst="rect"/>
                  </pic:spPr>
                </pic:pic>
              </a:graphicData>
            </a:graphic>
          </wp:inline>
        </w:drawing>
      </w:r>
    </w:p>
    <w:p>
      <w:pPr>
        <w:spacing w:before="40" w:after="240"/>
        <w:jc w:val="center"/>
      </w:pPr>
      <w:r>
        <w:rPr>
          <w:rFonts w:ascii="Times New Roman" w:hAnsi="Times New Roman"/>
          <w:b/>
          <w:sz w:val="22"/>
        </w:rPr>
        <w:t>Fig. 5.3. Test Case I Execution</w:t>
      </w:r>
    </w:p>
    <w:p>
      <w:pPr>
        <w:keepNext/>
        <w:spacing w:before="200" w:after="80"/>
        <w:jc w:val="left"/>
      </w:pPr>
      <w:r>
        <w:rPr>
          <w:rFonts w:ascii="Times New Roman" w:hAnsi="Times New Roman"/>
          <w:b/>
          <w:sz w:val="24"/>
        </w:rPr>
        <w:t>5.4.2 TEST CASE II: Policy Capacity Buffer Validation</w:t>
      </w:r>
    </w:p>
    <w:p>
      <w:pPr>
        <w:spacing w:before="40" w:after="40" w:line="276" w:lineRule="auto"/>
        <w:jc w:val="both"/>
      </w:pPr>
      <w:r>
        <w:rPr>
          <w:rFonts w:ascii="Times New Roman" w:hAnsi="Times New Roman"/>
          <w:b w:val="0"/>
          <w:i w:val="0"/>
          <w:sz w:val="24"/>
        </w:rPr>
        <w:t>Scenario: A claim is submitted with a requested payout amount that exceeds the policy's remaining capacity limit ($75,000 requested vs $50,000 remaining).</w:t>
      </w:r>
    </w:p>
    <w:p>
      <w:pPr>
        <w:spacing w:before="40" w:after="40" w:line="276" w:lineRule="auto"/>
        <w:jc w:val="both"/>
      </w:pPr>
      <w:r>
        <w:rPr>
          <w:rFonts w:ascii="Times New Roman" w:hAnsi="Times New Roman"/>
          <w:b w:val="0"/>
          <w:i w:val="0"/>
          <w:sz w:val="24"/>
        </w:rPr>
        <w:t>Expected Output: The system throws BusinessValidationException and returns HTTP 400 Bad Request with error: 'Requested payout exceeds dynamic policy capacity buffer'.</w:t>
      </w:r>
    </w:p>
    <w:p>
      <w:pPr>
        <w:spacing w:before="40" w:after="80" w:line="276" w:lineRule="auto"/>
        <w:jc w:val="both"/>
      </w:pPr>
      <w:r>
        <w:rPr>
          <w:rFonts w:ascii="Times New Roman" w:hAnsi="Times New Roman"/>
          <w:b w:val="0"/>
          <w:i w:val="0"/>
          <w:sz w:val="24"/>
        </w:rPr>
        <w:t>Actual Output: The system rejects the claim submission, preserving the ledger balance and preventing capacity overdraw.</w:t>
      </w:r>
    </w:p>
    <w:p>
      <w:pPr>
        <w:spacing w:before="160" w:after="80"/>
        <w:jc w:val="center"/>
      </w:pPr>
      <w:r>
        <w:drawing>
          <wp:inline xmlns:a="http://schemas.openxmlformats.org/drawingml/2006/main" xmlns:pic="http://schemas.openxmlformats.org/drawingml/2006/picture">
            <wp:extent cx="4572000" cy="1967696"/>
            <wp:docPr id="9" name="Picture 9"/>
            <wp:cNvGraphicFramePr>
              <a:graphicFrameLocks noChangeAspect="1"/>
            </wp:cNvGraphicFramePr>
            <a:graphic>
              <a:graphicData uri="http://schemas.openxmlformats.org/drawingml/2006/picture">
                <pic:pic>
                  <pic:nvPicPr>
                    <pic:cNvPr id="0" name="fig_5_4_test_case_2.png"/>
                    <pic:cNvPicPr/>
                  </pic:nvPicPr>
                  <pic:blipFill>
                    <a:blip r:embed="rId17"/>
                    <a:stretch>
                      <a:fillRect/>
                    </a:stretch>
                  </pic:blipFill>
                  <pic:spPr>
                    <a:xfrm>
                      <a:off x="0" y="0"/>
                      <a:ext cx="4572000" cy="1967696"/>
                    </a:xfrm>
                    <a:prstGeom prst="rect"/>
                  </pic:spPr>
                </pic:pic>
              </a:graphicData>
            </a:graphic>
          </wp:inline>
        </w:drawing>
      </w:r>
    </w:p>
    <w:p>
      <w:pPr>
        <w:spacing w:before="40" w:after="240"/>
        <w:jc w:val="center"/>
      </w:pPr>
      <w:r>
        <w:rPr>
          <w:rFonts w:ascii="Times New Roman" w:hAnsi="Times New Roman"/>
          <w:b/>
          <w:sz w:val="22"/>
        </w:rPr>
        <w:t>Fig. 5.4. Test Case II Execution</w:t>
      </w:r>
    </w:p>
    <w:p>
      <w:r>
        <w:br w:type="page"/>
      </w:r>
    </w:p>
    <w:p>
      <w:pPr>
        <w:spacing w:before="240" w:after="40" w:line="276" w:lineRule="auto"/>
        <w:jc w:val="center"/>
      </w:pPr>
      <w:r>
        <w:rPr>
          <w:rFonts w:ascii="Times New Roman" w:hAnsi="Times New Roman"/>
          <w:b/>
          <w:i w:val="0"/>
          <w:sz w:val="28"/>
        </w:rPr>
        <w:t>CHAPTER 6</w:t>
      </w:r>
    </w:p>
    <w:p>
      <w:pPr>
        <w:keepNext/>
        <w:spacing w:before="360" w:after="160"/>
        <w:jc w:val="left"/>
      </w:pPr>
      <w:r>
        <w:rPr>
          <w:rFonts w:ascii="Times New Roman" w:hAnsi="Times New Roman"/>
          <w:b/>
          <w:sz w:val="28"/>
        </w:rPr>
        <w:t>CONCLUSION AND FUTURE WORK</w:t>
      </w:r>
    </w:p>
    <w:p>
      <w:pPr>
        <w:keepNext/>
        <w:spacing w:before="280" w:after="120"/>
        <w:jc w:val="left"/>
      </w:pPr>
      <w:r>
        <w:rPr>
          <w:rFonts w:ascii="Times New Roman" w:hAnsi="Times New Roman"/>
          <w:b/>
          <w:sz w:val="26"/>
        </w:rPr>
        <w:t>6.1 CONCLUSION</w:t>
      </w:r>
    </w:p>
    <w:p>
      <w:pPr>
        <w:spacing w:before="80" w:after="120" w:line="276" w:lineRule="auto"/>
        <w:jc w:val="both"/>
      </w:pPr>
      <w:r>
        <w:rPr>
          <w:rFonts w:ascii="Times New Roman" w:hAnsi="Times New Roman"/>
          <w:b w:val="0"/>
          <w:i w:val="0"/>
          <w:sz w:val="24"/>
        </w:rPr>
        <w:t>The InsureFlow Insurance Claim Processing and Risk Assessment Platform successfully addresses the operational bottlenecks, security vulnerabilities, and concurrency over-disbursement risks prevalent in legacy insurance software. By combining a modern, reactive ReactJS user interface with a high-performance Spring Boot 3.x and MySQL backend, the platform delivers an automated, transparent, and resilient digital ecosystem.</w:t>
      </w:r>
    </w:p>
    <w:p>
      <w:pPr>
        <w:spacing w:before="80" w:after="160" w:line="276" w:lineRule="auto"/>
        <w:jc w:val="both"/>
      </w:pPr>
      <w:r>
        <w:rPr>
          <w:rFonts w:ascii="Times New Roman" w:hAnsi="Times New Roman"/>
          <w:b w:val="0"/>
          <w:i w:val="0"/>
          <w:sz w:val="24"/>
        </w:rPr>
        <w:t>The implementation of pessimistic database write locks (@Lock(LockModeType.PESSIMISTIC_WRITE)) guarantees mathematical protection against concurrent claim over-disbursements. Granular role-based access control with JWT HS256 authentication ensures strict segregation of duties between policyholders, underwriters, adjusters, and managers. In conclusion, InsureFlow establishes a highly scalable, audit-compliant, and dependable digital foundation for modern enterprise insurance operations.</w:t>
      </w:r>
    </w:p>
    <w:p>
      <w:pPr>
        <w:keepNext/>
        <w:spacing w:before="280" w:after="120"/>
        <w:jc w:val="left"/>
      </w:pPr>
      <w:r>
        <w:rPr>
          <w:rFonts w:ascii="Times New Roman" w:hAnsi="Times New Roman"/>
          <w:b/>
          <w:sz w:val="26"/>
        </w:rPr>
        <w:t>6.2 FUTURE WORK</w:t>
      </w:r>
    </w:p>
    <w:p>
      <w:pPr>
        <w:pStyle w:val="ListParagraph"/>
        <w:spacing w:before="40" w:after="80" w:line="276" w:lineRule="auto"/>
        <w:jc w:val="both"/>
      </w:pPr>
      <w:r>
        <w:rPr>
          <w:rFonts w:ascii="Times New Roman" w:hAnsi="Times New Roman"/>
          <w:b/>
          <w:sz w:val="24"/>
        </w:rPr>
        <w:t xml:space="preserve">• 1. AI/ML Automated Fraud Detection &amp; Computer Vision: </w:t>
      </w:r>
      <w:r>
        <w:rPr>
          <w:rFonts w:ascii="Times New Roman" w:hAnsi="Times New Roman"/>
          <w:sz w:val="24"/>
        </w:rPr>
        <w:t>Integrating convolutional neural networks (CNNs) to analyze uploaded accident and property damage images, detecting digital tampering and auto-scoring loss severity.</w:t>
      </w:r>
    </w:p>
    <w:p>
      <w:pPr>
        <w:pStyle w:val="ListParagraph"/>
        <w:spacing w:before="40" w:after="80" w:line="276" w:lineRule="auto"/>
        <w:jc w:val="both"/>
      </w:pPr>
      <w:r>
        <w:rPr>
          <w:rFonts w:ascii="Times New Roman" w:hAnsi="Times New Roman"/>
          <w:b/>
          <w:sz w:val="24"/>
        </w:rPr>
        <w:t xml:space="preserve">• 2. Smart Contract Blockchain Settlement: </w:t>
      </w:r>
      <w:r>
        <w:rPr>
          <w:rFonts w:ascii="Times New Roman" w:hAnsi="Times New Roman"/>
          <w:sz w:val="24"/>
        </w:rPr>
        <w:t>Deploying Ethereum/Hyperledger smart contracts to execute automated parametric insurance claims without manual human intervention upon verified trigger events.</w:t>
      </w:r>
    </w:p>
    <w:p>
      <w:pPr>
        <w:pStyle w:val="ListParagraph"/>
        <w:spacing w:before="40" w:after="80" w:line="276" w:lineRule="auto"/>
        <w:jc w:val="both"/>
      </w:pPr>
      <w:r>
        <w:rPr>
          <w:rFonts w:ascii="Times New Roman" w:hAnsi="Times New Roman"/>
          <w:b/>
          <w:sz w:val="24"/>
        </w:rPr>
        <w:t xml:space="preserve">• 3. Native Mobile Application (React Native): </w:t>
      </w:r>
      <w:r>
        <w:rPr>
          <w:rFonts w:ascii="Times New Roman" w:hAnsi="Times New Roman"/>
          <w:sz w:val="24"/>
        </w:rPr>
        <w:t>Developing iOS and Android mobile clients equipped with GPS incident tagging and push notifications for instantaneous loss reporting.</w:t>
      </w:r>
    </w:p>
    <w:p>
      <w:pPr>
        <w:pStyle w:val="ListParagraph"/>
        <w:spacing w:before="40" w:after="80" w:line="276" w:lineRule="auto"/>
        <w:jc w:val="both"/>
      </w:pPr>
      <w:r>
        <w:rPr>
          <w:rFonts w:ascii="Times New Roman" w:hAnsi="Times New Roman"/>
          <w:b/>
          <w:sz w:val="24"/>
        </w:rPr>
        <w:t xml:space="preserve">• 4. Real-Time Telematics &amp; IoT Integration: </w:t>
      </w:r>
      <w:r>
        <w:rPr>
          <w:rFonts w:ascii="Times New Roman" w:hAnsi="Times New Roman"/>
          <w:sz w:val="24"/>
        </w:rPr>
        <w:t>Connecting IoT vehicle sensors and wearable health trackers for continuous dynamic risk recalculations and usage-based insurance (UBI) premiums.</w:t>
      </w:r>
    </w:p>
    <w:p>
      <w:r>
        <w:br w:type="page"/>
      </w:r>
    </w:p>
    <w:p>
      <w:pPr>
        <w:spacing w:before="240" w:after="40" w:line="276" w:lineRule="auto"/>
        <w:jc w:val="center"/>
      </w:pPr>
      <w:r>
        <w:rPr>
          <w:rFonts w:ascii="Times New Roman" w:hAnsi="Times New Roman"/>
          <w:b/>
          <w:i w:val="0"/>
          <w:sz w:val="28"/>
        </w:rPr>
        <w:t>CHAPTER 7</w:t>
      </w:r>
    </w:p>
    <w:p>
      <w:pPr>
        <w:keepNext/>
        <w:spacing w:before="360" w:after="160"/>
        <w:jc w:val="left"/>
      </w:pPr>
      <w:r>
        <w:rPr>
          <w:rFonts w:ascii="Times New Roman" w:hAnsi="Times New Roman"/>
          <w:b/>
          <w:sz w:val="28"/>
        </w:rPr>
        <w:t>APPENDICES</w:t>
      </w:r>
    </w:p>
    <w:p>
      <w:pPr>
        <w:keepNext/>
        <w:spacing w:before="280" w:after="120"/>
        <w:jc w:val="left"/>
      </w:pPr>
      <w:r>
        <w:rPr>
          <w:rFonts w:ascii="Times New Roman" w:hAnsi="Times New Roman"/>
          <w:b/>
          <w:sz w:val="26"/>
        </w:rPr>
        <w:t>APPENDIX I – SOURCE CODE</w:t>
      </w:r>
    </w:p>
    <w:p>
      <w:pPr>
        <w:keepNext/>
        <w:spacing w:before="200" w:after="80"/>
        <w:jc w:val="left"/>
      </w:pPr>
      <w:r>
        <w:rPr>
          <w:rFonts w:ascii="Times New Roman" w:hAnsi="Times New Roman"/>
          <w:b/>
          <w:sz w:val="24"/>
        </w:rPr>
        <w:t>InsurancePolicy.java</w:t>
      </w:r>
    </w:p>
    <w:p>
      <w:pPr>
        <w:spacing w:before="40" w:after="160" w:line="240" w:lineRule="auto"/>
        <w:pBdr>
          <w:top w:val="single" w:sz="4" w:space="4" w:color="CBD5E1"/>
          <w:left w:val="single" w:sz="12" w:space="8" w:color="3B82F6"/>
          <w:bottom w:val="single" w:sz="4" w:space="4" w:color="CBD5E1"/>
          <w:right w:val="single" w:sz="4" w:space="4" w:color="CBD5E1"/>
        </w:pBdr>
      </w:pPr>
      <w:r>
        <w:rPr>
          <w:rFonts w:ascii="Courier New" w:hAnsi="Courier New"/>
          <w:color w:val="1E293B"/>
          <w:sz w:val="17"/>
        </w:rPr>
        <w:t>package com.insureflow.model;</w:t>
        <w:br/>
        <w:br/>
        <w:t>import jakarta.persistence.*;</w:t>
        <w:br/>
        <w:t>import jakarta.validation.constraints.*;</w:t>
        <w:br/>
        <w:t>import lombok.*;</w:t>
        <w:br/>
        <w:t>import java.math.BigDecimal;</w:t>
        <w:br/>
        <w:t>import java.time.LocalDate;</w:t>
        <w:br/>
        <w:t>import java.util.List;</w:t>
        <w:br/>
        <w:br/>
        <w:t>@Entity</w:t>
        <w:br/>
        <w:t>@Table(name = "insurance_policy")</w:t>
        <w:br/>
        <w:t>@Data</w:t>
        <w:br/>
        <w:t>@NoArgsConstructor</w:t>
        <w:br/>
        <w:t>@AllArgsConstructor</w:t>
        <w:br/>
        <w:t>@Builder</w:t>
        <w:br/>
        <w:t>public class InsurancePolicy {</w:t>
        <w:br/>
        <w:br/>
        <w:t xml:space="preserve">    @Id</w:t>
        <w:br/>
        <w:t xml:space="preserve">    @GeneratedValue(strategy = GenerationType.IDENTITY)</w:t>
        <w:br/>
        <w:t xml:space="preserve">    private Long id;</w:t>
        <w:br/>
        <w:br/>
        <w:t xml:space="preserve">    @Column(nullable = false, unique = true, length = 50)</w:t>
        <w:br/>
        <w:t xml:space="preserve">    @Pattern(regexp = "^POL-[0-9]{6}$", message = "Policy number must follow POL-XXXXXX format")</w:t>
        <w:br/>
        <w:t xml:space="preserve">    private String policyNumber;</w:t>
        <w:br/>
        <w:br/>
        <w:t xml:space="preserve">    @ManyToOne(fetch = FetchType.LAZY)</w:t>
        <w:br/>
        <w:t xml:space="preserve">    @JoinColumn(name = "account_id", nullable = false)</w:t>
        <w:br/>
        <w:t xml:space="preserve">    private SystemAccount account;</w:t>
        <w:br/>
        <w:br/>
        <w:t xml:space="preserve">    @Column(nullable = false, length = 100)</w:t>
        <w:br/>
        <w:t xml:space="preserve">    private String coverageType;</w:t>
        <w:br/>
        <w:br/>
        <w:t xml:space="preserve">    @Column(nullable = false, precision = 12, scale = 2)</w:t>
        <w:br/>
        <w:t xml:space="preserve">    @Positive(message = "Premium amount must be positive")</w:t>
        <w:br/>
        <w:t xml:space="preserve">    private BigDecimal premiumAmount;</w:t>
        <w:br/>
        <w:br/>
        <w:t xml:space="preserve">    @Column(nullable = false, precision = 12, scale = 2)</w:t>
        <w:br/>
        <w:t xml:space="preserve">    @Positive(message = "Max coverage limit must be positive")</w:t>
        <w:br/>
        <w:t xml:space="preserve">    private BigDecimal maxCoverageLimit;</w:t>
        <w:br/>
        <w:br/>
        <w:t xml:space="preserve">    @Column(nullable = false, precision = 12, scale = 2)</w:t>
        <w:br/>
        <w:t xml:space="preserve">    private BigDecimal remainingLimit;</w:t>
        <w:br/>
        <w:br/>
        <w:t xml:space="preserve">    @Column(nullable = false, length = 30)</w:t>
        <w:br/>
        <w:t xml:space="preserve">    private String policyStatus; // PENDING, ACTIVE, EXPIRED, CANCELLED</w:t>
        <w:br/>
        <w:br/>
        <w:t xml:space="preserve">    @Column(nullable = false)</w:t>
        <w:br/>
        <w:t xml:space="preserve">    private LocalDate effectiveDate;</w:t>
        <w:br/>
        <w:br/>
        <w:t xml:space="preserve">    @Column(nullable = false)</w:t>
        <w:br/>
        <w:t xml:space="preserve">    private LocalDate expiryDate;</w:t>
        <w:br/>
        <w:br/>
        <w:t xml:space="preserve">    @OneToMany(mappedBy = "policy", cascade = CascadeType.ALL)</w:t>
        <w:br/>
        <w:t xml:space="preserve">    private List&lt;RiskAssessment&gt; assessments;</w:t>
        <w:br/>
        <w:br/>
        <w:t xml:space="preserve">    @OneToMany(mappedBy = "policy", cascade = CascadeType.ALL)</w:t>
        <w:br/>
        <w:t xml:space="preserve">    private List&lt;ClaimSubmission&gt; claims;</w:t>
        <w:br/>
        <w:t>}</w:t>
      </w:r>
    </w:p>
    <w:p>
      <w:pPr>
        <w:keepNext/>
        <w:spacing w:before="200" w:after="80"/>
        <w:jc w:val="left"/>
      </w:pPr>
      <w:r>
        <w:rPr>
          <w:rFonts w:ascii="Times New Roman" w:hAnsi="Times New Roman"/>
          <w:b/>
          <w:sz w:val="24"/>
        </w:rPr>
        <w:t>ClaimProcessingService.java</w:t>
      </w:r>
    </w:p>
    <w:p>
      <w:pPr>
        <w:spacing w:before="40" w:after="160" w:line="240" w:lineRule="auto"/>
        <w:pBdr>
          <w:top w:val="single" w:sz="4" w:space="4" w:color="CBD5E1"/>
          <w:left w:val="single" w:sz="12" w:space="8" w:color="3B82F6"/>
          <w:bottom w:val="single" w:sz="4" w:space="4" w:color="CBD5E1"/>
          <w:right w:val="single" w:sz="4" w:space="4" w:color="CBD5E1"/>
        </w:pBdr>
      </w:pPr>
      <w:r>
        <w:rPr>
          <w:rFonts w:ascii="Courier New" w:hAnsi="Courier New"/>
          <w:color w:val="1E293B"/>
          <w:sz w:val="17"/>
        </w:rPr>
        <w:t>package com.insureflow.service;</w:t>
        <w:br/>
        <w:br/>
        <w:t>import com.insureflow.dto.ObservationDTO;</w:t>
        <w:br/>
        <w:t>import com.insureflow.exception.BusinessValidationException;</w:t>
        <w:br/>
        <w:t>import com.insureflow.exception.ResourceNotFoundException;</w:t>
        <w:br/>
        <w:t>import com.insureflow.model.*;</w:t>
        <w:br/>
        <w:t>import com.insureflow.repository.*;</w:t>
        <w:br/>
        <w:t>import lombok.RequiredArgsConstructor;</w:t>
        <w:br/>
        <w:t>import org.springframework.stereotype.Service;</w:t>
        <w:br/>
        <w:t>import org.springframework.transaction.annotation.Transactional;</w:t>
        <w:br/>
        <w:t>import java.math.BigDecimal;</w:t>
        <w:br/>
        <w:t>import java.time.LocalDateTime;</w:t>
        <w:br/>
        <w:br/>
        <w:t>@Service</w:t>
        <w:br/>
        <w:t>@RequiredArgsConstructor</w:t>
        <w:br/>
        <w:t>public class ClaimProcessingService {</w:t>
        <w:br/>
        <w:br/>
        <w:t xml:space="preserve">    private final ClaimSubmissionRepository claimRepository;</w:t>
        <w:br/>
        <w:t xml:space="preserve">    private final InsurancePolicyRepository policyRepository;</w:t>
        <w:br/>
        <w:t xml:space="preserve">    private final ClaimDisbursementRepository disbursementRepository;</w:t>
        <w:br/>
        <w:br/>
        <w:t xml:space="preserve">    @Transactional</w:t>
        <w:br/>
        <w:t xml:space="preserve">    public ClaimSubmission adjudicateClaim(Long claimId, ObservationDTO observationDTO) {</w:t>
        <w:br/>
        <w:t xml:space="preserve">        ClaimSubmission claim = claimRepository.findById(claimId)</w:t>
        <w:br/>
        <w:t xml:space="preserve">            .orElseThrow(() -&gt; new ResourceNotFoundException("Claim notice not found with ID: " + claimId));</w:t>
        <w:br/>
        <w:br/>
        <w:t xml:space="preserve">        if (!"SUBMITTED".equals(claim.getClaimStatus()) &amp;&amp; !"UNDER_REVIEW".equals(claim.getClaimStatus())) {</w:t>
        <w:br/>
        <w:t xml:space="preserve">            throw new BusinessValidationException("Claim is already adjudicated with status: " + claim.getClaimStatus());</w:t>
        <w:br/>
        <w:t xml:space="preserve">        }</w:t>
        <w:br/>
        <w:br/>
        <w:t xml:space="preserve">        // Acquire Pessimistic Write Lock on Policy Row to prevent concurrent over-disbursements</w:t>
        <w:br/>
        <w:t xml:space="preserve">        InsurancePolicy policy = policyRepository.findByIdWithPessimisticWrite(claim.getPolicy().getId())</w:t>
        <w:br/>
        <w:t xml:space="preserve">            .orElseThrow(() -&gt; new ResourceNotFoundException("Associated policy not found"));</w:t>
        <w:br/>
        <w:br/>
        <w:t xml:space="preserve">        if (!"ACTIVE".equals(policy.getPolicyStatus())) {</w:t>
        <w:br/>
        <w:t xml:space="preserve">            throw new BusinessValidationException("Cannot adjudicate claims against inactive policy contract");</w:t>
        <w:br/>
        <w:t xml:space="preserve">        }</w:t>
        <w:br/>
        <w:br/>
        <w:t xml:space="preserve">        if ("APPROVED".equalsIgnoreCase(observationDTO.getDecision())) {</w:t>
        <w:br/>
        <w:t xml:space="preserve">            BigDecimal approvedPayout = observationDTO.getApprovedAmount() != null ? </w:t>
        <w:br/>
        <w:t xml:space="preserve">                observationDTO.getApprovedAmount() : claim.getRequestedPayout();</w:t>
        <w:br/>
        <w:br/>
        <w:t xml:space="preserve">            if (policy.getRemainingLimit().compareTo(approvedPayout) &lt; 0) {</w:t>
        <w:br/>
        <w:t xml:space="preserve">                throw new BusinessValidationException("Requested payout $" + approvedPayout + </w:t>
        <w:br/>
        <w:t xml:space="preserve">                    " exceeds dynamic remaining capacity buffer $" + policy.getRemainingLimit());</w:t>
        <w:br/>
        <w:t xml:space="preserve">            }</w:t>
        <w:br/>
        <w:br/>
        <w:t xml:space="preserve">            // Deduct from policy remaining buffer atomically</w:t>
        <w:br/>
        <w:t xml:space="preserve">            policy.setRemainingLimit(policy.getRemainingLimit().subtract(approvedPayout));</w:t>
        <w:br/>
        <w:t xml:space="preserve">            policyRepository.save(policy);</w:t>
        <w:br/>
        <w:br/>
        <w:t xml:space="preserve">            claim.setApprovedPayout(approvedPayout);</w:t>
        <w:br/>
        <w:t xml:space="preserve">            claim.setClaimStatus("APPROVED");</w:t>
        <w:br/>
        <w:br/>
        <w:t xml:space="preserve">            // Auto-schedule financial disbursement wire transfer</w:t>
        <w:br/>
        <w:t xml:space="preserve">            ClaimDisbursement disbursement = ClaimDisbursement.builder()</w:t>
        <w:br/>
        <w:t xml:space="preserve">                .claim(claim)</w:t>
        <w:br/>
        <w:t xml:space="preserve">                .disbursementAmount(approvedPayout)</w:t>
        <w:br/>
        <w:t xml:space="preserve">                .bankRoutingNumber("021000021")</w:t>
        <w:br/>
        <w:t xml:space="preserve">                .bankAccountNumber("ACCT-" + claim.getClaimant().getId() + "-WIRE")</w:t>
        <w:br/>
        <w:t xml:space="preserve">                .executionStatus("SCHEDULED")</w:t>
        <w:br/>
        <w:t xml:space="preserve">                .build();</w:t>
        <w:br/>
        <w:t xml:space="preserve">            disbursementRepository.save(disbursement);</w:t>
        <w:br/>
        <w:t xml:space="preserve">        } else {</w:t>
        <w:br/>
        <w:t xml:space="preserve">            claim.setClaimStatus("REJECTED");</w:t>
        <w:br/>
        <w:t xml:space="preserve">            claim.setApprovedPayout(BigDecimal.ZERO);</w:t>
        <w:br/>
        <w:t xml:space="preserve">        }</w:t>
        <w:br/>
        <w:br/>
        <w:t xml:space="preserve">        return claimRepository.save(claim);</w:t>
        <w:br/>
        <w:t xml:space="preserve">    }</w:t>
        <w:br/>
        <w:t>}</w:t>
      </w:r>
    </w:p>
    <w:p>
      <w:pPr>
        <w:keepNext/>
        <w:spacing w:before="200" w:after="80"/>
        <w:jc w:val="left"/>
      </w:pPr>
      <w:r>
        <w:rPr>
          <w:rFonts w:ascii="Times New Roman" w:hAnsi="Times New Roman"/>
          <w:b/>
          <w:sz w:val="24"/>
        </w:rPr>
        <w:t>PolicyController.java</w:t>
      </w:r>
    </w:p>
    <w:p>
      <w:pPr>
        <w:spacing w:before="40" w:after="160" w:line="240" w:lineRule="auto"/>
        <w:pBdr>
          <w:top w:val="single" w:sz="4" w:space="4" w:color="CBD5E1"/>
          <w:left w:val="single" w:sz="12" w:space="8" w:color="3B82F6"/>
          <w:bottom w:val="single" w:sz="4" w:space="4" w:color="CBD5E1"/>
          <w:right w:val="single" w:sz="4" w:space="4" w:color="CBD5E1"/>
        </w:pBdr>
      </w:pPr>
      <w:r>
        <w:rPr>
          <w:rFonts w:ascii="Courier New" w:hAnsi="Courier New"/>
          <w:color w:val="1E293B"/>
          <w:sz w:val="17"/>
        </w:rPr>
        <w:t>package com.insureflow.controller;</w:t>
        <w:br/>
        <w:br/>
        <w:t>import com.insureflow.dto.TrialCreationDTO;</w:t>
        <w:br/>
        <w:t>import com.insureflow.model.InsurancePolicy;</w:t>
        <w:br/>
        <w:t>import com.insureflow.service.PolicyUnderwritingService;</w:t>
        <w:br/>
        <w:t>import jakarta.validation.Valid;</w:t>
        <w:br/>
        <w:t>import lombok.RequiredArgsConstructor;</w:t>
        <w:br/>
        <w:t>import org.springframework.http.HttpStatus;</w:t>
        <w:br/>
        <w:t>import org.springframework.http.ResponseEntity;</w:t>
        <w:br/>
        <w:t>import org.springframework.security.access.prepost.PreAuthorize;</w:t>
        <w:br/>
        <w:t>import org.springframework.security.core.Authentication;</w:t>
        <w:br/>
        <w:t>import org.springframework.web.bind.annotation.*;</w:t>
        <w:br/>
        <w:t>import java.util.List;</w:t>
        <w:br/>
        <w:br/>
        <w:t>@RestController</w:t>
        <w:br/>
        <w:t>@RequestMapping("/api/v1/policies")</w:t>
        <w:br/>
        <w:t>@RequiredArgsConstructor</w:t>
        <w:br/>
        <w:t>public class PolicyController {</w:t>
        <w:br/>
        <w:br/>
        <w:t xml:space="preserve">    private final PolicyUnderwritingService policyService;</w:t>
        <w:br/>
        <w:br/>
        <w:t xml:space="preserve">    @PostMapping</w:t>
        <w:br/>
        <w:t xml:space="preserve">    @PreAuthorize("hasAnyRole('UNDERWRITER', 'INSURANCE_MANAGER')")</w:t>
        <w:br/>
        <w:t xml:space="preserve">    public ResponseEntity&lt;InsurancePolicy&gt; createPolicy(@Valid @RequestBody TrialCreationDTO dto) {</w:t>
        <w:br/>
        <w:t xml:space="preserve">        InsurancePolicy created = policyService.createSeedPolicy(dto);</w:t>
        <w:br/>
        <w:t xml:space="preserve">        return new ResponseEntity&lt;&gt;(created, HttpStatus.CREATED);</w:t>
        <w:br/>
        <w:t xml:space="preserve">    }</w:t>
        <w:br/>
        <w:br/>
        <w:t xml:space="preserve">    @GetMapping</w:t>
        <w:br/>
        <w:t xml:space="preserve">    @PreAuthorize("hasAnyRole('UNDERWRITER', 'INSURANCE_MANAGER')")</w:t>
        <w:br/>
        <w:t xml:space="preserve">    public ResponseEntity&lt;List&lt;InsurancePolicy&gt;&gt; getAllPolicies() {</w:t>
        <w:br/>
        <w:t xml:space="preserve">        return ResponseEntity.ok(policyService.getAllPolicies());</w:t>
        <w:br/>
        <w:t xml:space="preserve">    }</w:t>
        <w:br/>
        <w:br/>
        <w:t xml:space="preserve">    @GetMapping("/my-policies")</w:t>
        <w:br/>
        <w:t xml:space="preserve">    @PreAuthorize("hasRole('POLICYHOLDER')")</w:t>
        <w:br/>
        <w:t xml:space="preserve">    public ResponseEntity&lt;List&lt;InsurancePolicy&gt;&gt; getMyPolicies(Authentication authentication) {</w:t>
        <w:br/>
        <w:t xml:space="preserve">        return ResponseEntity.ok(policyService.getMyPoliciesByEmail(authentication.getName()));</w:t>
        <w:br/>
        <w:t xml:space="preserve">    }</w:t>
        <w:br/>
        <w:br/>
        <w:t xml:space="preserve">    @PatchMapping("/{id}/activate")</w:t>
        <w:br/>
        <w:t xml:space="preserve">    @PreAuthorize("hasAnyRole('UNDERWRITER', 'INSURANCE_MANAGER')")</w:t>
        <w:br/>
        <w:t xml:space="preserve">    public ResponseEntity&lt;InsurancePolicy&gt; activatePolicy(@PathVariable Long id) {</w:t>
        <w:br/>
        <w:t xml:space="preserve">        return ResponseEntity.ok(policyService.activatePolicy(id));</w:t>
        <w:br/>
        <w:t xml:space="preserve">    }</w:t>
        <w:br/>
        <w:br/>
        <w:t xml:space="preserve">    @DeleteMapping("/{id}")</w:t>
        <w:br/>
        <w:t xml:space="preserve">    @PreAuthorize("hasAnyRole('INSURANCE_MANAGER', 'UNDERWRITER')")</w:t>
        <w:br/>
        <w:t xml:space="preserve">    public ResponseEntity&lt;Void&gt; deletePolicy(@PathVariable Long id) {</w:t>
        <w:br/>
        <w:t xml:space="preserve">        policyService.deletePolicy(id);</w:t>
        <w:br/>
        <w:t xml:space="preserve">        return new ResponseEntity&lt;&gt;(HttpStatus.NO_CONTENT);</w:t>
        <w:br/>
        <w:t xml:space="preserve">    }</w:t>
        <w:br/>
        <w:t>}</w:t>
      </w:r>
    </w:p>
    <w:p>
      <w:pPr>
        <w:keepNext/>
        <w:spacing w:before="200" w:after="80"/>
        <w:jc w:val="left"/>
      </w:pPr>
      <w:r>
        <w:rPr>
          <w:rFonts w:ascii="Times New Roman" w:hAnsi="Times New Roman"/>
          <w:b/>
          <w:sz w:val="24"/>
        </w:rPr>
        <w:t>JwtAuthFilter.java</w:t>
      </w:r>
    </w:p>
    <w:p>
      <w:pPr>
        <w:spacing w:before="40" w:after="160" w:line="240" w:lineRule="auto"/>
        <w:pBdr>
          <w:top w:val="single" w:sz="4" w:space="4" w:color="CBD5E1"/>
          <w:left w:val="single" w:sz="12" w:space="8" w:color="3B82F6"/>
          <w:bottom w:val="single" w:sz="4" w:space="4" w:color="CBD5E1"/>
          <w:right w:val="single" w:sz="4" w:space="4" w:color="CBD5E1"/>
        </w:pBdr>
      </w:pPr>
      <w:r>
        <w:rPr>
          <w:rFonts w:ascii="Courier New" w:hAnsi="Courier New"/>
          <w:color w:val="1E293B"/>
          <w:sz w:val="17"/>
        </w:rPr>
        <w:t>package com.insureflow.security;</w:t>
        <w:br/>
        <w:br/>
        <w:t>import jakarta.servlet.FilterChain;</w:t>
        <w:br/>
        <w:t>import jakarta.servlet.ServletException;</w:t>
        <w:br/>
        <w:t>import jakarta.servlet.http.HttpServletRequest;</w:t>
        <w:br/>
        <w:t>import jakarta.servlet.http.HttpServletResponse;</w:t>
        <w:br/>
        <w:t>import lombok.RequiredArgsConstructor;</w:t>
        <w:br/>
        <w:t>import org.springframework.security.authentication.UsernamePasswordAuthenticationToken;</w:t>
        <w:br/>
        <w:t>import org.springframework.security.core.context.SecurityContextHolder;</w:t>
        <w:br/>
        <w:t>import org.springframework.security.core.userdetails.UserDetails;</w:t>
        <w:br/>
        <w:t>import org.springframework.security.web.authentication.WebAuthenticationDetailsSource;</w:t>
        <w:br/>
        <w:t>import org.springframework.stereotype.Component;</w:t>
        <w:br/>
        <w:t>import org.springframework.web.filter.OncePerRequestFilter;</w:t>
        <w:br/>
        <w:t>import java.io.IOException;</w:t>
        <w:br/>
        <w:br/>
        <w:t>@Component</w:t>
        <w:br/>
        <w:t>@RequiredArgsConstructor</w:t>
        <w:br/>
        <w:t>public class JwtAuthFilter extends OncePerRequestFilter {</w:t>
        <w:br/>
        <w:br/>
        <w:t xml:space="preserve">    private final JwtUtil jwtUtil;</w:t>
        <w:br/>
        <w:t xml:space="preserve">    private final CustomUserDetailsService userDetailsService;</w:t>
        <w:br/>
        <w:br/>
        <w:t xml:space="preserve">    @Override</w:t>
        <w:br/>
        <w:t xml:space="preserve">    protected void doFilterInternal(HttpServletRequest request, HttpServletResponse response, FilterChain filterChain)</w:t>
        <w:br/>
        <w:t xml:space="preserve">            throws ServletException, IOException {</w:t>
        <w:br/>
        <w:t xml:space="preserve">        String authHeader = request.getHeader("Authorization");</w:t>
        <w:br/>
        <w:t xml:space="preserve">        String token = null;</w:t>
        <w:br/>
        <w:t xml:space="preserve">        String username = null;</w:t>
        <w:br/>
        <w:br/>
        <w:t xml:space="preserve">        if (authHeader != null &amp;&amp; authHeader.startsWith("Bearer ")) {</w:t>
        <w:br/>
        <w:t xml:space="preserve">            token = authHeader.substring(7);</w:t>
        <w:br/>
        <w:t xml:space="preserve">            username = jwtUtil.extractUsername(token);</w:t>
        <w:br/>
        <w:t xml:space="preserve">        }</w:t>
        <w:br/>
        <w:br/>
        <w:t xml:space="preserve">        if (username != null &amp;&amp; SecurityContextHolder.getContext().getAuthentication() == null) {</w:t>
        <w:br/>
        <w:t xml:space="preserve">            UserDetails userDetails = userDetailsService.loadUserByUsername(username);</w:t>
        <w:br/>
        <w:t xml:space="preserve">            if (jwtUtil.validateToken(token, userDetails)) {</w:t>
        <w:br/>
        <w:t xml:space="preserve">                UsernamePasswordAuthenticationToken authToken = new UsernamePasswordAuthenticationToken(</w:t>
        <w:br/>
        <w:t xml:space="preserve">                        userDetails, null, userDetails.getAuthorities());</w:t>
        <w:br/>
        <w:t xml:space="preserve">                authToken.setDetails(new WebAuthenticationDetailsSource().buildDetails(request));</w:t>
        <w:br/>
        <w:t xml:space="preserve">                SecurityContextHolder.getContext().setAuthentication(authToken);</w:t>
        <w:br/>
        <w:t xml:space="preserve">            }</w:t>
        <w:br/>
        <w:t xml:space="preserve">        }</w:t>
        <w:br/>
        <w:t xml:space="preserve">        filterChain.doFilter(request, response);</w:t>
        <w:br/>
        <w:t xml:space="preserve">    }</w:t>
        <w:br/>
        <w:t>}</w:t>
      </w:r>
    </w:p>
    <w:p>
      <w:pPr>
        <w:keepNext/>
        <w:spacing w:before="200" w:after="80"/>
        <w:jc w:val="left"/>
      </w:pPr>
      <w:r>
        <w:rPr>
          <w:rFonts w:ascii="Times New Roman" w:hAnsi="Times New Roman"/>
          <w:b/>
          <w:sz w:val="24"/>
        </w:rPr>
        <w:t>ClaimSubmissionForm.jsx</w:t>
      </w:r>
    </w:p>
    <w:p>
      <w:pPr>
        <w:spacing w:before="40" w:after="160" w:line="240" w:lineRule="auto"/>
        <w:pBdr>
          <w:top w:val="single" w:sz="4" w:space="4" w:color="CBD5E1"/>
          <w:left w:val="single" w:sz="12" w:space="8" w:color="3B82F6"/>
          <w:bottom w:val="single" w:sz="4" w:space="4" w:color="CBD5E1"/>
          <w:right w:val="single" w:sz="4" w:space="4" w:color="CBD5E1"/>
        </w:pBdr>
      </w:pPr>
      <w:r>
        <w:rPr>
          <w:rFonts w:ascii="Courier New" w:hAnsi="Courier New"/>
          <w:color w:val="1E293B"/>
          <w:sz w:val="17"/>
        </w:rPr>
        <w:t>import React, { useState } from 'react';</w:t>
        <w:br/>
        <w:t>import axios from 'axios';</w:t>
        <w:br/>
        <w:t>import { useSelector } from 'react-redux';</w:t>
        <w:br/>
        <w:br/>
        <w:t>export default function ClaimSubmissionForm({ policy, onClaimSubmitted }) {</w:t>
        <w:br/>
        <w:t xml:space="preserve">  const [incidentDate, setIncidentDate] = useState('');</w:t>
        <w:br/>
        <w:t xml:space="preserve">  const [requestedPayout, setRequestedPayout] = useState('');</w:t>
        <w:br/>
        <w:t xml:space="preserve">  const [incidentDescription, setIncidentDescription] = useState('');</w:t>
        <w:br/>
        <w:t xml:space="preserve">  const [errorMsg, setErrorMsg] = useState(null);</w:t>
        <w:br/>
        <w:t xml:space="preserve">  const [successMsg, setSuccessMsg] = useState(null);</w:t>
        <w:br/>
        <w:t xml:space="preserve">  const { token } = useSelector((state) =&gt; state.auth);</w:t>
        <w:br/>
        <w:br/>
        <w:t xml:space="preserve">  const handleSubmit = async (e) =&gt; {</w:t>
        <w:br/>
        <w:t xml:space="preserve">    e.preventDefault();</w:t>
        <w:br/>
        <w:t xml:space="preserve">    setErrorMsg(null);</w:t>
        <w:br/>
        <w:t xml:space="preserve">    setSuccessMsg(null);</w:t>
        <w:br/>
        <w:br/>
        <w:t xml:space="preserve">    if (parseFloat(requestedPayout) &gt; parseFloat(policy.remainingLimit)) {</w:t>
        <w:br/>
        <w:t xml:space="preserve">      setErrorMsg(`Requested payout exceeds policy remaining buffer ($${policy.remainingLimit})`);</w:t>
        <w:br/>
        <w:t xml:space="preserve">      return;</w:t>
        <w:br/>
        <w:t xml:space="preserve">    }</w:t>
        <w:br/>
        <w:br/>
        <w:t xml:space="preserve">    try {</w:t>
        <w:br/>
        <w:t xml:space="preserve">      const payload = {</w:t>
        <w:br/>
        <w:t xml:space="preserve">        policyId: policy.id,</w:t>
        <w:br/>
        <w:t xml:space="preserve">        incidentDate,</w:t>
        <w:br/>
        <w:t xml:space="preserve">        requestedPayout: parseFloat(requestedPayout),</w:t>
        <w:br/>
        <w:t xml:space="preserve">        incidentDescription</w:t>
        <w:br/>
        <w:t xml:space="preserve">      };</w:t>
        <w:br/>
        <w:t xml:space="preserve">      const response = await axios.post('/api/v1/claims', payload, {</w:t>
        <w:br/>
        <w:t xml:space="preserve">        headers: { Authorization: `Bearer ${token}` }</w:t>
        <w:br/>
        <w:t xml:space="preserve">      });</w:t>
        <w:br/>
        <w:t xml:space="preserve">      setSuccessMsg(`Claim notice filed successfully! Assigned ID: ${response.data.claimNumber}`);</w:t>
        <w:br/>
        <w:t xml:space="preserve">      if (onClaimSubmitted) onClaimSubmitted(response.data);</w:t>
        <w:br/>
        <w:t xml:space="preserve">    } catch (err) {</w:t>
        <w:br/>
        <w:t xml:space="preserve">      setErrorMsg(err.response?.data?.message || 'Failed to file claim notice');</w:t>
        <w:br/>
        <w:t xml:space="preserve">    }</w:t>
        <w:br/>
        <w:t xml:space="preserve">  };</w:t>
        <w:br/>
        <w:br/>
        <w:t xml:space="preserve">  return (</w:t>
        <w:br/>
        <w:t xml:space="preserve">    &lt;div className="claim-form-card"&gt;</w:t>
        <w:br/>
        <w:t xml:space="preserve">      &lt;h3&gt;File Loss Intake Notice&lt;/h3&gt;</w:t>
        <w:br/>
        <w:t xml:space="preserve">      {errorMsg &amp;&amp; &lt;div className="alert-error"&gt;{errorMsg}&lt;/div&gt;}</w:t>
        <w:br/>
        <w:t xml:space="preserve">      {successMsg &amp;&amp; &lt;div className="alert-success"&gt;{successMsg}&lt;/div&gt;}</w:t>
        <w:br/>
        <w:t xml:space="preserve">      &lt;form onSubmit={handleSubmit}&gt;</w:t>
        <w:br/>
        <w:t xml:space="preserve">        &lt;div className="form-group"&gt;</w:t>
        <w:br/>
        <w:t xml:space="preserve">          &lt;label&gt;Policy Reference:&lt;/label&gt;</w:t>
        <w:br/>
        <w:t xml:space="preserve">          &lt;input type="text" value={policy.policyNumber} disabled /&gt;</w:t>
        <w:br/>
        <w:t xml:space="preserve">        &lt;/div&gt;</w:t>
        <w:br/>
        <w:t xml:space="preserve">        &lt;div className="form-group"&gt;</w:t>
        <w:br/>
        <w:t xml:space="preserve">          &lt;label&gt;Incident Date:&lt;/label&gt;</w:t>
        <w:br/>
        <w:t xml:space="preserve">          &lt;input type="date" value={incidentDate} max={new Date().toISOString().split('T')[0]} </w:t>
        <w:br/>
        <w:t xml:space="preserve">                 onChange={(e) =&gt; setIncidentDate(e.target.value)} required /&gt;</w:t>
        <w:br/>
        <w:t xml:space="preserve">        &lt;/div&gt;</w:t>
        <w:br/>
        <w:t xml:space="preserve">        &lt;div className="form-group"&gt;</w:t>
        <w:br/>
        <w:t xml:space="preserve">          &lt;label&gt;Requested Capital Payout ($):&lt;/label&gt;</w:t>
        <w:br/>
        <w:t xml:space="preserve">          &lt;input type="number" step="0.01" value={requestedPayout} </w:t>
        <w:br/>
        <w:t xml:space="preserve">                 onChange={(e) =&gt; setRequestedPayout(e.target.value)} required /&gt;</w:t>
        <w:br/>
        <w:t xml:space="preserve">        &lt;/div&gt;</w:t>
        <w:br/>
        <w:t xml:space="preserve">        &lt;div className="form-group"&gt;</w:t>
        <w:br/>
        <w:t xml:space="preserve">          &lt;label&gt;Loss Description &amp; Police/Medical Records:&lt;/label&gt;</w:t>
        <w:br/>
        <w:t xml:space="preserve">          &lt;textarea value={incidentDescription} rows="4" </w:t>
        <w:br/>
        <w:t xml:space="preserve">                    onChange={(e) =&gt; setIncidentDescription(e.target.value)} required /&gt;</w:t>
        <w:br/>
        <w:t xml:space="preserve">        &lt;/div&gt;</w:t>
        <w:br/>
        <w:t xml:space="preserve">        &lt;button type="submit" className="btn-primary"&gt;Submit Claim Notice&lt;/button&gt;</w:t>
        <w:br/>
        <w:t xml:space="preserve">      &lt;/form&gt;</w:t>
        <w:br/>
        <w:t xml:space="preserve">    &lt;/div&gt;</w:t>
        <w:br/>
        <w:t xml:space="preserve">  );</w:t>
        <w:br/>
        <w:t>}</w:t>
      </w:r>
    </w:p>
    <w:p>
      <w:r>
        <w:br w:type="page"/>
      </w:r>
    </w:p>
    <w:p>
      <w:pPr>
        <w:keepNext/>
        <w:spacing w:before="280" w:after="120"/>
        <w:jc w:val="left"/>
      </w:pPr>
      <w:r>
        <w:rPr>
          <w:rFonts w:ascii="Times New Roman" w:hAnsi="Times New Roman"/>
          <w:b/>
          <w:sz w:val="26"/>
        </w:rPr>
        <w:t>APPENDIX II – SCREENSHOTS</w:t>
      </w:r>
    </w:p>
    <w:p>
      <w:pPr>
        <w:spacing w:before="160" w:after="80"/>
        <w:jc w:val="center"/>
      </w:pPr>
      <w:r>
        <w:drawing>
          <wp:inline xmlns:a="http://schemas.openxmlformats.org/drawingml/2006/main" xmlns:pic="http://schemas.openxmlformats.org/drawingml/2006/picture">
            <wp:extent cx="5120640" cy="2934299"/>
            <wp:docPr id="10" name="Picture 10"/>
            <wp:cNvGraphicFramePr>
              <a:graphicFrameLocks noChangeAspect="1"/>
            </wp:cNvGraphicFramePr>
            <a:graphic>
              <a:graphicData uri="http://schemas.openxmlformats.org/drawingml/2006/picture">
                <pic:pic>
                  <pic:nvPicPr>
                    <pic:cNvPr id="0" name="fig_a2_1_landing.png"/>
                    <pic:cNvPicPr/>
                  </pic:nvPicPr>
                  <pic:blipFill>
                    <a:blip r:embed="rId18"/>
                    <a:stretch>
                      <a:fillRect/>
                    </a:stretch>
                  </pic:blipFill>
                  <pic:spPr>
                    <a:xfrm>
                      <a:off x="0" y="0"/>
                      <a:ext cx="5120640" cy="2934299"/>
                    </a:xfrm>
                    <a:prstGeom prst="rect"/>
                  </pic:spPr>
                </pic:pic>
              </a:graphicData>
            </a:graphic>
          </wp:inline>
        </w:drawing>
      </w:r>
    </w:p>
    <w:p>
      <w:pPr>
        <w:spacing w:before="40" w:after="240"/>
        <w:jc w:val="center"/>
      </w:pPr>
      <w:r>
        <w:rPr>
          <w:rFonts w:ascii="Times New Roman" w:hAnsi="Times New Roman"/>
          <w:b/>
          <w:sz w:val="22"/>
        </w:rPr>
        <w:t>Fig. A.2.1. InsureFlow Platform Landing &amp; Authentication Portal</w:t>
      </w:r>
    </w:p>
    <w:p>
      <w:pPr>
        <w:spacing w:before="160" w:after="80"/>
        <w:jc w:val="center"/>
      </w:pPr>
      <w:r>
        <w:drawing>
          <wp:inline xmlns:a="http://schemas.openxmlformats.org/drawingml/2006/main" xmlns:pic="http://schemas.openxmlformats.org/drawingml/2006/picture">
            <wp:extent cx="5120640" cy="2934299"/>
            <wp:docPr id="11" name="Picture 11"/>
            <wp:cNvGraphicFramePr>
              <a:graphicFrameLocks noChangeAspect="1"/>
            </wp:cNvGraphicFramePr>
            <a:graphic>
              <a:graphicData uri="http://schemas.openxmlformats.org/drawingml/2006/picture">
                <pic:pic>
                  <pic:nvPicPr>
                    <pic:cNvPr id="0" name="fig_a2_2_policy.png"/>
                    <pic:cNvPicPr/>
                  </pic:nvPicPr>
                  <pic:blipFill>
                    <a:blip r:embed="rId19"/>
                    <a:stretch>
                      <a:fillRect/>
                    </a:stretch>
                  </pic:blipFill>
                  <pic:spPr>
                    <a:xfrm>
                      <a:off x="0" y="0"/>
                      <a:ext cx="5120640" cy="2934299"/>
                    </a:xfrm>
                    <a:prstGeom prst="rect"/>
                  </pic:spPr>
                </pic:pic>
              </a:graphicData>
            </a:graphic>
          </wp:inline>
        </w:drawing>
      </w:r>
    </w:p>
    <w:p>
      <w:pPr>
        <w:spacing w:before="40" w:after="240"/>
        <w:jc w:val="center"/>
      </w:pPr>
      <w:r>
        <w:rPr>
          <w:rFonts w:ascii="Times New Roman" w:hAnsi="Times New Roman"/>
          <w:b/>
          <w:sz w:val="22"/>
        </w:rPr>
        <w:t>Fig. A.2.2. Policy Provisioning &amp; Underwriting Console</w:t>
      </w:r>
    </w:p>
    <w:p>
      <w:pPr>
        <w:spacing w:before="160" w:after="80"/>
        <w:jc w:val="center"/>
      </w:pPr>
      <w:r>
        <w:drawing>
          <wp:inline xmlns:a="http://schemas.openxmlformats.org/drawingml/2006/main" xmlns:pic="http://schemas.openxmlformats.org/drawingml/2006/picture">
            <wp:extent cx="5120640" cy="2934299"/>
            <wp:docPr id="12" name="Picture 12"/>
            <wp:cNvGraphicFramePr>
              <a:graphicFrameLocks noChangeAspect="1"/>
            </wp:cNvGraphicFramePr>
            <a:graphic>
              <a:graphicData uri="http://schemas.openxmlformats.org/drawingml/2006/picture">
                <pic:pic>
                  <pic:nvPicPr>
                    <pic:cNvPr id="0" name="fig_a2_3_risk.png"/>
                    <pic:cNvPicPr/>
                  </pic:nvPicPr>
                  <pic:blipFill>
                    <a:blip r:embed="rId20"/>
                    <a:stretch>
                      <a:fillRect/>
                    </a:stretch>
                  </pic:blipFill>
                  <pic:spPr>
                    <a:xfrm>
                      <a:off x="0" y="0"/>
                      <a:ext cx="5120640" cy="2934299"/>
                    </a:xfrm>
                    <a:prstGeom prst="rect"/>
                  </pic:spPr>
                </pic:pic>
              </a:graphicData>
            </a:graphic>
          </wp:inline>
        </w:drawing>
      </w:r>
    </w:p>
    <w:p>
      <w:pPr>
        <w:spacing w:before="40" w:after="240"/>
        <w:jc w:val="center"/>
      </w:pPr>
      <w:r>
        <w:rPr>
          <w:rFonts w:ascii="Times New Roman" w:hAnsi="Times New Roman"/>
          <w:b/>
          <w:sz w:val="22"/>
        </w:rPr>
        <w:t>Fig. A.2.3. Risk Assessment &amp; Actuarial Scoring Engine</w:t>
      </w:r>
    </w:p>
    <w:p>
      <w:pPr>
        <w:spacing w:before="160" w:after="80"/>
        <w:jc w:val="center"/>
      </w:pPr>
      <w:r>
        <w:drawing>
          <wp:inline xmlns:a="http://schemas.openxmlformats.org/drawingml/2006/main" xmlns:pic="http://schemas.openxmlformats.org/drawingml/2006/picture">
            <wp:extent cx="5120640" cy="2934299"/>
            <wp:docPr id="13" name="Picture 13"/>
            <wp:cNvGraphicFramePr>
              <a:graphicFrameLocks noChangeAspect="1"/>
            </wp:cNvGraphicFramePr>
            <a:graphic>
              <a:graphicData uri="http://schemas.openxmlformats.org/drawingml/2006/picture">
                <pic:pic>
                  <pic:nvPicPr>
                    <pic:cNvPr id="0" name="fig_a2_4_claim_submit.png"/>
                    <pic:cNvPicPr/>
                  </pic:nvPicPr>
                  <pic:blipFill>
                    <a:blip r:embed="rId21"/>
                    <a:stretch>
                      <a:fillRect/>
                    </a:stretch>
                  </pic:blipFill>
                  <pic:spPr>
                    <a:xfrm>
                      <a:off x="0" y="0"/>
                      <a:ext cx="5120640" cy="2934299"/>
                    </a:xfrm>
                    <a:prstGeom prst="rect"/>
                  </pic:spPr>
                </pic:pic>
              </a:graphicData>
            </a:graphic>
          </wp:inline>
        </w:drawing>
      </w:r>
    </w:p>
    <w:p>
      <w:pPr>
        <w:spacing w:before="40" w:after="240"/>
        <w:jc w:val="center"/>
      </w:pPr>
      <w:r>
        <w:rPr>
          <w:rFonts w:ascii="Times New Roman" w:hAnsi="Times New Roman"/>
          <w:b/>
          <w:sz w:val="22"/>
        </w:rPr>
        <w:t>Fig. A.2.4. Claim Submission &amp; Loss Intake Portal</w:t>
      </w:r>
    </w:p>
    <w:p>
      <w:pPr>
        <w:spacing w:before="160" w:after="80"/>
        <w:jc w:val="center"/>
      </w:pPr>
      <w:r>
        <w:drawing>
          <wp:inline xmlns:a="http://schemas.openxmlformats.org/drawingml/2006/main" xmlns:pic="http://schemas.openxmlformats.org/drawingml/2006/picture">
            <wp:extent cx="5120640" cy="2934299"/>
            <wp:docPr id="14" name="Picture 14"/>
            <wp:cNvGraphicFramePr>
              <a:graphicFrameLocks noChangeAspect="1"/>
            </wp:cNvGraphicFramePr>
            <a:graphic>
              <a:graphicData uri="http://schemas.openxmlformats.org/drawingml/2006/picture">
                <pic:pic>
                  <pic:nvPicPr>
                    <pic:cNvPr id="0" name="fig_a2_5_adjudication.png"/>
                    <pic:cNvPicPr/>
                  </pic:nvPicPr>
                  <pic:blipFill>
                    <a:blip r:embed="rId22"/>
                    <a:stretch>
                      <a:fillRect/>
                    </a:stretch>
                  </pic:blipFill>
                  <pic:spPr>
                    <a:xfrm>
                      <a:off x="0" y="0"/>
                      <a:ext cx="5120640" cy="2934299"/>
                    </a:xfrm>
                    <a:prstGeom prst="rect"/>
                  </pic:spPr>
                </pic:pic>
              </a:graphicData>
            </a:graphic>
          </wp:inline>
        </w:drawing>
      </w:r>
    </w:p>
    <w:p>
      <w:pPr>
        <w:spacing w:before="40" w:after="240"/>
        <w:jc w:val="center"/>
      </w:pPr>
      <w:r>
        <w:rPr>
          <w:rFonts w:ascii="Times New Roman" w:hAnsi="Times New Roman"/>
          <w:b/>
          <w:sz w:val="22"/>
        </w:rPr>
        <w:t>Fig. A.2.5. Claim Adjudication &amp; Capacity Settlement Console</w:t>
      </w:r>
    </w:p>
    <w:p>
      <w:pPr>
        <w:spacing w:before="160" w:after="80"/>
        <w:jc w:val="center"/>
      </w:pPr>
      <w:r>
        <w:drawing>
          <wp:inline xmlns:a="http://schemas.openxmlformats.org/drawingml/2006/main" xmlns:pic="http://schemas.openxmlformats.org/drawingml/2006/picture">
            <wp:extent cx="5120640" cy="2934299"/>
            <wp:docPr id="15" name="Picture 15"/>
            <wp:cNvGraphicFramePr>
              <a:graphicFrameLocks noChangeAspect="1"/>
            </wp:cNvGraphicFramePr>
            <a:graphic>
              <a:graphicData uri="http://schemas.openxmlformats.org/drawingml/2006/picture">
                <pic:pic>
                  <pic:nvPicPr>
                    <pic:cNvPr id="0" name="fig_a2_6_disbursement.png"/>
                    <pic:cNvPicPr/>
                  </pic:nvPicPr>
                  <pic:blipFill>
                    <a:blip r:embed="rId23"/>
                    <a:stretch>
                      <a:fillRect/>
                    </a:stretch>
                  </pic:blipFill>
                  <pic:spPr>
                    <a:xfrm>
                      <a:off x="0" y="0"/>
                      <a:ext cx="5120640" cy="2934299"/>
                    </a:xfrm>
                    <a:prstGeom prst="rect"/>
                  </pic:spPr>
                </pic:pic>
              </a:graphicData>
            </a:graphic>
          </wp:inline>
        </w:drawing>
      </w:r>
    </w:p>
    <w:p>
      <w:pPr>
        <w:spacing w:before="40" w:after="240"/>
        <w:jc w:val="center"/>
      </w:pPr>
      <w:r>
        <w:rPr>
          <w:rFonts w:ascii="Times New Roman" w:hAnsi="Times New Roman"/>
          <w:b/>
          <w:sz w:val="22"/>
        </w:rPr>
        <w:t>Fig. A.2.6. Financial Disbursement &amp; Wire Transfer Management</w:t>
      </w:r>
    </w:p>
    <w:p>
      <w:pPr>
        <w:spacing w:before="160" w:after="80"/>
        <w:jc w:val="center"/>
      </w:pPr>
      <w:r>
        <w:drawing>
          <wp:inline xmlns:a="http://schemas.openxmlformats.org/drawingml/2006/main" xmlns:pic="http://schemas.openxmlformats.org/drawingml/2006/picture">
            <wp:extent cx="5120640" cy="2934299"/>
            <wp:docPr id="16" name="Picture 16"/>
            <wp:cNvGraphicFramePr>
              <a:graphicFrameLocks noChangeAspect="1"/>
            </wp:cNvGraphicFramePr>
            <a:graphic>
              <a:graphicData uri="http://schemas.openxmlformats.org/drawingml/2006/picture">
                <pic:pic>
                  <pic:nvPicPr>
                    <pic:cNvPr id="0" name="fig_a2_7_analytics.png"/>
                    <pic:cNvPicPr/>
                  </pic:nvPicPr>
                  <pic:blipFill>
                    <a:blip r:embed="rId24"/>
                    <a:stretch>
                      <a:fillRect/>
                    </a:stretch>
                  </pic:blipFill>
                  <pic:spPr>
                    <a:xfrm>
                      <a:off x="0" y="0"/>
                      <a:ext cx="5120640" cy="2934299"/>
                    </a:xfrm>
                    <a:prstGeom prst="rect"/>
                  </pic:spPr>
                </pic:pic>
              </a:graphicData>
            </a:graphic>
          </wp:inline>
        </w:drawing>
      </w:r>
    </w:p>
    <w:p>
      <w:pPr>
        <w:spacing w:before="40" w:after="240"/>
        <w:jc w:val="center"/>
      </w:pPr>
      <w:r>
        <w:rPr>
          <w:rFonts w:ascii="Times New Roman" w:hAnsi="Times New Roman"/>
          <w:b/>
          <w:sz w:val="22"/>
        </w:rPr>
        <w:t>Fig. A.2.7. Platform Analytics &amp; Real-Time Operational Health</w:t>
      </w:r>
    </w:p>
    <w:p>
      <w:r>
        <w:br w:type="page"/>
      </w:r>
    </w:p>
    <w:p>
      <w:pPr>
        <w:keepNext/>
        <w:spacing w:before="360" w:after="160"/>
        <w:jc w:val="left"/>
      </w:pPr>
      <w:r>
        <w:rPr>
          <w:rFonts w:ascii="Times New Roman" w:hAnsi="Times New Roman"/>
          <w:b/>
          <w:sz w:val="28"/>
        </w:rPr>
        <w:t>REFERENCES</w:t>
      </w:r>
    </w:p>
    <w:p>
      <w:pPr>
        <w:keepNext/>
        <w:spacing w:before="200" w:after="80"/>
        <w:jc w:val="left"/>
      </w:pPr>
      <w:r>
        <w:rPr>
          <w:rFonts w:ascii="Times New Roman" w:hAnsi="Times New Roman"/>
          <w:b/>
          <w:sz w:val="24"/>
        </w:rPr>
        <w:t>Web References</w:t>
      </w:r>
    </w:p>
    <w:p>
      <w:pPr>
        <w:spacing w:before="40" w:after="80" w:line="276" w:lineRule="auto"/>
        <w:jc w:val="both"/>
      </w:pPr>
      <w:r>
        <w:rPr>
          <w:rFonts w:ascii="Times New Roman" w:hAnsi="Times New Roman"/>
          <w:b w:val="0"/>
          <w:i w:val="0"/>
          <w:sz w:val="24"/>
        </w:rPr>
        <w:t>[1] Spring Boot Official Framework Documentation: https://spring.io/projects/spring-boot</w:t>
      </w:r>
    </w:p>
    <w:p>
      <w:pPr>
        <w:spacing w:before="40" w:after="80" w:line="276" w:lineRule="auto"/>
        <w:jc w:val="both"/>
      </w:pPr>
      <w:r>
        <w:rPr>
          <w:rFonts w:ascii="Times New Roman" w:hAnsi="Times New Roman"/>
          <w:b w:val="0"/>
          <w:i w:val="0"/>
          <w:sz w:val="24"/>
        </w:rPr>
        <w:t>[2] Spring Security Architecture &amp; JWT Integration: https://spring.io/projects/spring-security</w:t>
      </w:r>
    </w:p>
    <w:p>
      <w:pPr>
        <w:spacing w:before="40" w:after="80" w:line="276" w:lineRule="auto"/>
        <w:jc w:val="both"/>
      </w:pPr>
      <w:r>
        <w:rPr>
          <w:rFonts w:ascii="Times New Roman" w:hAnsi="Times New Roman"/>
          <w:b w:val="0"/>
          <w:i w:val="0"/>
          <w:sz w:val="24"/>
        </w:rPr>
        <w:t>[3] ReactJS Official Documentation &amp; Component Lifecycle: https://react.dev/learn</w:t>
      </w:r>
    </w:p>
    <w:p>
      <w:pPr>
        <w:spacing w:before="40" w:after="80" w:line="276" w:lineRule="auto"/>
        <w:jc w:val="both"/>
      </w:pPr>
      <w:r>
        <w:rPr>
          <w:rFonts w:ascii="Times New Roman" w:hAnsi="Times New Roman"/>
          <w:b w:val="0"/>
          <w:i w:val="0"/>
          <w:sz w:val="24"/>
        </w:rPr>
        <w:t>[4] Redux Toolkit &amp; State Management Guide: https://redux-toolkit.js.org/introduction/getting-started</w:t>
      </w:r>
    </w:p>
    <w:p>
      <w:pPr>
        <w:spacing w:before="40" w:after="80" w:line="276" w:lineRule="auto"/>
        <w:jc w:val="both"/>
      </w:pPr>
      <w:r>
        <w:rPr>
          <w:rFonts w:ascii="Times New Roman" w:hAnsi="Times New Roman"/>
          <w:b w:val="0"/>
          <w:i w:val="0"/>
          <w:sz w:val="24"/>
        </w:rPr>
        <w:t>[5] MySQL Community Server 8.0 Reference Manual: https://dev.mysql.com/doc/refman/8.0/en/</w:t>
      </w:r>
    </w:p>
    <w:p>
      <w:pPr>
        <w:spacing w:before="40" w:after="80" w:line="276" w:lineRule="auto"/>
        <w:jc w:val="both"/>
      </w:pPr>
      <w:r>
        <w:rPr>
          <w:rFonts w:ascii="Times New Roman" w:hAnsi="Times New Roman"/>
          <w:b w:val="0"/>
          <w:i w:val="0"/>
          <w:sz w:val="24"/>
        </w:rPr>
        <w:t>[6] Java JWT (JJWT) Cryptographic Token Library: https://github.com/jwtk/jjwt</w:t>
      </w:r>
    </w:p>
    <w:p>
      <w:pPr>
        <w:spacing w:before="40" w:after="80" w:line="276" w:lineRule="auto"/>
        <w:jc w:val="both"/>
      </w:pPr>
      <w:r>
        <w:rPr>
          <w:rFonts w:ascii="Times New Roman" w:hAnsi="Times New Roman"/>
          <w:b w:val="0"/>
          <w:i w:val="0"/>
          <w:sz w:val="24"/>
        </w:rPr>
        <w:t>[7] Swagger &amp; OpenAPI Specification: https://swagger.io/specification/</w:t>
      </w:r>
    </w:p>
    <w:p>
      <w:pPr>
        <w:spacing w:before="40" w:after="80" w:line="276" w:lineRule="auto"/>
        <w:jc w:val="both"/>
      </w:pPr>
      <w:r>
        <w:rPr>
          <w:rFonts w:ascii="Times New Roman" w:hAnsi="Times New Roman"/>
          <w:b w:val="0"/>
          <w:i w:val="0"/>
          <w:sz w:val="24"/>
        </w:rPr>
        <w:t>[8] Hibernate ORM Concurrency and Pessimistic Locking: https://docs.jboss.org/hibernate/orm/current/userguide/html_single/Hibernate_User_Guide.html</w:t>
      </w:r>
    </w:p>
    <w:p>
      <w:pPr>
        <w:keepNext/>
        <w:spacing w:before="200" w:after="80"/>
        <w:jc w:val="left"/>
      </w:pPr>
      <w:r>
        <w:rPr>
          <w:rFonts w:ascii="Times New Roman" w:hAnsi="Times New Roman"/>
          <w:b/>
          <w:sz w:val="24"/>
        </w:rPr>
        <w:t>Book References</w:t>
      </w:r>
    </w:p>
    <w:p>
      <w:pPr>
        <w:spacing w:before="40" w:after="80" w:line="276" w:lineRule="auto"/>
        <w:jc w:val="both"/>
      </w:pPr>
      <w:r>
        <w:rPr>
          <w:rFonts w:ascii="Times New Roman" w:hAnsi="Times New Roman"/>
          <w:b w:val="0"/>
          <w:i w:val="0"/>
          <w:sz w:val="24"/>
        </w:rPr>
        <w:t>[1] Robert C. Martin (2008), Clean Code: A Handbook of Agile Software Craftsmanship, Prentice Hall.</w:t>
      </w:r>
    </w:p>
    <w:p>
      <w:pPr>
        <w:spacing w:before="40" w:after="80" w:line="276" w:lineRule="auto"/>
        <w:jc w:val="both"/>
      </w:pPr>
      <w:r>
        <w:rPr>
          <w:rFonts w:ascii="Times New Roman" w:hAnsi="Times New Roman"/>
          <w:b w:val="0"/>
          <w:i w:val="0"/>
          <w:sz w:val="24"/>
        </w:rPr>
        <w:t>[2] Martin Fowler (2002), Patterns of Enterprise Application Architecture, Addison-Wesley Professional.</w:t>
      </w:r>
    </w:p>
    <w:p>
      <w:pPr>
        <w:spacing w:before="40" w:after="80" w:line="276" w:lineRule="auto"/>
        <w:jc w:val="both"/>
      </w:pPr>
      <w:r>
        <w:rPr>
          <w:rFonts w:ascii="Times New Roman" w:hAnsi="Times New Roman"/>
          <w:b w:val="0"/>
          <w:i w:val="0"/>
          <w:sz w:val="24"/>
        </w:rPr>
        <w:t>[3] Eric Evans (2003), Domain-Driven Design: Tackling Complexity in the Heart of Software, Addison-Wesley.</w:t>
      </w:r>
    </w:p>
    <w:p>
      <w:pPr>
        <w:spacing w:before="40" w:after="80" w:line="276" w:lineRule="auto"/>
        <w:jc w:val="both"/>
      </w:pPr>
      <w:r>
        <w:rPr>
          <w:rFonts w:ascii="Times New Roman" w:hAnsi="Times New Roman"/>
          <w:b w:val="0"/>
          <w:i w:val="0"/>
          <w:sz w:val="24"/>
        </w:rPr>
        <w:t>[4] Craig Walls (2016), Spring Boot in Action, Manning Publications.</w:t>
      </w:r>
    </w:p>
    <w:p>
      <w:pPr>
        <w:spacing w:before="40" w:after="80" w:line="276" w:lineRule="auto"/>
        <w:jc w:val="both"/>
      </w:pPr>
      <w:r>
        <w:rPr>
          <w:rFonts w:ascii="Times New Roman" w:hAnsi="Times New Roman"/>
          <w:b w:val="0"/>
          <w:i w:val="0"/>
          <w:sz w:val="24"/>
        </w:rPr>
        <w:t>[5] Christian Bauer, Gavin King, and Gary Gregory (2015), Java Persistence with Hibernate, Manning Publications.</w:t>
      </w:r>
    </w:p>
    <w:p>
      <w:pPr>
        <w:spacing w:before="40" w:after="80" w:line="276" w:lineRule="auto"/>
        <w:jc w:val="both"/>
      </w:pPr>
      <w:r>
        <w:rPr>
          <w:rFonts w:ascii="Times New Roman" w:hAnsi="Times New Roman"/>
          <w:b w:val="0"/>
          <w:i w:val="0"/>
          <w:sz w:val="24"/>
        </w:rPr>
        <w:t>[6] Kyle Simpson (2015), You Don't Know JS: Scope &amp; Closures, O'Reilly Media.</w:t>
      </w:r>
    </w:p>
    <w:p>
      <w:pPr>
        <w:spacing w:before="40" w:after="80" w:line="276" w:lineRule="auto"/>
        <w:jc w:val="both"/>
      </w:pPr>
      <w:r>
        <w:rPr>
          <w:rFonts w:ascii="Times New Roman" w:hAnsi="Times New Roman"/>
          <w:b w:val="0"/>
          <w:i w:val="0"/>
          <w:sz w:val="24"/>
        </w:rPr>
        <w:t>[7] Alex Banks and Eve Porcello (2020), Learning React: Modern Patterns for Developing React Apps, O'Reilly Media.</w:t>
      </w:r>
    </w:p>
    <w:p>
      <w:pPr>
        <w:spacing w:before="40" w:after="80" w:line="276" w:lineRule="auto"/>
        <w:jc w:val="both"/>
      </w:pPr>
      <w:r>
        <w:rPr>
          <w:rFonts w:ascii="Times New Roman" w:hAnsi="Times New Roman"/>
          <w:b w:val="0"/>
          <w:i w:val="0"/>
          <w:sz w:val="24"/>
        </w:rPr>
        <w:t>[8] Sam Newman (2021), Building Microservices: Designing Fine-Grained Systems (2nd Edition),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