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3B37" w14:textId="77777777" w:rsidR="00821DE8" w:rsidRPr="002F5344" w:rsidRDefault="00000000">
      <w:pPr>
        <w:pStyle w:val="Title"/>
        <w:jc w:val="center"/>
        <w:rPr>
          <w:color w:val="000000" w:themeColor="text1"/>
        </w:rPr>
      </w:pPr>
      <w:r w:rsidRPr="002F5344">
        <w:rPr>
          <w:color w:val="000000" w:themeColor="text1"/>
        </w:rPr>
        <w:t>KEN STRATEGIC ACQUISITION,</w:t>
      </w:r>
      <w:r w:rsidRPr="002F5344">
        <w:rPr>
          <w:color w:val="000000" w:themeColor="text1"/>
        </w:rPr>
        <w:br/>
        <w:t>INTENDED USE &amp; MARKET INTEGRITY AGREEMENT</w:t>
      </w:r>
    </w:p>
    <w:p w14:paraId="69D876DC" w14:textId="77777777" w:rsidR="00821DE8" w:rsidRPr="002F5344" w:rsidRDefault="00000000">
      <w:pPr>
        <w:jc w:val="center"/>
        <w:rPr>
          <w:rFonts w:hint="eastAsia"/>
          <w:color w:val="000000" w:themeColor="text1"/>
        </w:rPr>
      </w:pPr>
      <w:r w:rsidRPr="002F5344">
        <w:rPr>
          <w:b/>
          <w:color w:val="000000" w:themeColor="text1"/>
          <w:sz w:val="21"/>
        </w:rPr>
        <w:t>Large-Quantity KEN Acquisition Declaration</w:t>
      </w:r>
    </w:p>
    <w:p w14:paraId="3054B382" w14:textId="77777777" w:rsidR="00821DE8" w:rsidRPr="002F5344" w:rsidRDefault="00000000">
      <w:pPr>
        <w:rPr>
          <w:rFonts w:hint="eastAsia"/>
          <w:color w:val="000000" w:themeColor="text1"/>
        </w:rPr>
      </w:pPr>
      <w:r w:rsidRPr="002F5344">
        <w:rPr>
          <w:b/>
          <w:color w:val="000000" w:themeColor="text1"/>
        </w:rPr>
        <w:t xml:space="preserve">Effective Date: </w:t>
      </w:r>
      <w:r w:rsidRPr="002F5344">
        <w:rPr>
          <w:color w:val="000000" w:themeColor="text1"/>
        </w:rPr>
        <w:t>[Date]</w:t>
      </w:r>
      <w:r w:rsidRPr="002F5344">
        <w:rPr>
          <w:color w:val="000000" w:themeColor="text1"/>
        </w:rPr>
        <w:br/>
      </w:r>
      <w:r w:rsidRPr="002F5344">
        <w:rPr>
          <w:b/>
          <w:color w:val="000000" w:themeColor="text1"/>
        </w:rPr>
        <w:t xml:space="preserve">Ecosystem Provider: </w:t>
      </w:r>
      <w:r w:rsidRPr="002F5344">
        <w:rPr>
          <w:color w:val="000000" w:themeColor="text1"/>
        </w:rPr>
        <w:t>Kohenoor Technologies / applicable KENOS ecosystem entity</w:t>
      </w:r>
      <w:r w:rsidRPr="002F5344">
        <w:rPr>
          <w:color w:val="000000" w:themeColor="text1"/>
        </w:rPr>
        <w:br/>
      </w:r>
      <w:r w:rsidRPr="002F5344">
        <w:rPr>
          <w:b/>
          <w:color w:val="000000" w:themeColor="text1"/>
        </w:rPr>
        <w:t xml:space="preserve">Acquirer: </w:t>
      </w:r>
      <w:r w:rsidRPr="002F5344">
        <w:rPr>
          <w:color w:val="000000" w:themeColor="text1"/>
        </w:rPr>
        <w:t>[Buyer / Entity Name]</w:t>
      </w:r>
    </w:p>
    <w:p w14:paraId="3C77570C" w14:textId="77777777" w:rsidR="00821DE8" w:rsidRPr="002F5344" w:rsidRDefault="00000000" w:rsidP="002F5344">
      <w:pPr>
        <w:jc w:val="both"/>
        <w:rPr>
          <w:rFonts w:hint="eastAsia"/>
          <w:color w:val="000000" w:themeColor="text1"/>
        </w:rPr>
      </w:pPr>
      <w:r w:rsidRPr="002F5344">
        <w:rPr>
          <w:color w:val="000000" w:themeColor="text1"/>
        </w:rPr>
        <w:t>This Agreement records the Acquirer's stated purpose and market-integrity undertaking in connection with the acquisition of a larger quantity of KEN. It is intended to document legitimate utility use and/or strategic ecosystem purposes and responsible market conduct.</w:t>
      </w:r>
    </w:p>
    <w:p w14:paraId="49533283" w14:textId="77777777" w:rsidR="00821DE8" w:rsidRPr="002F5344" w:rsidRDefault="00000000">
      <w:pPr>
        <w:pStyle w:val="Heading1"/>
        <w:rPr>
          <w:color w:val="000000" w:themeColor="text1"/>
        </w:rPr>
      </w:pPr>
      <w:r w:rsidRPr="002F5344">
        <w:rPr>
          <w:color w:val="000000" w:themeColor="text1"/>
        </w:rPr>
        <w:t>1. Purpose of Acquisition</w:t>
      </w:r>
    </w:p>
    <w:p w14:paraId="17C5AC8D" w14:textId="77777777" w:rsidR="00821DE8" w:rsidRPr="002F5344" w:rsidRDefault="00000000">
      <w:pPr>
        <w:rPr>
          <w:rFonts w:hint="eastAsia"/>
          <w:color w:val="000000" w:themeColor="text1"/>
        </w:rPr>
      </w:pPr>
      <w:r w:rsidRPr="002F5344">
        <w:rPr>
          <w:color w:val="000000" w:themeColor="text1"/>
        </w:rPr>
        <w:t>The Acquirer confirms that the acquisition of KEN is being made for one or both of the following purposes:</w:t>
      </w:r>
    </w:p>
    <w:p w14:paraId="1579525A" w14:textId="77777777" w:rsidR="00821DE8" w:rsidRPr="002F5344" w:rsidRDefault="00000000" w:rsidP="002F5344">
      <w:pPr>
        <w:pStyle w:val="ListBullet"/>
        <w:jc w:val="both"/>
        <w:rPr>
          <w:rFonts w:hint="eastAsia"/>
          <w:color w:val="000000" w:themeColor="text1"/>
        </w:rPr>
      </w:pPr>
      <w:r w:rsidRPr="002F5344">
        <w:rPr>
          <w:color w:val="000000" w:themeColor="text1"/>
        </w:rPr>
        <w:t>Utility Use: to access, pay for, participate in, or otherwise utilize eligible services, products, features, subscriptions, integrations, or other utilities offered through KENOS and its ecosystem.</w:t>
      </w:r>
    </w:p>
    <w:p w14:paraId="6A58F1DA" w14:textId="77777777" w:rsidR="00821DE8" w:rsidRPr="002F5344" w:rsidRDefault="00000000" w:rsidP="002F5344">
      <w:pPr>
        <w:pStyle w:val="ListBullet"/>
        <w:jc w:val="both"/>
        <w:rPr>
          <w:rFonts w:hint="eastAsia"/>
          <w:color w:val="000000" w:themeColor="text1"/>
        </w:rPr>
      </w:pPr>
      <w:r w:rsidRPr="002F5344">
        <w:rPr>
          <w:color w:val="000000" w:themeColor="text1"/>
        </w:rPr>
        <w:t>Strategic Holding: to maintain KEN as a strategic ecosystem holding in anticipation of participation in, access to, or utilization of KENOS ecosystem services and opportunities.</w:t>
      </w:r>
    </w:p>
    <w:p w14:paraId="71432A02" w14:textId="77777777" w:rsidR="00821DE8" w:rsidRPr="002F5344" w:rsidRDefault="00000000" w:rsidP="002F5344">
      <w:pPr>
        <w:jc w:val="both"/>
        <w:rPr>
          <w:rFonts w:hint="eastAsia"/>
          <w:color w:val="000000" w:themeColor="text1"/>
        </w:rPr>
      </w:pPr>
      <w:r w:rsidRPr="002F5344">
        <w:rPr>
          <w:color w:val="000000" w:themeColor="text1"/>
        </w:rPr>
        <w:t>The Acquirer acknowledges that this Agreement does not constitute a promise or guarantee of financial return, appreciation, yield, profit, or future market value.</w:t>
      </w:r>
    </w:p>
    <w:p w14:paraId="38AF8B8F" w14:textId="77777777" w:rsidR="00821DE8" w:rsidRPr="002F5344" w:rsidRDefault="00000000">
      <w:pPr>
        <w:pStyle w:val="Heading1"/>
        <w:rPr>
          <w:color w:val="000000" w:themeColor="text1"/>
        </w:rPr>
      </w:pPr>
      <w:r w:rsidRPr="002F5344">
        <w:rPr>
          <w:color w:val="000000" w:themeColor="text1"/>
        </w:rPr>
        <w:t>2. Independent Decision</w:t>
      </w:r>
    </w:p>
    <w:p w14:paraId="4189B81A" w14:textId="77777777" w:rsidR="00821DE8" w:rsidRPr="002F5344" w:rsidRDefault="00000000" w:rsidP="002F5344">
      <w:pPr>
        <w:jc w:val="both"/>
        <w:rPr>
          <w:rFonts w:hint="eastAsia"/>
          <w:color w:val="000000" w:themeColor="text1"/>
        </w:rPr>
      </w:pPr>
      <w:r w:rsidRPr="002F5344">
        <w:rPr>
          <w:color w:val="000000" w:themeColor="text1"/>
        </w:rPr>
        <w:t>The Acquirer confirms that the decision to acquire KEN has been made independently and based upon the Acquirer's own assessment of its intended utility or strategic purpose.</w:t>
      </w:r>
    </w:p>
    <w:p w14:paraId="5B689E67" w14:textId="77777777" w:rsidR="00821DE8" w:rsidRPr="002F5344" w:rsidRDefault="00000000" w:rsidP="002F5344">
      <w:pPr>
        <w:jc w:val="both"/>
        <w:rPr>
          <w:rFonts w:hint="eastAsia"/>
          <w:color w:val="000000" w:themeColor="text1"/>
        </w:rPr>
      </w:pPr>
      <w:r w:rsidRPr="002F5344">
        <w:rPr>
          <w:color w:val="000000" w:themeColor="text1"/>
        </w:rPr>
        <w:t>No representation, guarantee, or commitment regarding the future market price, liquidity, profitability, or financial performance of KEN has been relied upon in making the acquisition.</w:t>
      </w:r>
    </w:p>
    <w:p w14:paraId="5791B0E8" w14:textId="77777777" w:rsidR="00821DE8" w:rsidRPr="002F5344" w:rsidRDefault="00000000">
      <w:pPr>
        <w:pStyle w:val="Heading1"/>
        <w:rPr>
          <w:color w:val="000000" w:themeColor="text1"/>
        </w:rPr>
      </w:pPr>
      <w:r w:rsidRPr="002F5344">
        <w:rPr>
          <w:color w:val="000000" w:themeColor="text1"/>
        </w:rPr>
        <w:t>3. No Market Manipulation</w:t>
      </w:r>
    </w:p>
    <w:p w14:paraId="0B3C85CF" w14:textId="77777777" w:rsidR="00821DE8" w:rsidRPr="002F5344" w:rsidRDefault="00000000" w:rsidP="002F5344">
      <w:pPr>
        <w:jc w:val="both"/>
        <w:rPr>
          <w:rFonts w:hint="eastAsia"/>
          <w:color w:val="000000" w:themeColor="text1"/>
        </w:rPr>
      </w:pPr>
      <w:r w:rsidRPr="002F5344">
        <w:rPr>
          <w:color w:val="000000" w:themeColor="text1"/>
        </w:rPr>
        <w:t>The Acquirer expressly agrees that it will not use its KEN holdings, transaction activity, coordinated activity, communications, or relationships with other market participants for the purpose of artificially influencing or manipulating the market price, liquidity, trading volume, or perceived demand for KEN.</w:t>
      </w:r>
    </w:p>
    <w:p w14:paraId="2BE5FB4A" w14:textId="77777777" w:rsidR="00821DE8" w:rsidRPr="002F5344" w:rsidRDefault="00000000" w:rsidP="002F5344">
      <w:pPr>
        <w:jc w:val="both"/>
        <w:rPr>
          <w:rFonts w:hint="eastAsia"/>
          <w:color w:val="000000" w:themeColor="text1"/>
        </w:rPr>
      </w:pPr>
      <w:r w:rsidRPr="002F5344">
        <w:rPr>
          <w:color w:val="000000" w:themeColor="text1"/>
        </w:rPr>
        <w:t>Without limiting the foregoing, the Acquirer will not knowingly participate in:</w:t>
      </w:r>
    </w:p>
    <w:p w14:paraId="30E61C5A" w14:textId="77777777" w:rsidR="00821DE8" w:rsidRPr="002F5344" w:rsidRDefault="00000000" w:rsidP="002F5344">
      <w:pPr>
        <w:pStyle w:val="ListBullet"/>
        <w:jc w:val="both"/>
        <w:rPr>
          <w:rFonts w:hint="eastAsia"/>
          <w:color w:val="000000" w:themeColor="text1"/>
        </w:rPr>
      </w:pPr>
      <w:r w:rsidRPr="002F5344">
        <w:rPr>
          <w:color w:val="000000" w:themeColor="text1"/>
        </w:rPr>
        <w:t>coordinated artificial buying or selling, wash trading, spoofing, misleading trading activity, artificial volume generation, pump-and-dump arrangements, or other manipulative conduct;</w:t>
      </w:r>
    </w:p>
    <w:p w14:paraId="06DA73B4" w14:textId="77777777" w:rsidR="00821DE8" w:rsidRPr="002F5344" w:rsidRDefault="00000000" w:rsidP="002F5344">
      <w:pPr>
        <w:pStyle w:val="ListBullet"/>
        <w:jc w:val="both"/>
        <w:rPr>
          <w:rFonts w:hint="eastAsia"/>
          <w:color w:val="000000" w:themeColor="text1"/>
        </w:rPr>
      </w:pPr>
      <w:r w:rsidRPr="002F5344">
        <w:rPr>
          <w:color w:val="000000" w:themeColor="text1"/>
        </w:rPr>
        <w:t>arrangements intended to create a false or misleading appearance of market activity, liquidity, scarcity, demand, or price movement; or</w:t>
      </w:r>
    </w:p>
    <w:p w14:paraId="05956D0D" w14:textId="77777777" w:rsidR="00821DE8" w:rsidRPr="002F5344" w:rsidRDefault="00000000" w:rsidP="002F5344">
      <w:pPr>
        <w:pStyle w:val="ListBullet"/>
        <w:jc w:val="both"/>
        <w:rPr>
          <w:rFonts w:hint="eastAsia"/>
          <w:color w:val="000000" w:themeColor="text1"/>
        </w:rPr>
      </w:pPr>
      <w:r w:rsidRPr="002F5344">
        <w:rPr>
          <w:color w:val="000000" w:themeColor="text1"/>
        </w:rPr>
        <w:t>dissemination of knowingly false or materially misleading information intended to manipulate KEN's market price or trading activity.</w:t>
      </w:r>
    </w:p>
    <w:p w14:paraId="50854917" w14:textId="77777777" w:rsidR="00821DE8" w:rsidRPr="002F5344" w:rsidRDefault="00000000" w:rsidP="002F5344">
      <w:pPr>
        <w:jc w:val="both"/>
        <w:rPr>
          <w:rFonts w:hint="eastAsia"/>
          <w:color w:val="000000" w:themeColor="text1"/>
        </w:rPr>
      </w:pPr>
      <w:r w:rsidRPr="002F5344">
        <w:rPr>
          <w:color w:val="000000" w:themeColor="text1"/>
        </w:rPr>
        <w:t>Nothing in this clause restricts legitimate transfers, bona fide purchases or sales, payment for services, portfolio management, treasury management, or other lawful activity undertaken without manipulative intent.</w:t>
      </w:r>
    </w:p>
    <w:p w14:paraId="2451C821" w14:textId="77777777" w:rsidR="00821DE8" w:rsidRPr="002F5344" w:rsidRDefault="00000000">
      <w:pPr>
        <w:pStyle w:val="Heading1"/>
        <w:rPr>
          <w:color w:val="000000" w:themeColor="text1"/>
        </w:rPr>
      </w:pPr>
      <w:r w:rsidRPr="002F5344">
        <w:rPr>
          <w:color w:val="000000" w:themeColor="text1"/>
        </w:rPr>
        <w:t>4. No Price-Control Rights</w:t>
      </w:r>
    </w:p>
    <w:p w14:paraId="70776C7B" w14:textId="77777777" w:rsidR="00821DE8" w:rsidRPr="002F5344" w:rsidRDefault="00000000" w:rsidP="002F5344">
      <w:pPr>
        <w:jc w:val="both"/>
        <w:rPr>
          <w:rFonts w:hint="eastAsia"/>
          <w:color w:val="000000" w:themeColor="text1"/>
        </w:rPr>
      </w:pPr>
      <w:r w:rsidRPr="002F5344">
        <w:rPr>
          <w:color w:val="000000" w:themeColor="text1"/>
        </w:rPr>
        <w:t>Acquisition or ownership of KEN does not grant the Acquirer any right to require the Ecosystem Provider, KENOS, or any affiliated ecosystem participant to support a particular KEN price, provide liquidity, repurchase KEN, guarantee a market, compensate the Acquirer for market losses, or maintain any particular exchange, pool, or trading venue.</w:t>
      </w:r>
    </w:p>
    <w:p w14:paraId="3089AA5D" w14:textId="77777777" w:rsidR="00821DE8" w:rsidRPr="002F5344" w:rsidRDefault="00000000">
      <w:pPr>
        <w:pStyle w:val="Heading1"/>
        <w:rPr>
          <w:color w:val="000000" w:themeColor="text1"/>
        </w:rPr>
      </w:pPr>
      <w:r w:rsidRPr="002F5344">
        <w:rPr>
          <w:color w:val="000000" w:themeColor="text1"/>
        </w:rPr>
        <w:lastRenderedPageBreak/>
        <w:t>5. Independent Custody and Responsibility</w:t>
      </w:r>
    </w:p>
    <w:p w14:paraId="2C59790B" w14:textId="77777777" w:rsidR="00821DE8" w:rsidRPr="002F5344" w:rsidRDefault="00000000" w:rsidP="002F5344">
      <w:pPr>
        <w:jc w:val="both"/>
        <w:rPr>
          <w:rFonts w:hint="eastAsia"/>
          <w:color w:val="000000" w:themeColor="text1"/>
        </w:rPr>
      </w:pPr>
      <w:r w:rsidRPr="002F5344">
        <w:rPr>
          <w:color w:val="000000" w:themeColor="text1"/>
        </w:rPr>
        <w:t>Following delivery to the wallet designated by the Acquirer, the Acquirer assumes responsibility for custody and control of the KEN transferred to it, subject to applicable law and the terms governing relevant KENOS services.</w:t>
      </w:r>
    </w:p>
    <w:p w14:paraId="7F856ADE" w14:textId="77777777" w:rsidR="00821DE8" w:rsidRPr="002F5344" w:rsidRDefault="00000000">
      <w:pPr>
        <w:rPr>
          <w:rFonts w:hint="eastAsia"/>
          <w:color w:val="000000" w:themeColor="text1"/>
        </w:rPr>
      </w:pPr>
      <w:r w:rsidRPr="002F5344">
        <w:rPr>
          <w:color w:val="000000" w:themeColor="text1"/>
        </w:rPr>
        <w:t>The Acquirer remains responsible for protecting its wallet, private keys, credentials, and other means of access.</w:t>
      </w:r>
    </w:p>
    <w:p w14:paraId="3C61B89D" w14:textId="77777777" w:rsidR="00821DE8" w:rsidRPr="002F5344" w:rsidRDefault="00000000">
      <w:pPr>
        <w:pStyle w:val="Heading1"/>
        <w:rPr>
          <w:color w:val="000000" w:themeColor="text1"/>
        </w:rPr>
      </w:pPr>
      <w:r w:rsidRPr="002F5344">
        <w:rPr>
          <w:color w:val="000000" w:themeColor="text1"/>
        </w:rPr>
        <w:t>6. Compliance</w:t>
      </w:r>
    </w:p>
    <w:p w14:paraId="0BF44384" w14:textId="77777777" w:rsidR="00821DE8" w:rsidRPr="002F5344" w:rsidRDefault="00000000" w:rsidP="002F5344">
      <w:pPr>
        <w:jc w:val="both"/>
        <w:rPr>
          <w:rFonts w:hint="eastAsia"/>
          <w:color w:val="000000" w:themeColor="text1"/>
        </w:rPr>
      </w:pPr>
      <w:r w:rsidRPr="002F5344">
        <w:rPr>
          <w:color w:val="000000" w:themeColor="text1"/>
        </w:rPr>
        <w:t>The Acquirer agrees to use and hold KEN in accordance with applicable laws and regulations and not to knowingly use KEN for unlawful activity, sanctions evasion, fraud, money laundering, market abuse, terrorist financing, or other prohibited purposes.</w:t>
      </w:r>
    </w:p>
    <w:p w14:paraId="34CEE8AF" w14:textId="77777777" w:rsidR="00821DE8" w:rsidRPr="002F5344" w:rsidRDefault="00000000" w:rsidP="002F5344">
      <w:pPr>
        <w:jc w:val="both"/>
        <w:rPr>
          <w:rFonts w:hint="eastAsia"/>
          <w:color w:val="000000" w:themeColor="text1"/>
        </w:rPr>
      </w:pPr>
      <w:r w:rsidRPr="002F5344">
        <w:rPr>
          <w:color w:val="000000" w:themeColor="text1"/>
        </w:rPr>
        <w:t>Where legally required or reasonably appropriate for a larger acquisition, the Ecosystem Provider may request identity, corporate, beneficial-ownership, source-of-funds, sanctions-screening, or other compliance information before completing the acquisition.</w:t>
      </w:r>
    </w:p>
    <w:p w14:paraId="00C1513A" w14:textId="77777777" w:rsidR="00821DE8" w:rsidRPr="002F5344" w:rsidRDefault="00000000">
      <w:pPr>
        <w:pStyle w:val="Heading1"/>
        <w:rPr>
          <w:color w:val="000000" w:themeColor="text1"/>
        </w:rPr>
      </w:pPr>
      <w:r w:rsidRPr="002F5344">
        <w:rPr>
          <w:color w:val="000000" w:themeColor="text1"/>
        </w:rPr>
        <w:t>7. No Partnership or Agency</w:t>
      </w:r>
    </w:p>
    <w:p w14:paraId="1355D4C5" w14:textId="77777777" w:rsidR="00821DE8" w:rsidRPr="002F5344" w:rsidRDefault="00000000" w:rsidP="002F5344">
      <w:pPr>
        <w:jc w:val="both"/>
        <w:rPr>
          <w:rFonts w:hint="eastAsia"/>
          <w:color w:val="000000" w:themeColor="text1"/>
        </w:rPr>
      </w:pPr>
      <w:r w:rsidRPr="002F5344">
        <w:rPr>
          <w:color w:val="000000" w:themeColor="text1"/>
        </w:rPr>
        <w:t>This Agreement does not create a partnership, joint venture, fiduciary relationship, agency, or entitlement to participate in the management of Kohenoor Technologies or another KENOS ecosystem entity.</w:t>
      </w:r>
    </w:p>
    <w:p w14:paraId="5ED053F8" w14:textId="77777777" w:rsidR="00821DE8" w:rsidRPr="002F5344" w:rsidRDefault="00000000" w:rsidP="002F5344">
      <w:pPr>
        <w:jc w:val="both"/>
        <w:rPr>
          <w:rFonts w:hint="eastAsia"/>
          <w:color w:val="000000" w:themeColor="text1"/>
        </w:rPr>
      </w:pPr>
      <w:r w:rsidRPr="002F5344">
        <w:rPr>
          <w:color w:val="000000" w:themeColor="text1"/>
        </w:rPr>
        <w:t>Any separate strategic partnership, commercial arrangement, service commitment, or governance right must be established through a separate written agreement.</w:t>
      </w:r>
    </w:p>
    <w:p w14:paraId="79324498" w14:textId="77777777" w:rsidR="00821DE8" w:rsidRPr="002F5344" w:rsidRDefault="00000000">
      <w:pPr>
        <w:pStyle w:val="Heading1"/>
        <w:rPr>
          <w:color w:val="000000" w:themeColor="text1"/>
        </w:rPr>
      </w:pPr>
      <w:r w:rsidRPr="002F5344">
        <w:rPr>
          <w:color w:val="000000" w:themeColor="text1"/>
        </w:rPr>
        <w:t>8. Acquirer Declaration</w:t>
      </w:r>
    </w:p>
    <w:p w14:paraId="187E682B" w14:textId="77777777" w:rsidR="00821DE8" w:rsidRPr="002F5344" w:rsidRDefault="00000000" w:rsidP="002F5344">
      <w:pPr>
        <w:spacing w:before="80"/>
        <w:ind w:left="360" w:right="360"/>
        <w:jc w:val="both"/>
        <w:rPr>
          <w:rFonts w:hint="eastAsia"/>
          <w:color w:val="000000" w:themeColor="text1"/>
        </w:rPr>
      </w:pPr>
      <w:r w:rsidRPr="002F5344">
        <w:rPr>
          <w:i/>
          <w:color w:val="000000" w:themeColor="text1"/>
        </w:rPr>
        <w:t>“I/We are acquiring KEN primarily for utilization within the KENOS ecosystem and/or for legitimate strategic ecosystem purposes. I/We understand that KEN carries no guaranteed financial return or market value. I/We will not participate in, coordinate, facilitate, or knowingly support manipulation of KEN's market price, trading volume, liquidity, or market activity.”</w:t>
      </w:r>
    </w:p>
    <w:p w14:paraId="446EF14B" w14:textId="77777777" w:rsidR="00821DE8" w:rsidRPr="002F5344" w:rsidRDefault="00000000">
      <w:pPr>
        <w:pStyle w:val="Heading1"/>
        <w:rPr>
          <w:color w:val="000000" w:themeColor="text1"/>
        </w:rPr>
      </w:pPr>
      <w:r w:rsidRPr="002F5344">
        <w:rPr>
          <w:color w:val="000000" w:themeColor="text1"/>
        </w:rPr>
        <w:t>9. Large Acquisition Compliance Record</w:t>
      </w:r>
    </w:p>
    <w:p w14:paraId="6F2BA282" w14:textId="77777777" w:rsidR="00821DE8" w:rsidRPr="002F5344" w:rsidRDefault="00000000">
      <w:pPr>
        <w:rPr>
          <w:rFonts w:hint="eastAsia"/>
          <w:color w:val="000000" w:themeColor="text1"/>
        </w:rPr>
      </w:pPr>
      <w:r w:rsidRPr="002F5344">
        <w:rPr>
          <w:color w:val="000000" w:themeColor="text1"/>
        </w:rPr>
        <w:t>For acquisitions exceeding the threshold designated by the Ecosystem Provider from time to time, the Acquirer may be required to provide reasonable information necessary to establish a compliance and transaction record, including:</w:t>
      </w:r>
    </w:p>
    <w:p w14:paraId="78065460" w14:textId="77777777" w:rsidR="00821DE8" w:rsidRPr="002F5344" w:rsidRDefault="00000000">
      <w:pPr>
        <w:pStyle w:val="ListBullet"/>
        <w:rPr>
          <w:rFonts w:hint="eastAsia"/>
          <w:color w:val="000000" w:themeColor="text1"/>
        </w:rPr>
      </w:pPr>
      <w:r w:rsidRPr="002F5344">
        <w:rPr>
          <w:color w:val="000000" w:themeColor="text1"/>
        </w:rPr>
        <w:t>identity and/or legal entity information;</w:t>
      </w:r>
    </w:p>
    <w:p w14:paraId="25DFF085" w14:textId="77777777" w:rsidR="00821DE8" w:rsidRPr="002F5344" w:rsidRDefault="00000000">
      <w:pPr>
        <w:pStyle w:val="ListBullet"/>
        <w:rPr>
          <w:rFonts w:hint="eastAsia"/>
          <w:color w:val="000000" w:themeColor="text1"/>
        </w:rPr>
      </w:pPr>
      <w:r w:rsidRPr="002F5344">
        <w:rPr>
          <w:color w:val="000000" w:themeColor="text1"/>
        </w:rPr>
        <w:t>beneficial ownership information where applicable;</w:t>
      </w:r>
    </w:p>
    <w:p w14:paraId="1B1AEBB8" w14:textId="77777777" w:rsidR="00821DE8" w:rsidRPr="002F5344" w:rsidRDefault="00000000">
      <w:pPr>
        <w:pStyle w:val="ListBullet"/>
        <w:rPr>
          <w:rFonts w:hint="eastAsia"/>
          <w:color w:val="000000" w:themeColor="text1"/>
        </w:rPr>
      </w:pPr>
      <w:r w:rsidRPr="002F5344">
        <w:rPr>
          <w:color w:val="000000" w:themeColor="text1"/>
        </w:rPr>
        <w:t>designated receiving wallet address;</w:t>
      </w:r>
    </w:p>
    <w:p w14:paraId="72D1BDAB" w14:textId="77777777" w:rsidR="00821DE8" w:rsidRPr="002F5344" w:rsidRDefault="00000000">
      <w:pPr>
        <w:pStyle w:val="ListBullet"/>
        <w:rPr>
          <w:rFonts w:hint="eastAsia"/>
          <w:color w:val="000000" w:themeColor="text1"/>
        </w:rPr>
      </w:pPr>
      <w:r w:rsidRPr="002F5344">
        <w:rPr>
          <w:color w:val="000000" w:themeColor="text1"/>
        </w:rPr>
        <w:t>transaction reference or transaction hash;</w:t>
      </w:r>
    </w:p>
    <w:p w14:paraId="7366426D" w14:textId="77777777" w:rsidR="00821DE8" w:rsidRPr="002F5344" w:rsidRDefault="00000000">
      <w:pPr>
        <w:pStyle w:val="ListBullet"/>
        <w:rPr>
          <w:rFonts w:hint="eastAsia"/>
          <w:color w:val="000000" w:themeColor="text1"/>
        </w:rPr>
      </w:pPr>
      <w:r w:rsidRPr="002F5344">
        <w:rPr>
          <w:color w:val="000000" w:themeColor="text1"/>
        </w:rPr>
        <w:t>intended purpose of acquiring KEN;</w:t>
      </w:r>
    </w:p>
    <w:p w14:paraId="350F52CC" w14:textId="77777777" w:rsidR="00821DE8" w:rsidRPr="002F5344" w:rsidRDefault="00000000">
      <w:pPr>
        <w:pStyle w:val="ListBullet"/>
        <w:rPr>
          <w:rFonts w:hint="eastAsia"/>
          <w:color w:val="000000" w:themeColor="text1"/>
        </w:rPr>
      </w:pPr>
      <w:r w:rsidRPr="002F5344">
        <w:rPr>
          <w:color w:val="000000" w:themeColor="text1"/>
        </w:rPr>
        <w:t>reasonable source-of-funds information where appropriate; and</w:t>
      </w:r>
    </w:p>
    <w:p w14:paraId="27E8380C" w14:textId="77777777" w:rsidR="00821DE8" w:rsidRPr="002F5344" w:rsidRDefault="00000000" w:rsidP="002F5344">
      <w:pPr>
        <w:pStyle w:val="ListBullet"/>
        <w:jc w:val="both"/>
        <w:rPr>
          <w:rFonts w:hint="eastAsia"/>
          <w:color w:val="000000" w:themeColor="text1"/>
        </w:rPr>
      </w:pPr>
      <w:r w:rsidRPr="002F5344">
        <w:rPr>
          <w:color w:val="000000" w:themeColor="text1"/>
        </w:rPr>
        <w:t>information reasonably required for applicable sanctions, AML, fraud-prevention, or other compliance screening.</w:t>
      </w:r>
    </w:p>
    <w:p w14:paraId="12BAF955" w14:textId="77777777" w:rsidR="00821DE8" w:rsidRDefault="00000000" w:rsidP="002F5344">
      <w:pPr>
        <w:jc w:val="both"/>
        <w:rPr>
          <w:color w:val="000000" w:themeColor="text1"/>
        </w:rPr>
      </w:pPr>
      <w:r w:rsidRPr="002F5344">
        <w:rPr>
          <w:color w:val="000000" w:themeColor="text1"/>
        </w:rPr>
        <w:t>The Ecosystem Provider may decline, suspend, or defer an acquisition where required compliance information is not satisfactorily provided or where completing the transaction could reasonably expose the Ecosystem Provider or KENOS ecosystem to legal, regulatory, sanctions, fraud, or market-integrity risk.</w:t>
      </w:r>
    </w:p>
    <w:p w14:paraId="2D08AFEA" w14:textId="77777777" w:rsidR="002F5344" w:rsidRDefault="002F5344" w:rsidP="002F5344">
      <w:pPr>
        <w:jc w:val="both"/>
        <w:rPr>
          <w:color w:val="000000" w:themeColor="text1"/>
        </w:rPr>
      </w:pPr>
    </w:p>
    <w:p w14:paraId="6C8F93EF" w14:textId="77777777" w:rsidR="002F5344" w:rsidRDefault="002F5344" w:rsidP="002F5344">
      <w:pPr>
        <w:jc w:val="both"/>
        <w:rPr>
          <w:color w:val="000000" w:themeColor="text1"/>
        </w:rPr>
      </w:pPr>
    </w:p>
    <w:p w14:paraId="23D7B8E1" w14:textId="77777777" w:rsidR="002F5344" w:rsidRDefault="002F5344" w:rsidP="002F5344">
      <w:pPr>
        <w:jc w:val="both"/>
        <w:rPr>
          <w:color w:val="000000" w:themeColor="text1"/>
        </w:rPr>
      </w:pPr>
    </w:p>
    <w:p w14:paraId="0FDFF193" w14:textId="77777777" w:rsidR="002F5344" w:rsidRPr="002F5344" w:rsidRDefault="002F5344" w:rsidP="002F5344">
      <w:pPr>
        <w:jc w:val="both"/>
        <w:rPr>
          <w:rFonts w:hint="eastAsia"/>
          <w:color w:val="000000" w:themeColor="text1"/>
        </w:rPr>
      </w:pPr>
    </w:p>
    <w:p w14:paraId="29FBE49B" w14:textId="77777777" w:rsidR="00821DE8" w:rsidRPr="002F5344" w:rsidRDefault="00000000">
      <w:pPr>
        <w:pStyle w:val="Heading1"/>
        <w:rPr>
          <w:color w:val="000000" w:themeColor="text1"/>
        </w:rPr>
      </w:pPr>
      <w:r w:rsidRPr="002F5344">
        <w:rPr>
          <w:color w:val="000000" w:themeColor="text1"/>
        </w:rPr>
        <w:lastRenderedPageBreak/>
        <w:t>10. Wallet &amp; Transaction Record</w:t>
      </w:r>
    </w:p>
    <w:p w14:paraId="3F7DE706" w14:textId="77777777" w:rsidR="00821DE8" w:rsidRPr="002F5344" w:rsidRDefault="00000000">
      <w:pPr>
        <w:rPr>
          <w:rFonts w:hint="eastAsia"/>
          <w:color w:val="000000" w:themeColor="text1"/>
        </w:rPr>
      </w:pPr>
      <w:r w:rsidRPr="002F5344">
        <w:rPr>
          <w:color w:val="000000" w:themeColor="text1"/>
        </w:rPr>
        <w:t>The Acquirer confirms that the wallet designated for receipt of KEN is controlled by, or is being used with the authorization of, the Acquirer.</w:t>
      </w:r>
    </w:p>
    <w:tbl>
      <w:tblPr>
        <w:tblStyle w:val="TableGrid"/>
        <w:tblW w:w="0" w:type="auto"/>
        <w:jc w:val="center"/>
        <w:tblLook w:val="04A0" w:firstRow="1" w:lastRow="0" w:firstColumn="1" w:lastColumn="0" w:noHBand="0" w:noVBand="1"/>
      </w:tblPr>
      <w:tblGrid>
        <w:gridCol w:w="4962"/>
        <w:gridCol w:w="4964"/>
      </w:tblGrid>
      <w:tr w:rsidR="002F5344" w:rsidRPr="002F5344" w14:paraId="5ED9C14D" w14:textId="77777777">
        <w:trPr>
          <w:jc w:val="center"/>
        </w:trPr>
        <w:tc>
          <w:tcPr>
            <w:tcW w:w="4968" w:type="dxa"/>
            <w:vAlign w:val="center"/>
          </w:tcPr>
          <w:p w14:paraId="5C14AD6A" w14:textId="77777777" w:rsidR="00821DE8" w:rsidRPr="002F5344" w:rsidRDefault="00000000">
            <w:pPr>
              <w:rPr>
                <w:rFonts w:hint="eastAsia"/>
                <w:color w:val="000000" w:themeColor="text1"/>
              </w:rPr>
            </w:pPr>
            <w:r w:rsidRPr="002F5344">
              <w:rPr>
                <w:b/>
                <w:color w:val="000000" w:themeColor="text1"/>
              </w:rPr>
              <w:t>KEN Quantity</w:t>
            </w:r>
          </w:p>
        </w:tc>
        <w:tc>
          <w:tcPr>
            <w:tcW w:w="4968" w:type="dxa"/>
            <w:vAlign w:val="center"/>
          </w:tcPr>
          <w:p w14:paraId="204DAC5A" w14:textId="77777777" w:rsidR="00821DE8" w:rsidRPr="002F5344" w:rsidRDefault="00000000">
            <w:pPr>
              <w:rPr>
                <w:rFonts w:hint="eastAsia"/>
                <w:color w:val="000000" w:themeColor="text1"/>
              </w:rPr>
            </w:pPr>
            <w:r w:rsidRPr="002F5344">
              <w:rPr>
                <w:color w:val="000000" w:themeColor="text1"/>
              </w:rPr>
              <w:t>____________________________</w:t>
            </w:r>
          </w:p>
        </w:tc>
      </w:tr>
      <w:tr w:rsidR="002F5344" w:rsidRPr="002F5344" w14:paraId="594451A3" w14:textId="77777777">
        <w:trPr>
          <w:jc w:val="center"/>
        </w:trPr>
        <w:tc>
          <w:tcPr>
            <w:tcW w:w="4968" w:type="dxa"/>
            <w:vAlign w:val="center"/>
          </w:tcPr>
          <w:p w14:paraId="62D9812F" w14:textId="77777777" w:rsidR="00821DE8" w:rsidRPr="002F5344" w:rsidRDefault="00000000">
            <w:pPr>
              <w:rPr>
                <w:rFonts w:hint="eastAsia"/>
                <w:color w:val="000000" w:themeColor="text1"/>
              </w:rPr>
            </w:pPr>
            <w:r w:rsidRPr="002F5344">
              <w:rPr>
                <w:b/>
                <w:color w:val="000000" w:themeColor="text1"/>
              </w:rPr>
              <w:t>Price / Consideration</w:t>
            </w:r>
          </w:p>
        </w:tc>
        <w:tc>
          <w:tcPr>
            <w:tcW w:w="4968" w:type="dxa"/>
            <w:vAlign w:val="center"/>
          </w:tcPr>
          <w:p w14:paraId="4D3DDC96" w14:textId="77777777" w:rsidR="00821DE8" w:rsidRPr="002F5344" w:rsidRDefault="00000000">
            <w:pPr>
              <w:rPr>
                <w:rFonts w:hint="eastAsia"/>
                <w:color w:val="000000" w:themeColor="text1"/>
              </w:rPr>
            </w:pPr>
            <w:r w:rsidRPr="002F5344">
              <w:rPr>
                <w:color w:val="000000" w:themeColor="text1"/>
              </w:rPr>
              <w:t>____________________________</w:t>
            </w:r>
          </w:p>
        </w:tc>
      </w:tr>
      <w:tr w:rsidR="002F5344" w:rsidRPr="002F5344" w14:paraId="62B04419" w14:textId="77777777">
        <w:trPr>
          <w:jc w:val="center"/>
        </w:trPr>
        <w:tc>
          <w:tcPr>
            <w:tcW w:w="4968" w:type="dxa"/>
            <w:vAlign w:val="center"/>
          </w:tcPr>
          <w:p w14:paraId="2CFCD0AE" w14:textId="77777777" w:rsidR="00821DE8" w:rsidRPr="002F5344" w:rsidRDefault="00000000">
            <w:pPr>
              <w:rPr>
                <w:rFonts w:hint="eastAsia"/>
                <w:color w:val="000000" w:themeColor="text1"/>
              </w:rPr>
            </w:pPr>
            <w:r w:rsidRPr="002F5344">
              <w:rPr>
                <w:b/>
                <w:color w:val="000000" w:themeColor="text1"/>
              </w:rPr>
              <w:t>Receiving Wallet</w:t>
            </w:r>
          </w:p>
        </w:tc>
        <w:tc>
          <w:tcPr>
            <w:tcW w:w="4968" w:type="dxa"/>
            <w:vAlign w:val="center"/>
          </w:tcPr>
          <w:p w14:paraId="79DE5D5A" w14:textId="77777777" w:rsidR="00821DE8" w:rsidRPr="002F5344" w:rsidRDefault="00000000">
            <w:pPr>
              <w:rPr>
                <w:rFonts w:hint="eastAsia"/>
                <w:color w:val="000000" w:themeColor="text1"/>
              </w:rPr>
            </w:pPr>
            <w:r w:rsidRPr="002F5344">
              <w:rPr>
                <w:color w:val="000000" w:themeColor="text1"/>
              </w:rPr>
              <w:t>____________________________</w:t>
            </w:r>
          </w:p>
        </w:tc>
      </w:tr>
      <w:tr w:rsidR="002F5344" w:rsidRPr="002F5344" w14:paraId="7DEB2E1D" w14:textId="77777777">
        <w:trPr>
          <w:jc w:val="center"/>
        </w:trPr>
        <w:tc>
          <w:tcPr>
            <w:tcW w:w="4968" w:type="dxa"/>
            <w:vAlign w:val="center"/>
          </w:tcPr>
          <w:p w14:paraId="1F315D68" w14:textId="77777777" w:rsidR="00821DE8" w:rsidRPr="002F5344" w:rsidRDefault="00000000">
            <w:pPr>
              <w:rPr>
                <w:rFonts w:hint="eastAsia"/>
                <w:color w:val="000000" w:themeColor="text1"/>
              </w:rPr>
            </w:pPr>
            <w:r w:rsidRPr="002F5344">
              <w:rPr>
                <w:b/>
                <w:color w:val="000000" w:themeColor="text1"/>
              </w:rPr>
              <w:t>Transaction Hash / Reference</w:t>
            </w:r>
          </w:p>
        </w:tc>
        <w:tc>
          <w:tcPr>
            <w:tcW w:w="4968" w:type="dxa"/>
            <w:vAlign w:val="center"/>
          </w:tcPr>
          <w:p w14:paraId="43D92EF4" w14:textId="77777777" w:rsidR="00821DE8" w:rsidRPr="002F5344" w:rsidRDefault="00000000">
            <w:pPr>
              <w:rPr>
                <w:rFonts w:hint="eastAsia"/>
                <w:color w:val="000000" w:themeColor="text1"/>
              </w:rPr>
            </w:pPr>
            <w:r w:rsidRPr="002F5344">
              <w:rPr>
                <w:color w:val="000000" w:themeColor="text1"/>
              </w:rPr>
              <w:t>____________________________</w:t>
            </w:r>
          </w:p>
        </w:tc>
      </w:tr>
      <w:tr w:rsidR="002F5344" w:rsidRPr="002F5344" w14:paraId="5EC6FAE8" w14:textId="77777777">
        <w:trPr>
          <w:jc w:val="center"/>
        </w:trPr>
        <w:tc>
          <w:tcPr>
            <w:tcW w:w="4968" w:type="dxa"/>
            <w:vAlign w:val="center"/>
          </w:tcPr>
          <w:p w14:paraId="425508D1" w14:textId="77777777" w:rsidR="00821DE8" w:rsidRPr="002F5344" w:rsidRDefault="00000000">
            <w:pPr>
              <w:rPr>
                <w:rFonts w:hint="eastAsia"/>
                <w:color w:val="000000" w:themeColor="text1"/>
              </w:rPr>
            </w:pPr>
            <w:r w:rsidRPr="002F5344">
              <w:rPr>
                <w:b/>
                <w:color w:val="000000" w:themeColor="text1"/>
              </w:rPr>
              <w:t>Acquisition Method</w:t>
            </w:r>
          </w:p>
        </w:tc>
        <w:tc>
          <w:tcPr>
            <w:tcW w:w="4968" w:type="dxa"/>
            <w:vAlign w:val="center"/>
          </w:tcPr>
          <w:p w14:paraId="5340248C" w14:textId="77777777" w:rsidR="00821DE8" w:rsidRPr="002F5344" w:rsidRDefault="00000000">
            <w:pPr>
              <w:rPr>
                <w:rFonts w:hint="eastAsia"/>
                <w:color w:val="000000" w:themeColor="text1"/>
              </w:rPr>
            </w:pPr>
            <w:r w:rsidRPr="002F5344">
              <w:rPr>
                <w:color w:val="000000" w:themeColor="text1"/>
              </w:rPr>
              <w:t>☐ OTC / Treasury    ☐ Other: __________</w:t>
            </w:r>
          </w:p>
        </w:tc>
      </w:tr>
      <w:tr w:rsidR="002F5344" w:rsidRPr="002F5344" w14:paraId="66D4C05E" w14:textId="77777777">
        <w:trPr>
          <w:jc w:val="center"/>
        </w:trPr>
        <w:tc>
          <w:tcPr>
            <w:tcW w:w="4968" w:type="dxa"/>
            <w:vAlign w:val="center"/>
          </w:tcPr>
          <w:p w14:paraId="12946D47" w14:textId="77777777" w:rsidR="00821DE8" w:rsidRPr="002F5344" w:rsidRDefault="00000000">
            <w:pPr>
              <w:rPr>
                <w:rFonts w:hint="eastAsia"/>
                <w:color w:val="000000" w:themeColor="text1"/>
              </w:rPr>
            </w:pPr>
            <w:r w:rsidRPr="002F5344">
              <w:rPr>
                <w:b/>
                <w:color w:val="000000" w:themeColor="text1"/>
              </w:rPr>
              <w:t>Intended Purpose</w:t>
            </w:r>
          </w:p>
        </w:tc>
        <w:tc>
          <w:tcPr>
            <w:tcW w:w="4968" w:type="dxa"/>
            <w:vAlign w:val="center"/>
          </w:tcPr>
          <w:p w14:paraId="6330EBD9" w14:textId="77777777" w:rsidR="00821DE8" w:rsidRPr="002F5344" w:rsidRDefault="00000000">
            <w:pPr>
              <w:rPr>
                <w:rFonts w:hint="eastAsia"/>
                <w:color w:val="000000" w:themeColor="text1"/>
              </w:rPr>
            </w:pPr>
            <w:r w:rsidRPr="002F5344">
              <w:rPr>
                <w:color w:val="000000" w:themeColor="text1"/>
              </w:rPr>
              <w:t>☐ KENOS Services    ☐ Strategic Holding    ☐ Both</w:t>
            </w:r>
          </w:p>
        </w:tc>
      </w:tr>
    </w:tbl>
    <w:p w14:paraId="0AE4BC81" w14:textId="77777777" w:rsidR="00821DE8" w:rsidRPr="002F5344" w:rsidRDefault="00000000">
      <w:pPr>
        <w:rPr>
          <w:rFonts w:hint="eastAsia"/>
          <w:color w:val="000000" w:themeColor="text1"/>
        </w:rPr>
      </w:pPr>
      <w:r w:rsidRPr="002F5344">
        <w:rPr>
          <w:color w:val="000000" w:themeColor="text1"/>
        </w:rPr>
        <w:t>Where KEN is subsequently transferred to another wallet controlled by the Acquirer, such transfer shall not by itself constitute a breach of this Agreement.</w:t>
      </w:r>
    </w:p>
    <w:p w14:paraId="042058FD" w14:textId="77777777" w:rsidR="00821DE8" w:rsidRPr="002F5344" w:rsidRDefault="00000000">
      <w:pPr>
        <w:pStyle w:val="Heading1"/>
        <w:rPr>
          <w:color w:val="000000" w:themeColor="text1"/>
        </w:rPr>
      </w:pPr>
      <w:r w:rsidRPr="002F5344">
        <w:rPr>
          <w:color w:val="000000" w:themeColor="text1"/>
        </w:rPr>
        <w:t>11. Source-of-Funds Declaration</w:t>
      </w:r>
    </w:p>
    <w:p w14:paraId="68029742" w14:textId="77777777" w:rsidR="00821DE8" w:rsidRPr="002F5344" w:rsidRDefault="00000000">
      <w:pPr>
        <w:rPr>
          <w:rFonts w:hint="eastAsia"/>
          <w:color w:val="000000" w:themeColor="text1"/>
        </w:rPr>
      </w:pPr>
      <w:r w:rsidRPr="002F5344">
        <w:rPr>
          <w:color w:val="000000" w:themeColor="text1"/>
        </w:rPr>
        <w:t>Where requested for compliance purposes, the Acquirer represents that funds or digital assets used to acquire KEN originate from lawful sources and are not knowingly derived from criminal activity, fraud, sanctions violations, money laundering, terrorist financing, or other unlawful conduct.</w:t>
      </w:r>
    </w:p>
    <w:p w14:paraId="4671A567" w14:textId="77777777" w:rsidR="00821DE8" w:rsidRPr="002F5344" w:rsidRDefault="00000000">
      <w:pPr>
        <w:rPr>
          <w:rFonts w:hint="eastAsia"/>
          <w:color w:val="000000" w:themeColor="text1"/>
        </w:rPr>
      </w:pPr>
      <w:r w:rsidRPr="002F5344">
        <w:rPr>
          <w:color w:val="000000" w:themeColor="text1"/>
        </w:rPr>
        <w:t>This provision does not constitute a representation by the Ecosystem Provider regarding the Acquirer's tax, regulatory, or legal status.</w:t>
      </w:r>
    </w:p>
    <w:p w14:paraId="10E345E0" w14:textId="77777777" w:rsidR="00821DE8" w:rsidRPr="002F5344" w:rsidRDefault="00000000">
      <w:pPr>
        <w:pStyle w:val="Heading1"/>
        <w:rPr>
          <w:color w:val="000000" w:themeColor="text1"/>
        </w:rPr>
      </w:pPr>
      <w:r w:rsidRPr="002F5344">
        <w:rPr>
          <w:color w:val="000000" w:themeColor="text1"/>
        </w:rPr>
        <w:t>12. Market Integrity Undertaking</w:t>
      </w:r>
    </w:p>
    <w:p w14:paraId="79FC539A" w14:textId="77777777" w:rsidR="00821DE8" w:rsidRPr="002F5344" w:rsidRDefault="00000000">
      <w:pPr>
        <w:rPr>
          <w:rFonts w:hint="eastAsia"/>
          <w:color w:val="000000" w:themeColor="text1"/>
        </w:rPr>
      </w:pPr>
      <w:r w:rsidRPr="002F5344">
        <w:rPr>
          <w:color w:val="000000" w:themeColor="text1"/>
        </w:rPr>
        <w:t>The Acquirer acknowledges that ownership of a comparatively large quantity of KEN may provide the Acquirer with greater ability to affect available market liquidity or price.</w:t>
      </w:r>
    </w:p>
    <w:p w14:paraId="602021BF" w14:textId="77777777" w:rsidR="00821DE8" w:rsidRPr="002F5344" w:rsidRDefault="00000000">
      <w:pPr>
        <w:rPr>
          <w:rFonts w:hint="eastAsia"/>
          <w:color w:val="000000" w:themeColor="text1"/>
        </w:rPr>
      </w:pPr>
      <w:r w:rsidRPr="002F5344">
        <w:rPr>
          <w:color w:val="000000" w:themeColor="text1"/>
        </w:rPr>
        <w:t>Accordingly, the Acquirer undertakes not to intentionally use such position, alone or in coordination with another person, to create an artificial or misleading price, volume, liquidity condition, demand signal, or appearance of market activity.</w:t>
      </w:r>
    </w:p>
    <w:p w14:paraId="4BBB7E51" w14:textId="77777777" w:rsidR="00821DE8" w:rsidRPr="002F5344" w:rsidRDefault="00000000">
      <w:pPr>
        <w:rPr>
          <w:rFonts w:hint="eastAsia"/>
          <w:color w:val="000000" w:themeColor="text1"/>
        </w:rPr>
      </w:pPr>
      <w:r w:rsidRPr="002F5344">
        <w:rPr>
          <w:color w:val="000000" w:themeColor="text1"/>
        </w:rPr>
        <w:t>This undertaking does not prohibit legitimate holding, utilization, transfer, or lawful disposal of KEN and does not require the Acquirer to maintain any particular holding period, except where a separate written agreement expressly provides otherwise.</w:t>
      </w:r>
    </w:p>
    <w:p w14:paraId="72E9D2C6" w14:textId="77777777" w:rsidR="00821DE8" w:rsidRPr="002F5344" w:rsidRDefault="00000000">
      <w:pPr>
        <w:pStyle w:val="Heading1"/>
        <w:rPr>
          <w:color w:val="000000" w:themeColor="text1"/>
        </w:rPr>
      </w:pPr>
      <w:r w:rsidRPr="002F5344">
        <w:rPr>
          <w:color w:val="000000" w:themeColor="text1"/>
        </w:rPr>
        <w:t>13. Record of Intention</w:t>
      </w:r>
    </w:p>
    <w:p w14:paraId="0F47DE9C" w14:textId="77777777" w:rsidR="00821DE8" w:rsidRPr="002F5344" w:rsidRDefault="00000000">
      <w:pPr>
        <w:rPr>
          <w:rFonts w:hint="eastAsia"/>
          <w:color w:val="000000" w:themeColor="text1"/>
        </w:rPr>
      </w:pPr>
      <w:r w:rsidRPr="002F5344">
        <w:rPr>
          <w:color w:val="000000" w:themeColor="text1"/>
        </w:rPr>
        <w:t>The parties acknowledge that an important purpose of this Agreement is to establish a contemporaneous record of the Acquirer's stated intention at the time of acquiring a larger quantity of KEN.</w:t>
      </w:r>
    </w:p>
    <w:p w14:paraId="5333B0B5" w14:textId="77777777" w:rsidR="00821DE8" w:rsidRPr="002F5344" w:rsidRDefault="00000000">
      <w:pPr>
        <w:rPr>
          <w:rFonts w:hint="eastAsia"/>
          <w:color w:val="000000" w:themeColor="text1"/>
        </w:rPr>
      </w:pPr>
      <w:r w:rsidRPr="002F5344">
        <w:rPr>
          <w:color w:val="000000" w:themeColor="text1"/>
        </w:rPr>
        <w:t>The Acquirer therefore confirms that, at the time of signing, its principal intention is use of KEN within KENOS and its ecosystem and/or legitimate strategic holding, and not acquisition for the purpose of manipulating, artificially influencing, or disrupting KEN markets.</w:t>
      </w:r>
    </w:p>
    <w:p w14:paraId="010EE5C7" w14:textId="77777777" w:rsidR="00821DE8" w:rsidRPr="002F5344" w:rsidRDefault="00000000">
      <w:pPr>
        <w:pStyle w:val="Heading1"/>
        <w:rPr>
          <w:color w:val="000000" w:themeColor="text1"/>
        </w:rPr>
      </w:pPr>
      <w:r w:rsidRPr="002F5344">
        <w:rPr>
          <w:color w:val="000000" w:themeColor="text1"/>
        </w:rPr>
        <w:t>14. Entire Understanding; Separate Commercial Terms</w:t>
      </w:r>
    </w:p>
    <w:p w14:paraId="3391A47D" w14:textId="77777777" w:rsidR="00821DE8" w:rsidRPr="002F5344" w:rsidRDefault="00000000">
      <w:pPr>
        <w:rPr>
          <w:rFonts w:hint="eastAsia"/>
          <w:color w:val="000000" w:themeColor="text1"/>
        </w:rPr>
      </w:pPr>
      <w:r w:rsidRPr="002F5344">
        <w:rPr>
          <w:color w:val="000000" w:themeColor="text1"/>
        </w:rPr>
        <w:t>This Agreement records the matters expressly stated herein. Any pricing, payment, service entitlement, strategic partnership, lock-up, preferential access, or other commercial term not stated in this Agreement must be documented separately in writing.</w:t>
      </w:r>
    </w:p>
    <w:p w14:paraId="756014CB" w14:textId="77777777" w:rsidR="00821DE8" w:rsidRPr="002F5344" w:rsidRDefault="00000000">
      <w:pPr>
        <w:rPr>
          <w:rFonts w:hint="eastAsia"/>
          <w:color w:val="000000" w:themeColor="text1"/>
        </w:rPr>
      </w:pPr>
      <w:r w:rsidRPr="002F5344">
        <w:rPr>
          <w:color w:val="000000" w:themeColor="text1"/>
        </w:rPr>
        <w:t>If any provision is held unenforceable under applicable law, the remaining provisions shall continue to apply to the extent legally permissible.</w:t>
      </w:r>
    </w:p>
    <w:p w14:paraId="020A9CBC" w14:textId="77777777" w:rsidR="00821DE8" w:rsidRPr="002F5344" w:rsidRDefault="00000000">
      <w:pPr>
        <w:pStyle w:val="Heading1"/>
        <w:rPr>
          <w:color w:val="000000" w:themeColor="text1"/>
        </w:rPr>
      </w:pPr>
      <w:r w:rsidRPr="002F5344">
        <w:rPr>
          <w:color w:val="000000" w:themeColor="text1"/>
        </w:rPr>
        <w:lastRenderedPageBreak/>
        <w:t>15. Governing Law and Jurisdiction</w:t>
      </w:r>
    </w:p>
    <w:p w14:paraId="6C2B803B" w14:textId="77777777" w:rsidR="00821DE8" w:rsidRPr="002F5344" w:rsidRDefault="00000000">
      <w:pPr>
        <w:rPr>
          <w:rFonts w:hint="eastAsia"/>
          <w:color w:val="000000" w:themeColor="text1"/>
        </w:rPr>
      </w:pPr>
      <w:r w:rsidRPr="002F5344">
        <w:rPr>
          <w:color w:val="000000" w:themeColor="text1"/>
        </w:rPr>
        <w:t>This Agreement shall be governed by the laws of [Jurisdiction], subject to any mandatory laws applicable to the parties or transaction. Any dispute arising from this Agreement shall be submitted to [Courts / Arbitration Forum and Seat], unless the parties agree otherwise in writing.</w:t>
      </w:r>
    </w:p>
    <w:p w14:paraId="5BE35085" w14:textId="77777777" w:rsidR="00821DE8" w:rsidRPr="002F5344" w:rsidRDefault="00000000">
      <w:pPr>
        <w:pStyle w:val="Heading1"/>
        <w:rPr>
          <w:color w:val="000000" w:themeColor="text1"/>
        </w:rPr>
      </w:pPr>
      <w:r w:rsidRPr="002F5344">
        <w:rPr>
          <w:color w:val="000000" w:themeColor="text1"/>
        </w:rPr>
        <w:t>16. Signatures</w:t>
      </w:r>
    </w:p>
    <w:p w14:paraId="3A94DD40" w14:textId="77777777" w:rsidR="00821DE8" w:rsidRPr="002F5344" w:rsidRDefault="00000000">
      <w:pPr>
        <w:rPr>
          <w:rFonts w:hint="eastAsia"/>
          <w:color w:val="000000" w:themeColor="text1"/>
        </w:rPr>
      </w:pPr>
      <w:r w:rsidRPr="002F5344">
        <w:rPr>
          <w:color w:val="000000" w:themeColor="text1"/>
        </w:rPr>
        <w:t>By signing below, each signatory confirms that it has read and understood this Agreement and, where signing for an entity, is duly authorized to do so.</w:t>
      </w:r>
    </w:p>
    <w:tbl>
      <w:tblPr>
        <w:tblStyle w:val="TableGrid"/>
        <w:tblW w:w="0" w:type="auto"/>
        <w:jc w:val="center"/>
        <w:tblLook w:val="04A0" w:firstRow="1" w:lastRow="0" w:firstColumn="1" w:lastColumn="0" w:noHBand="0" w:noVBand="1"/>
      </w:tblPr>
      <w:tblGrid>
        <w:gridCol w:w="4963"/>
        <w:gridCol w:w="4963"/>
      </w:tblGrid>
      <w:tr w:rsidR="002F5344" w:rsidRPr="002F5344" w14:paraId="2D32023F" w14:textId="77777777">
        <w:trPr>
          <w:jc w:val="center"/>
        </w:trPr>
        <w:tc>
          <w:tcPr>
            <w:tcW w:w="4968" w:type="dxa"/>
          </w:tcPr>
          <w:p w14:paraId="7BF8BF68" w14:textId="77777777" w:rsidR="00821DE8" w:rsidRPr="002F5344" w:rsidRDefault="00000000">
            <w:pPr>
              <w:rPr>
                <w:rFonts w:hint="eastAsia"/>
                <w:color w:val="000000" w:themeColor="text1"/>
              </w:rPr>
            </w:pPr>
            <w:r w:rsidRPr="002F5344">
              <w:rPr>
                <w:b/>
                <w:color w:val="000000" w:themeColor="text1"/>
              </w:rPr>
              <w:t>ACQUIRER / AUTHORIZED REPRESENTATIVE</w:t>
            </w:r>
          </w:p>
        </w:tc>
        <w:tc>
          <w:tcPr>
            <w:tcW w:w="4968" w:type="dxa"/>
          </w:tcPr>
          <w:p w14:paraId="10D3ECD9" w14:textId="77777777" w:rsidR="00821DE8" w:rsidRPr="002F5344" w:rsidRDefault="00000000">
            <w:pPr>
              <w:rPr>
                <w:rFonts w:hint="eastAsia"/>
                <w:color w:val="000000" w:themeColor="text1"/>
              </w:rPr>
            </w:pPr>
            <w:r w:rsidRPr="002F5344">
              <w:rPr>
                <w:b/>
                <w:color w:val="000000" w:themeColor="text1"/>
              </w:rPr>
              <w:t>FOR ECOSYSTEM PROVIDER</w:t>
            </w:r>
          </w:p>
        </w:tc>
      </w:tr>
      <w:tr w:rsidR="002F5344" w:rsidRPr="002F5344" w14:paraId="3593FEEF" w14:textId="77777777">
        <w:trPr>
          <w:jc w:val="center"/>
        </w:trPr>
        <w:tc>
          <w:tcPr>
            <w:tcW w:w="4968" w:type="dxa"/>
          </w:tcPr>
          <w:p w14:paraId="728CF450" w14:textId="77777777" w:rsidR="00821DE8" w:rsidRPr="002F5344" w:rsidRDefault="00000000">
            <w:pPr>
              <w:rPr>
                <w:rFonts w:hint="eastAsia"/>
                <w:color w:val="000000" w:themeColor="text1"/>
              </w:rPr>
            </w:pPr>
            <w:r w:rsidRPr="002F5344">
              <w:rPr>
                <w:b/>
                <w:color w:val="000000" w:themeColor="text1"/>
              </w:rPr>
              <w:t>Name</w:t>
            </w:r>
            <w:r w:rsidRPr="002F5344">
              <w:rPr>
                <w:color w:val="000000" w:themeColor="text1"/>
              </w:rPr>
              <w:br/>
              <w:t>____________________________</w:t>
            </w:r>
          </w:p>
        </w:tc>
        <w:tc>
          <w:tcPr>
            <w:tcW w:w="4968" w:type="dxa"/>
          </w:tcPr>
          <w:p w14:paraId="2485A191" w14:textId="77777777" w:rsidR="00821DE8" w:rsidRPr="002F5344" w:rsidRDefault="00000000">
            <w:pPr>
              <w:rPr>
                <w:rFonts w:hint="eastAsia"/>
                <w:color w:val="000000" w:themeColor="text1"/>
              </w:rPr>
            </w:pPr>
            <w:r w:rsidRPr="002F5344">
              <w:rPr>
                <w:b/>
                <w:color w:val="000000" w:themeColor="text1"/>
              </w:rPr>
              <w:t>Name</w:t>
            </w:r>
            <w:r w:rsidRPr="002F5344">
              <w:rPr>
                <w:color w:val="000000" w:themeColor="text1"/>
              </w:rPr>
              <w:br/>
              <w:t>____________________________</w:t>
            </w:r>
          </w:p>
        </w:tc>
      </w:tr>
      <w:tr w:rsidR="002F5344" w:rsidRPr="002F5344" w14:paraId="7D9F00E4" w14:textId="77777777">
        <w:trPr>
          <w:jc w:val="center"/>
        </w:trPr>
        <w:tc>
          <w:tcPr>
            <w:tcW w:w="4968" w:type="dxa"/>
          </w:tcPr>
          <w:p w14:paraId="09A7E6B4" w14:textId="77777777" w:rsidR="00821DE8" w:rsidRPr="002F5344" w:rsidRDefault="00000000">
            <w:pPr>
              <w:rPr>
                <w:rFonts w:hint="eastAsia"/>
                <w:color w:val="000000" w:themeColor="text1"/>
              </w:rPr>
            </w:pPr>
            <w:r w:rsidRPr="002F5344">
              <w:rPr>
                <w:b/>
                <w:color w:val="000000" w:themeColor="text1"/>
              </w:rPr>
              <w:t>Entity (if applicable)</w:t>
            </w:r>
            <w:r w:rsidRPr="002F5344">
              <w:rPr>
                <w:color w:val="000000" w:themeColor="text1"/>
              </w:rPr>
              <w:br/>
              <w:t>____________________________</w:t>
            </w:r>
          </w:p>
        </w:tc>
        <w:tc>
          <w:tcPr>
            <w:tcW w:w="4968" w:type="dxa"/>
          </w:tcPr>
          <w:p w14:paraId="094A2CA2" w14:textId="77777777" w:rsidR="00821DE8" w:rsidRPr="002F5344" w:rsidRDefault="00000000">
            <w:pPr>
              <w:rPr>
                <w:rFonts w:hint="eastAsia"/>
                <w:color w:val="000000" w:themeColor="text1"/>
              </w:rPr>
            </w:pPr>
            <w:r w:rsidRPr="002F5344">
              <w:rPr>
                <w:b/>
                <w:color w:val="000000" w:themeColor="text1"/>
              </w:rPr>
              <w:t>Entity</w:t>
            </w:r>
            <w:r w:rsidRPr="002F5344">
              <w:rPr>
                <w:color w:val="000000" w:themeColor="text1"/>
              </w:rPr>
              <w:br/>
              <w:t>____________________________</w:t>
            </w:r>
          </w:p>
        </w:tc>
      </w:tr>
      <w:tr w:rsidR="002F5344" w:rsidRPr="002F5344" w14:paraId="4300B7B4" w14:textId="77777777">
        <w:trPr>
          <w:jc w:val="center"/>
        </w:trPr>
        <w:tc>
          <w:tcPr>
            <w:tcW w:w="4968" w:type="dxa"/>
          </w:tcPr>
          <w:p w14:paraId="74526CAB" w14:textId="77777777" w:rsidR="006A28CE" w:rsidRDefault="00000000">
            <w:pPr>
              <w:rPr>
                <w:b/>
                <w:color w:val="000000" w:themeColor="text1"/>
              </w:rPr>
            </w:pPr>
            <w:r w:rsidRPr="002F5344">
              <w:rPr>
                <w:b/>
                <w:color w:val="000000" w:themeColor="text1"/>
              </w:rPr>
              <w:t>Signature</w:t>
            </w:r>
          </w:p>
          <w:p w14:paraId="57F213F4" w14:textId="13530E25" w:rsidR="00821DE8" w:rsidRPr="002F5344" w:rsidRDefault="00000000">
            <w:pPr>
              <w:rPr>
                <w:rFonts w:hint="eastAsia"/>
                <w:color w:val="000000" w:themeColor="text1"/>
              </w:rPr>
            </w:pPr>
            <w:r w:rsidRPr="002F5344">
              <w:rPr>
                <w:color w:val="000000" w:themeColor="text1"/>
              </w:rPr>
              <w:br/>
              <w:t>____________________________</w:t>
            </w:r>
          </w:p>
        </w:tc>
        <w:tc>
          <w:tcPr>
            <w:tcW w:w="4968" w:type="dxa"/>
          </w:tcPr>
          <w:p w14:paraId="72B0D7CC" w14:textId="77777777" w:rsidR="006A28CE" w:rsidRDefault="00000000">
            <w:pPr>
              <w:rPr>
                <w:b/>
                <w:color w:val="000000" w:themeColor="text1"/>
              </w:rPr>
            </w:pPr>
            <w:r w:rsidRPr="002F5344">
              <w:rPr>
                <w:b/>
                <w:color w:val="000000" w:themeColor="text1"/>
              </w:rPr>
              <w:t>Signature</w:t>
            </w:r>
          </w:p>
          <w:p w14:paraId="7CF44B7B" w14:textId="191FC40D" w:rsidR="00821DE8" w:rsidRPr="002F5344" w:rsidRDefault="00000000">
            <w:pPr>
              <w:rPr>
                <w:rFonts w:hint="eastAsia"/>
                <w:color w:val="000000" w:themeColor="text1"/>
              </w:rPr>
            </w:pPr>
            <w:r w:rsidRPr="002F5344">
              <w:rPr>
                <w:color w:val="000000" w:themeColor="text1"/>
              </w:rPr>
              <w:br/>
              <w:t>____________________________</w:t>
            </w:r>
          </w:p>
        </w:tc>
      </w:tr>
      <w:tr w:rsidR="002F5344" w:rsidRPr="002F5344" w14:paraId="2FBCD761" w14:textId="77777777">
        <w:trPr>
          <w:jc w:val="center"/>
        </w:trPr>
        <w:tc>
          <w:tcPr>
            <w:tcW w:w="4968" w:type="dxa"/>
          </w:tcPr>
          <w:p w14:paraId="0D943E59" w14:textId="77777777" w:rsidR="00821DE8" w:rsidRPr="002F5344" w:rsidRDefault="00000000">
            <w:pPr>
              <w:rPr>
                <w:rFonts w:hint="eastAsia"/>
                <w:color w:val="000000" w:themeColor="text1"/>
              </w:rPr>
            </w:pPr>
            <w:r w:rsidRPr="002F5344">
              <w:rPr>
                <w:b/>
                <w:color w:val="000000" w:themeColor="text1"/>
              </w:rPr>
              <w:t>Date</w:t>
            </w:r>
            <w:r w:rsidRPr="002F5344">
              <w:rPr>
                <w:color w:val="000000" w:themeColor="text1"/>
              </w:rPr>
              <w:br/>
              <w:t>____________________________</w:t>
            </w:r>
          </w:p>
        </w:tc>
        <w:tc>
          <w:tcPr>
            <w:tcW w:w="4968" w:type="dxa"/>
          </w:tcPr>
          <w:p w14:paraId="0B289A87" w14:textId="77777777" w:rsidR="00821DE8" w:rsidRPr="002F5344" w:rsidRDefault="00000000">
            <w:pPr>
              <w:rPr>
                <w:rFonts w:hint="eastAsia"/>
                <w:color w:val="000000" w:themeColor="text1"/>
              </w:rPr>
            </w:pPr>
            <w:r w:rsidRPr="002F5344">
              <w:rPr>
                <w:b/>
                <w:color w:val="000000" w:themeColor="text1"/>
              </w:rPr>
              <w:t>Date</w:t>
            </w:r>
            <w:r w:rsidRPr="002F5344">
              <w:rPr>
                <w:color w:val="000000" w:themeColor="text1"/>
              </w:rPr>
              <w:br/>
              <w:t>____________________________</w:t>
            </w:r>
          </w:p>
        </w:tc>
      </w:tr>
      <w:tr w:rsidR="002F5344" w:rsidRPr="002F5344" w14:paraId="0B864D8A" w14:textId="77777777">
        <w:trPr>
          <w:jc w:val="center"/>
        </w:trPr>
        <w:tc>
          <w:tcPr>
            <w:tcW w:w="4968" w:type="dxa"/>
          </w:tcPr>
          <w:p w14:paraId="7A9F6FC3" w14:textId="77777777" w:rsidR="00821DE8" w:rsidRPr="002F5344" w:rsidRDefault="00000000">
            <w:pPr>
              <w:rPr>
                <w:rFonts w:hint="eastAsia"/>
                <w:color w:val="000000" w:themeColor="text1"/>
              </w:rPr>
            </w:pPr>
            <w:r w:rsidRPr="002F5344">
              <w:rPr>
                <w:b/>
                <w:color w:val="000000" w:themeColor="text1"/>
              </w:rPr>
              <w:t>Email / Contact</w:t>
            </w:r>
            <w:r w:rsidRPr="002F5344">
              <w:rPr>
                <w:color w:val="000000" w:themeColor="text1"/>
              </w:rPr>
              <w:br/>
              <w:t>____________________________</w:t>
            </w:r>
          </w:p>
        </w:tc>
        <w:tc>
          <w:tcPr>
            <w:tcW w:w="4968" w:type="dxa"/>
          </w:tcPr>
          <w:p w14:paraId="518F8FA3" w14:textId="77777777" w:rsidR="00821DE8" w:rsidRPr="002F5344" w:rsidRDefault="00000000">
            <w:pPr>
              <w:rPr>
                <w:rFonts w:hint="eastAsia"/>
                <w:color w:val="000000" w:themeColor="text1"/>
              </w:rPr>
            </w:pPr>
            <w:r w:rsidRPr="002F5344">
              <w:rPr>
                <w:b/>
                <w:color w:val="000000" w:themeColor="text1"/>
              </w:rPr>
              <w:t>Title</w:t>
            </w:r>
            <w:r w:rsidRPr="002F5344">
              <w:rPr>
                <w:color w:val="000000" w:themeColor="text1"/>
              </w:rPr>
              <w:br/>
              <w:t>____________________________</w:t>
            </w:r>
          </w:p>
        </w:tc>
      </w:tr>
      <w:tr w:rsidR="00000000" w:rsidRPr="002F5344" w14:paraId="4832C298" w14:textId="77777777">
        <w:trPr>
          <w:jc w:val="center"/>
        </w:trPr>
        <w:tc>
          <w:tcPr>
            <w:tcW w:w="4968" w:type="dxa"/>
          </w:tcPr>
          <w:p w14:paraId="3A595B22" w14:textId="77777777" w:rsidR="00821DE8" w:rsidRPr="002F5344" w:rsidRDefault="00000000">
            <w:pPr>
              <w:rPr>
                <w:rFonts w:hint="eastAsia"/>
                <w:color w:val="000000" w:themeColor="text1"/>
              </w:rPr>
            </w:pPr>
            <w:r w:rsidRPr="002F5344">
              <w:rPr>
                <w:b/>
                <w:color w:val="000000" w:themeColor="text1"/>
              </w:rPr>
              <w:t>Receiving Wallet</w:t>
            </w:r>
            <w:r w:rsidRPr="002F5344">
              <w:rPr>
                <w:color w:val="000000" w:themeColor="text1"/>
              </w:rPr>
              <w:br/>
              <w:t>____________________________</w:t>
            </w:r>
          </w:p>
        </w:tc>
        <w:tc>
          <w:tcPr>
            <w:tcW w:w="4968" w:type="dxa"/>
          </w:tcPr>
          <w:p w14:paraId="110A0371" w14:textId="77777777" w:rsidR="00821DE8" w:rsidRPr="002F5344" w:rsidRDefault="00000000">
            <w:pPr>
              <w:rPr>
                <w:rFonts w:hint="eastAsia"/>
                <w:color w:val="000000" w:themeColor="text1"/>
              </w:rPr>
            </w:pPr>
            <w:r w:rsidRPr="002F5344">
              <w:rPr>
                <w:b/>
                <w:color w:val="000000" w:themeColor="text1"/>
              </w:rPr>
              <w:t>Reference</w:t>
            </w:r>
            <w:r w:rsidRPr="002F5344">
              <w:rPr>
                <w:color w:val="000000" w:themeColor="text1"/>
              </w:rPr>
              <w:br/>
              <w:t>____________________________</w:t>
            </w:r>
          </w:p>
        </w:tc>
      </w:tr>
    </w:tbl>
    <w:p w14:paraId="5E601211" w14:textId="77777777" w:rsidR="00821DE8" w:rsidRPr="002F5344" w:rsidRDefault="00821DE8">
      <w:pPr>
        <w:rPr>
          <w:rFonts w:hint="eastAsia"/>
          <w:color w:val="000000" w:themeColor="text1"/>
        </w:rPr>
      </w:pPr>
    </w:p>
    <w:p w14:paraId="26A1EFA4" w14:textId="77777777" w:rsidR="00821DE8" w:rsidRPr="002F5344" w:rsidRDefault="00000000">
      <w:pPr>
        <w:spacing w:before="160"/>
        <w:rPr>
          <w:rFonts w:hint="eastAsia"/>
          <w:color w:val="000000" w:themeColor="text1"/>
        </w:rPr>
      </w:pPr>
      <w:r w:rsidRPr="002F5344">
        <w:rPr>
          <w:b/>
          <w:color w:val="000000" w:themeColor="text1"/>
        </w:rPr>
        <w:t xml:space="preserve">Legal review note: </w:t>
      </w:r>
      <w:r w:rsidRPr="002F5344">
        <w:rPr>
          <w:color w:val="000000" w:themeColor="text1"/>
        </w:rPr>
        <w:t>This template is intended to record acquisition purpose, compliance information, and market-integrity undertakings. Crypto-asset, securities, AML, sanctions, consumer-protection, tax, and market-abuse requirements vary by jurisdiction. The final operational version should be reviewed by qualified counsel for each jurisdiction in which it is used.</w:t>
      </w:r>
    </w:p>
    <w:sectPr w:rsidR="00821DE8" w:rsidRPr="002F534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3C84D" w14:textId="77777777" w:rsidR="00354A5B" w:rsidRDefault="00354A5B">
      <w:pPr>
        <w:spacing w:after="0" w:line="240" w:lineRule="auto"/>
        <w:rPr>
          <w:rFonts w:hint="eastAsia"/>
        </w:rPr>
      </w:pPr>
      <w:r>
        <w:separator/>
      </w:r>
    </w:p>
  </w:endnote>
  <w:endnote w:type="continuationSeparator" w:id="0">
    <w:p w14:paraId="2A489367" w14:textId="77777777" w:rsidR="00354A5B" w:rsidRDefault="00354A5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83556" w14:textId="77777777" w:rsidR="00821DE8" w:rsidRDefault="00000000">
    <w:pPr>
      <w:pStyle w:val="Footer"/>
      <w:jc w:val="center"/>
      <w:rPr>
        <w:rFonts w:hint="eastAsia"/>
      </w:rPr>
    </w:pPr>
    <w:r>
      <w:rPr>
        <w:sz w:val="16"/>
      </w:rPr>
      <w:t>KEN Strategic Acquisition, Intended Use &amp; Market Integrity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6556E" w14:textId="77777777" w:rsidR="00354A5B" w:rsidRDefault="00354A5B">
      <w:pPr>
        <w:spacing w:after="0" w:line="240" w:lineRule="auto"/>
        <w:rPr>
          <w:rFonts w:hint="eastAsia"/>
        </w:rPr>
      </w:pPr>
      <w:r>
        <w:separator/>
      </w:r>
    </w:p>
  </w:footnote>
  <w:footnote w:type="continuationSeparator" w:id="0">
    <w:p w14:paraId="5FD9C7D0" w14:textId="77777777" w:rsidR="00354A5B" w:rsidRDefault="00354A5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672777">
    <w:abstractNumId w:val="8"/>
  </w:num>
  <w:num w:numId="2" w16cid:durableId="1902398182">
    <w:abstractNumId w:val="6"/>
  </w:num>
  <w:num w:numId="3" w16cid:durableId="694379279">
    <w:abstractNumId w:val="5"/>
  </w:num>
  <w:num w:numId="4" w16cid:durableId="37095472">
    <w:abstractNumId w:val="4"/>
  </w:num>
  <w:num w:numId="5" w16cid:durableId="1639528522">
    <w:abstractNumId w:val="7"/>
  </w:num>
  <w:num w:numId="6" w16cid:durableId="508258119">
    <w:abstractNumId w:val="3"/>
  </w:num>
  <w:num w:numId="7" w16cid:durableId="650259474">
    <w:abstractNumId w:val="2"/>
  </w:num>
  <w:num w:numId="8" w16cid:durableId="1102186808">
    <w:abstractNumId w:val="1"/>
  </w:num>
  <w:num w:numId="9" w16cid:durableId="37658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344"/>
    <w:rsid w:val="00326F90"/>
    <w:rsid w:val="00354A5B"/>
    <w:rsid w:val="00486133"/>
    <w:rsid w:val="0069125A"/>
    <w:rsid w:val="006A28CE"/>
    <w:rsid w:val="006D1268"/>
    <w:rsid w:val="00821D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78908"/>
  <w14:defaultImageDpi w14:val="300"/>
  <w15:docId w15:val="{44A51B98-6407-4625-8AD9-826C82B93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1468</Words>
  <Characters>8370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Prof. Ahmad Bilal Khan</cp:lastModifiedBy>
  <cp:revision>2</cp:revision>
  <dcterms:created xsi:type="dcterms:W3CDTF">2026-08-09T05:59:00Z</dcterms:created>
  <dcterms:modified xsi:type="dcterms:W3CDTF">2026-08-09T05:59:00Z</dcterms:modified>
  <cp:category/>
</cp:coreProperties>
</file>