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README de la Suite Documental — MVP SegurAsist</w:t>
      </w:r>
    </w:p>
    <w:p>
      <w:pPr>
        <w:pStyle w:val="Subtitle"/>
      </w:pPr>
      <w:r>
        <w:t xml:space="preserve">Índice maestro · Mapa de lectura por rol · FAQ · Insumos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de la Suite Documental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el equipo + Roy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Propósito</w:t>
      </w:r>
    </w:p>
    <w:p>
      <w:r>
        <w:t xml:space="preserve">Este README es la portada de la suite documental del MVP SegurAsist (Hospitales MAC, abril 2026). Indexa los 8 documentos generados, indica el orden de lectura sugerido por rol y los puntos de entrada por pregunta frecuente.</w:t>
      </w:r>
    </w:p>
    <w:p>
      <w:r>
        <w:t xml:space="preserve">La suite se construye a partir de tres insumos previos ya cerrados: la propuesta a Roy del 14 de abril, la Matriz de Evaluación SaaS V2 (88.7% cumplimiento, riesgo Medio) y el Stack Tecnológico Definitivo (100% AWS, decisiones cerradas). Toda la documentación parte del supuesto de que esas tres bases no se discuten.</w:t>
      </w:r>
    </w:p>
    <w:p>
      <w:r>
        <w:br w:type="page"/>
      </w:r>
    </w:p>
    <w:p>
      <w:pPr>
        <w:pStyle w:val="Heading1"/>
      </w:pPr>
      <w:r>
        <w:t xml:space="preserve">2. Inventario de la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8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Audiencia primaria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MVP_00_README_Suite_SegurAsist.docx (este documento)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el equipo + Roy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MVP_01_PRD_SegurAsist.docx — Product Requirements Document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PO, PM, leads, sponsor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MVP_02_Plan_Proyecto_SegurAsist.docx — Sprints, RACI, ceremonias, riesgos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PM, leads, sponsor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MVP_03_Arquitectura_SegurAsist.docx — C4 + ADRs + modelo de datos multi-tenant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Lead, BE, FE, DevOps, CISO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MVP_04_Backend_NestJS_SegurAsist.docx — API, módulos, workers, datos, observabilidad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Backend, Tech Lead, DevOps, QA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MVP_05_Frontend_NextJS_SegurAsist.docx — Monorepo Next.js, design system, pantallas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Frontend, UX, QA, Tech Lead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MVP_06_DevOps_IaC_SegurAsist.docx — AWS, Terraform, CI/CD, observabilidad, DR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DevOps, SRE, Tech Lead, CISO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MVP_07_QA_Pruebas_SegurAsist.docx — Estrategia QA, casos críticos, cross-tenant gate, UAT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QA, leads, CISO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MVP_08_Seguridad_Cumplimiento_SegurAsist.docx — Mapeo V2 → implementación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CISO, Tech Lead, DevOps, QA</w:t>
            </w:r>
          </w:p>
        </w:tc>
        <w:tc>
          <w:tcPr>
            <w:tcW w:type="dxa" w:w="1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</w:tbl>
    <w:p>
      <w:r>
        <w:t xml:space="preserve">Todos los documentos están en /Users/ablz/Documents/Claude/Projects/SegurAsist/, junto con los insumos originales (matriz V2, presentación, stack definitivo, plan cumplimiento).</w:t>
      </w:r>
    </w:p>
    <w:p>
      <w:r>
        <w:br w:type="page"/>
      </w:r>
    </w:p>
    <w:p>
      <w:pPr>
        <w:pStyle w:val="Heading1"/>
      </w:pPr>
      <w:r>
        <w:t xml:space="preserve">3. Mapa de lectura por rol</w:t>
      </w:r>
    </w:p>
    <w:p>
      <w:pPr>
        <w:pStyle w:val="Heading2"/>
      </w:pPr>
      <w:r>
        <w:t xml:space="preserve">3.1 Tech Lead</w:t>
      </w:r>
    </w:p>
    <w:p>
      <w:pPr>
        <w:pStyle w:val="ListParagraph"/>
        <w:numPr>
          <w:ilvl w:val="0"/>
          <w:numId w:val="2"/>
        </w:numPr>
      </w:pPr>
      <w:r>
        <w:t xml:space="preserve">Arquitectura (03) — entender los pilares y ADRs cerrados.</w:t>
      </w:r>
    </w:p>
    <w:p>
      <w:pPr>
        <w:pStyle w:val="ListParagraph"/>
        <w:numPr>
          <w:ilvl w:val="0"/>
          <w:numId w:val="2"/>
        </w:numPr>
      </w:pPr>
      <w:r>
        <w:t xml:space="preserve">Backend (04) — validar contratos y estructura.</w:t>
      </w:r>
    </w:p>
    <w:p>
      <w:pPr>
        <w:pStyle w:val="ListParagraph"/>
        <w:numPr>
          <w:ilvl w:val="0"/>
          <w:numId w:val="2"/>
        </w:numPr>
      </w:pPr>
      <w:r>
        <w:t xml:space="preserve">Frontend (05) — validar consistencia con backend.</w:t>
      </w:r>
    </w:p>
    <w:p>
      <w:pPr>
        <w:pStyle w:val="ListParagraph"/>
        <w:numPr>
          <w:ilvl w:val="0"/>
          <w:numId w:val="2"/>
        </w:numPr>
      </w:pPr>
      <w:r>
        <w:t xml:space="preserve">DevOps (06) — alinear con DevOps Lead sobre IaC y CI/CD.</w:t>
      </w:r>
    </w:p>
    <w:p>
      <w:pPr>
        <w:pStyle w:val="ListParagraph"/>
        <w:numPr>
          <w:ilvl w:val="0"/>
          <w:numId w:val="2"/>
        </w:numPr>
      </w:pPr>
      <w:r>
        <w:t xml:space="preserve">Seguridad (08) — entender controles activos.</w:t>
      </w:r>
    </w:p>
    <w:p>
      <w:pPr>
        <w:pStyle w:val="ListParagraph"/>
        <w:numPr>
          <w:ilvl w:val="0"/>
          <w:numId w:val="2"/>
        </w:numPr>
      </w:pPr>
      <w:r>
        <w:t xml:space="preserve">PRD (01) y Plan (02) — para discusiones con PO/PM.</w:t>
      </w:r>
    </w:p>
    <w:p>
      <w:pPr>
        <w:pStyle w:val="Heading2"/>
      </w:pPr>
      <w:r>
        <w:t xml:space="preserve">3.2 Backend Senior</w:t>
      </w:r>
    </w:p>
    <w:p>
      <w:pPr>
        <w:pStyle w:val="ListParagraph"/>
        <w:numPr>
          <w:ilvl w:val="0"/>
          <w:numId w:val="2"/>
        </w:numPr>
      </w:pPr>
      <w:r>
        <w:t xml:space="preserve">PRD (01) §4 — requerimientos funcionales por feature.</w:t>
      </w:r>
    </w:p>
    <w:p>
      <w:pPr>
        <w:pStyle w:val="ListParagraph"/>
        <w:numPr>
          <w:ilvl w:val="0"/>
          <w:numId w:val="2"/>
        </w:numPr>
      </w:pPr>
      <w:r>
        <w:t xml:space="preserve">Arquitectura (03) — modelo de datos, RLS, ADRs.</w:t>
      </w:r>
    </w:p>
    <w:p>
      <w:pPr>
        <w:pStyle w:val="ListParagraph"/>
        <w:numPr>
          <w:ilvl w:val="0"/>
          <w:numId w:val="2"/>
        </w:numPr>
      </w:pPr>
      <w:r>
        <w:t xml:space="preserve">Backend (04) — su biblia día a día.</w:t>
      </w:r>
    </w:p>
    <w:p>
      <w:pPr>
        <w:pStyle w:val="ListParagraph"/>
        <w:numPr>
          <w:ilvl w:val="0"/>
          <w:numId w:val="2"/>
        </w:numPr>
      </w:pPr>
      <w:r>
        <w:t xml:space="preserve">Seguridad (08) — controles que implementar en código.</w:t>
      </w:r>
    </w:p>
    <w:p>
      <w:pPr>
        <w:pStyle w:val="ListParagraph"/>
        <w:numPr>
          <w:ilvl w:val="0"/>
          <w:numId w:val="2"/>
        </w:numPr>
      </w:pPr>
      <w:r>
        <w:t xml:space="preserve">QA (07) §4 cross-tenant gate — su PR no merge sin esto.</w:t>
      </w:r>
    </w:p>
    <w:p>
      <w:pPr>
        <w:pStyle w:val="ListParagraph"/>
        <w:numPr>
          <w:ilvl w:val="0"/>
          <w:numId w:val="2"/>
        </w:numPr>
      </w:pPr>
      <w:r>
        <w:t xml:space="preserve">DevOps (06) §13 — Dockerfile y deploy.</w:t>
      </w:r>
    </w:p>
    <w:p>
      <w:pPr>
        <w:pStyle w:val="Heading2"/>
      </w:pPr>
      <w:r>
        <w:t xml:space="preserve">3.3 Frontend Senior</w:t>
      </w:r>
    </w:p>
    <w:p>
      <w:pPr>
        <w:pStyle w:val="ListParagraph"/>
        <w:numPr>
          <w:ilvl w:val="0"/>
          <w:numId w:val="2"/>
        </w:numPr>
      </w:pPr>
      <w:r>
        <w:t xml:space="preserve">PRD (01) — personas, journeys, criterios.</w:t>
      </w:r>
    </w:p>
    <w:p>
      <w:pPr>
        <w:pStyle w:val="ListParagraph"/>
        <w:numPr>
          <w:ilvl w:val="0"/>
          <w:numId w:val="2"/>
        </w:numPr>
      </w:pPr>
      <w:r>
        <w:t xml:space="preserve">Frontend (05) — biblia día a día.</w:t>
      </w:r>
    </w:p>
    <w:p>
      <w:pPr>
        <w:pStyle w:val="ListParagraph"/>
        <w:numPr>
          <w:ilvl w:val="0"/>
          <w:numId w:val="2"/>
        </w:numPr>
      </w:pPr>
      <w:r>
        <w:t xml:space="preserve">Backend (04) §6 — endpoints REST y formato de errores.</w:t>
      </w:r>
    </w:p>
    <w:p>
      <w:pPr>
        <w:pStyle w:val="ListParagraph"/>
        <w:numPr>
          <w:ilvl w:val="0"/>
          <w:numId w:val="2"/>
        </w:numPr>
      </w:pPr>
      <w:r>
        <w:t xml:space="preserve">QA (07) §3.4 — casos críticos del portal asegurado.</w:t>
      </w:r>
    </w:p>
    <w:p>
      <w:pPr>
        <w:pStyle w:val="ListParagraph"/>
        <w:numPr>
          <w:ilvl w:val="0"/>
          <w:numId w:val="2"/>
        </w:numPr>
      </w:pPr>
      <w:r>
        <w:t xml:space="preserve">Arquitectura (03) §3 — composición de contenedores.</w:t>
      </w:r>
    </w:p>
    <w:p>
      <w:pPr>
        <w:pStyle w:val="ListParagraph"/>
        <w:numPr>
          <w:ilvl w:val="0"/>
          <w:numId w:val="2"/>
        </w:numPr>
      </w:pPr>
      <w:r>
        <w:t xml:space="preserve">Seguridad (08) §3.13, §3.16 — headers y autenticación.</w:t>
      </w:r>
    </w:p>
    <w:p>
      <w:pPr>
        <w:pStyle w:val="Heading2"/>
      </w:pPr>
      <w:r>
        <w:t xml:space="preserve">3.4 DevOps / SRE</w:t>
      </w:r>
    </w:p>
    <w:p>
      <w:pPr>
        <w:pStyle w:val="ListParagraph"/>
        <w:numPr>
          <w:ilvl w:val="0"/>
          <w:numId w:val="2"/>
        </w:numPr>
      </w:pPr>
      <w:r>
        <w:t xml:space="preserve">DevOps (06) — biblia día a día.</w:t>
      </w:r>
    </w:p>
    <w:p>
      <w:pPr>
        <w:pStyle w:val="ListParagraph"/>
        <w:numPr>
          <w:ilvl w:val="0"/>
          <w:numId w:val="2"/>
        </w:numPr>
      </w:pPr>
      <w:r>
        <w:t xml:space="preserve">Arquitectura (03) §5, §9 — despliegue y seguridad arquitectónica.</w:t>
      </w:r>
    </w:p>
    <w:p>
      <w:pPr>
        <w:pStyle w:val="ListParagraph"/>
        <w:numPr>
          <w:ilvl w:val="0"/>
          <w:numId w:val="2"/>
        </w:numPr>
      </w:pPr>
      <w:r>
        <w:t xml:space="preserve">Seguridad (08) §3.22-3.25, §5 — controles de infraestructura.</w:t>
      </w:r>
    </w:p>
    <w:p>
      <w:pPr>
        <w:pStyle w:val="ListParagraph"/>
        <w:numPr>
          <w:ilvl w:val="0"/>
          <w:numId w:val="2"/>
        </w:numPr>
      </w:pPr>
      <w:r>
        <w:t xml:space="preserve">Backend (04) §13, §14 — Dockerfile, env vars.</w:t>
      </w:r>
    </w:p>
    <w:p>
      <w:pPr>
        <w:pStyle w:val="ListParagraph"/>
        <w:numPr>
          <w:ilvl w:val="0"/>
          <w:numId w:val="2"/>
        </w:numPr>
      </w:pPr>
      <w:r>
        <w:t xml:space="preserve">QA (07) §5, §6 — DAST y performance gates.</w:t>
      </w:r>
    </w:p>
    <w:p>
      <w:pPr>
        <w:pStyle w:val="ListParagraph"/>
        <w:numPr>
          <w:ilvl w:val="0"/>
          <w:numId w:val="2"/>
        </w:numPr>
      </w:pPr>
      <w:r>
        <w:t xml:space="preserve">Plan (02) §4.1 Sprint 0 — checklist de habilitadores.</w:t>
      </w:r>
    </w:p>
    <w:p>
      <w:pPr>
        <w:pStyle w:val="Heading2"/>
      </w:pPr>
      <w:r>
        <w:t xml:space="preserve">3.5 QA Lead</w:t>
      </w:r>
    </w:p>
    <w:p>
      <w:pPr>
        <w:pStyle w:val="ListParagraph"/>
        <w:numPr>
          <w:ilvl w:val="0"/>
          <w:numId w:val="2"/>
        </w:numPr>
      </w:pPr>
      <w:r>
        <w:t xml:space="preserve">PRD (01) §4 — criterios de aceptación a probar.</w:t>
      </w:r>
    </w:p>
    <w:p>
      <w:pPr>
        <w:pStyle w:val="ListParagraph"/>
        <w:numPr>
          <w:ilvl w:val="0"/>
          <w:numId w:val="2"/>
        </w:numPr>
      </w:pPr>
      <w:r>
        <w:t xml:space="preserve">QA (07) — biblia día a día.</w:t>
      </w:r>
    </w:p>
    <w:p>
      <w:pPr>
        <w:pStyle w:val="ListParagraph"/>
        <w:numPr>
          <w:ilvl w:val="0"/>
          <w:numId w:val="2"/>
        </w:numPr>
      </w:pPr>
      <w:r>
        <w:t xml:space="preserve">Backend (04) §12 — strategy backend testing.</w:t>
      </w:r>
    </w:p>
    <w:p>
      <w:pPr>
        <w:pStyle w:val="ListParagraph"/>
        <w:numPr>
          <w:ilvl w:val="0"/>
          <w:numId w:val="2"/>
        </w:numPr>
      </w:pPr>
      <w:r>
        <w:t xml:space="preserve">Frontend (05) §10 — strategy frontend testing.</w:t>
      </w:r>
    </w:p>
    <w:p>
      <w:pPr>
        <w:pStyle w:val="ListParagraph"/>
        <w:numPr>
          <w:ilvl w:val="0"/>
          <w:numId w:val="2"/>
        </w:numPr>
      </w:pPr>
      <w:r>
        <w:t xml:space="preserve">Seguridad (08) §3.12-3.15, §5 — controles que QA verifica.</w:t>
      </w:r>
    </w:p>
    <w:p>
      <w:pPr>
        <w:pStyle w:val="ListParagraph"/>
        <w:numPr>
          <w:ilvl w:val="0"/>
          <w:numId w:val="2"/>
        </w:numPr>
      </w:pPr>
      <w:r>
        <w:t xml:space="preserve">Plan (02) §9 DoD — checklist por historia.</w:t>
      </w:r>
    </w:p>
    <w:p>
      <w:pPr>
        <w:pStyle w:val="Heading2"/>
      </w:pPr>
      <w:r>
        <w:t xml:space="preserve">3.6 Product Owner</w:t>
      </w:r>
    </w:p>
    <w:p>
      <w:pPr>
        <w:pStyle w:val="ListParagraph"/>
        <w:numPr>
          <w:ilvl w:val="0"/>
          <w:numId w:val="2"/>
        </w:numPr>
      </w:pPr>
      <w:r>
        <w:t xml:space="preserve">PRD (01) — biblia.</w:t>
      </w:r>
    </w:p>
    <w:p>
      <w:pPr>
        <w:pStyle w:val="ListParagraph"/>
        <w:numPr>
          <w:ilvl w:val="0"/>
          <w:numId w:val="2"/>
        </w:numPr>
      </w:pPr>
      <w:r>
        <w:t xml:space="preserve">Plan (02) — sprints, RACI, ceremonias.</w:t>
      </w:r>
    </w:p>
    <w:p>
      <w:pPr>
        <w:pStyle w:val="ListParagraph"/>
        <w:numPr>
          <w:ilvl w:val="0"/>
          <w:numId w:val="2"/>
        </w:numPr>
      </w:pPr>
      <w:r>
        <w:t xml:space="preserve">Frontend (05) §4, §5 — pantallas para validar con stakeholders.</w:t>
      </w:r>
    </w:p>
    <w:p>
      <w:pPr>
        <w:pStyle w:val="ListParagraph"/>
        <w:numPr>
          <w:ilvl w:val="0"/>
          <w:numId w:val="2"/>
        </w:numPr>
      </w:pPr>
      <w:r>
        <w:t xml:space="preserve">QA (07) §8 UAT — preparar scripts con MAC.</w:t>
      </w:r>
    </w:p>
    <w:p>
      <w:pPr>
        <w:pStyle w:val="ListParagraph"/>
        <w:numPr>
          <w:ilvl w:val="0"/>
          <w:numId w:val="2"/>
        </w:numPr>
      </w:pPr>
      <w:r>
        <w:t xml:space="preserve">Seguridad (08) §7 — qué comunicar a MAC sobre cumplimiento.</w:t>
      </w:r>
    </w:p>
    <w:p>
      <w:pPr>
        <w:pStyle w:val="Heading2"/>
      </w:pPr>
      <w:r>
        <w:t xml:space="preserve">3.7 Project Manager</w:t>
      </w:r>
    </w:p>
    <w:p>
      <w:pPr>
        <w:pStyle w:val="ListParagraph"/>
        <w:numPr>
          <w:ilvl w:val="0"/>
          <w:numId w:val="2"/>
        </w:numPr>
      </w:pPr>
      <w:r>
        <w:t xml:space="preserve">Plan (02) — biblia.</w:t>
      </w:r>
    </w:p>
    <w:p>
      <w:pPr>
        <w:pStyle w:val="ListParagraph"/>
        <w:numPr>
          <w:ilvl w:val="0"/>
          <w:numId w:val="2"/>
        </w:numPr>
      </w:pPr>
      <w:r>
        <w:t xml:space="preserve">PRD (01) §1, §6, §8 — alcance, KPIs, riesgos.</w:t>
      </w:r>
    </w:p>
    <w:p>
      <w:pPr>
        <w:pStyle w:val="ListParagraph"/>
        <w:numPr>
          <w:ilvl w:val="0"/>
          <w:numId w:val="2"/>
        </w:numPr>
      </w:pPr>
      <w:r>
        <w:t xml:space="preserve">DevOps (06) §11 costos — para reporting financiero.</w:t>
      </w:r>
    </w:p>
    <w:p>
      <w:pPr>
        <w:pStyle w:val="ListParagraph"/>
        <w:numPr>
          <w:ilvl w:val="0"/>
          <w:numId w:val="2"/>
        </w:numPr>
      </w:pPr>
      <w:r>
        <w:t xml:space="preserve">QA (07) §10, §11 release gates y métricas — para criterios Go-Live.</w:t>
      </w:r>
    </w:p>
    <w:p>
      <w:pPr>
        <w:pStyle w:val="ListParagraph"/>
        <w:numPr>
          <w:ilvl w:val="0"/>
          <w:numId w:val="2"/>
        </w:numPr>
      </w:pPr>
      <w:r>
        <w:t xml:space="preserve">Seguridad (08) §7 — comunicación periódica a MAC.</w:t>
      </w:r>
    </w:p>
    <w:p>
      <w:pPr>
        <w:pStyle w:val="Heading2"/>
      </w:pPr>
      <w:r>
        <w:t xml:space="preserve">3.8 CISO</w:t>
      </w:r>
    </w:p>
    <w:p>
      <w:pPr>
        <w:pStyle w:val="ListParagraph"/>
        <w:numPr>
          <w:ilvl w:val="0"/>
          <w:numId w:val="2"/>
        </w:numPr>
      </w:pPr>
      <w:r>
        <w:t xml:space="preserve">Seguridad (08) — biblia.</w:t>
      </w:r>
    </w:p>
    <w:p>
      <w:pPr>
        <w:pStyle w:val="ListParagraph"/>
        <w:numPr>
          <w:ilvl w:val="0"/>
          <w:numId w:val="2"/>
        </w:numPr>
      </w:pPr>
      <w:r>
        <w:t xml:space="preserve">Arquitectura (03) §9 — visión arquitectónica de seguridad.</w:t>
      </w:r>
    </w:p>
    <w:p>
      <w:pPr>
        <w:pStyle w:val="ListParagraph"/>
        <w:numPr>
          <w:ilvl w:val="0"/>
          <w:numId w:val="2"/>
        </w:numPr>
      </w:pPr>
      <w:r>
        <w:t xml:space="preserve">Backend (04) §10 — controles en código.</w:t>
      </w:r>
    </w:p>
    <w:p>
      <w:pPr>
        <w:pStyle w:val="ListParagraph"/>
        <w:numPr>
          <w:ilvl w:val="0"/>
          <w:numId w:val="2"/>
        </w:numPr>
      </w:pPr>
      <w:r>
        <w:t xml:space="preserve">DevOps (06) §10 — hardening continuo.</w:t>
      </w:r>
    </w:p>
    <w:p>
      <w:pPr>
        <w:pStyle w:val="ListParagraph"/>
        <w:numPr>
          <w:ilvl w:val="0"/>
          <w:numId w:val="2"/>
        </w:numPr>
      </w:pPr>
      <w:r>
        <w:t xml:space="preserve">QA (07) §4, §5 — gates seguridad.</w:t>
      </w:r>
    </w:p>
    <w:p>
      <w:pPr>
        <w:pStyle w:val="ListParagraph"/>
        <w:numPr>
          <w:ilvl w:val="0"/>
          <w:numId w:val="2"/>
        </w:numPr>
      </w:pPr>
      <w:r>
        <w:t xml:space="preserve">Plan (02) §9.3 release-ready — gates que aprueba CISO.</w:t>
      </w:r>
    </w:p>
    <w:p>
      <w:pPr>
        <w:pStyle w:val="Heading2"/>
      </w:pPr>
      <w:r>
        <w:t xml:space="preserve">3.9 Roy (Sponsor)</w:t>
      </w:r>
    </w:p>
    <w:p>
      <w:pPr>
        <w:pStyle w:val="ListParagraph"/>
        <w:numPr>
          <w:ilvl w:val="0"/>
          <w:numId w:val="2"/>
        </w:numPr>
      </w:pPr>
      <w:r>
        <w:t xml:space="preserve">PRD (01) §1 resumen ejecutivo + §6 KPIs.</w:t>
      </w:r>
    </w:p>
    <w:p>
      <w:pPr>
        <w:pStyle w:val="ListParagraph"/>
        <w:numPr>
          <w:ilvl w:val="0"/>
          <w:numId w:val="2"/>
        </w:numPr>
      </w:pPr>
      <w:r>
        <w:t xml:space="preserve">Plan (02) §1 hitos + §7 plan de comunicación.</w:t>
      </w:r>
    </w:p>
    <w:p>
      <w:pPr>
        <w:pStyle w:val="ListParagraph"/>
        <w:numPr>
          <w:ilvl w:val="0"/>
          <w:numId w:val="2"/>
        </w:numPr>
      </w:pPr>
      <w:r>
        <w:t xml:space="preserve">Seguridad (08) §2 resumen + §7 comunicación a MAC.</w:t>
      </w:r>
    </w:p>
    <w:p>
      <w:pPr>
        <w:pStyle w:val="ListParagraph"/>
        <w:numPr>
          <w:ilvl w:val="0"/>
          <w:numId w:val="2"/>
        </w:numPr>
      </w:pPr>
      <w:r>
        <w:t xml:space="preserve">DevOps (06) §11 costos — postura financiera.</w:t>
      </w:r>
    </w:p>
    <w:p>
      <w:r>
        <w:br w:type="page"/>
      </w:r>
    </w:p>
    <w:p>
      <w:pPr>
        <w:pStyle w:val="Heading1"/>
      </w:pPr>
      <w:r>
        <w:t xml:space="preserve">4. Preguntas frecuentes (entrada rápida)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 necesitas...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 a...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Entender qué entregamos a MAC en el MVP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(01) §1.2 + Plan (02) §1.1 hitos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por qué AWS y no GCP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(03) §7.1 ADR-001 + Stack Definitivo §2.1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cómo se aísla MAC de futuros clientes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(03) §4.2 + Backend (04) §4.4 + Seguridad (08) §3.15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la estructura de carpetas backend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(04) §2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la estructura de carpetas frontend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(05) §2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el formato de errores de la API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(04) §5.2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Entender los gates de release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(02) §9.3 + QA (07) §10.3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qué tests son bloqueantes para PR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(07) §4 cross-tenant + §10.1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los SLAs de uptime y RTO/RPO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(01) §5.2 + DevOps (06) §9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los costos AWS estimados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Definitivo §3 + DevOps (06) §11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cómo deplegamos a producción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(06) §6 + Backend (04) §13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el plan de UAT con MAC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(07) §8 + Plan (02) §4.6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por qué Cognito y no Auth0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(03) §7.4 ADR-004 + Stack Definitivo §2.3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cómo los certificados se generan y entregan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(01) §4.3 + Backend (04) §7.2 + §7.3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qué hacer en una brecha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(06) §8.4 RB-010 + Seguridad (08) §3.20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qué pasa con los datos al fin de contrato</w:t>
            </w:r>
          </w:p>
        </w:tc>
        <w:tc>
          <w:tcPr>
            <w:tcW w:type="dxa" w:w="4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(01) §1.3 fuera de alcance + Seguridad (08) §3.32, §3.33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Insumos previos no incluidos en esta suite</w:t>
      </w:r>
    </w:p>
    <w:p>
      <w:r>
        <w:t xml:space="preserve">Estos documentos son fundamento y se asumen leídos: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Aporte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Propuesta Hospitales MAC (Presentacion_Hospitales_MAC.pptx)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v1.0 - 14 abr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las 6 funcionalidades del MVP, modelo económico, fases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Matriz_Evaluacion_SaaS_Proveedores-HospitalesMAC_v2.xlsx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v2 - 25 abr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 controles evaluados; 88.7% cumplimiento sostenido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Cuestionario_Seguridad_SegurAsist.xlsx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Respuestas técnicas detalladas por control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Stack_Tecnologico_Definitivo_SegurAsist.docx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v1.0 - 24 abr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Decisiones de arquitectura cerradas; cero ambigüedad de tooling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Plan_Accion_Cumplimiento_SegurAsist.docx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 ISO 27001 + SOC 2; gaps remediation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Propuesta_Tecnica_Hospitales_MAC.docx (Entregable)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Especificación técnica entregada al cliente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Pricing_Hospitales_MAC.xlsx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  <w:tc>
          <w:tcPr>
            <w:tcW w:type="dxa" w:w="4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económico 3 años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Mantenimiento de la suite</w:t>
      </w:r>
    </w:p>
    <w:p>
      <w:pPr>
        <w:pStyle w:val="ListParagraph"/>
        <w:numPr>
          <w:ilvl w:val="0"/>
          <w:numId w:val="3"/>
        </w:numPr>
      </w:pPr>
      <w:r>
        <w:t xml:space="preserve">Convención de versiones: vMAYOR.MENOR. Cambio MAYOR = decisión arquitectónica nueva o cambio de scope. MENOR = correcciones, refinamientos.</w:t>
      </w:r>
    </w:p>
    <w:p>
      <w:pPr>
        <w:pStyle w:val="ListParagraph"/>
        <w:numPr>
          <w:ilvl w:val="0"/>
          <w:numId w:val="3"/>
        </w:numPr>
      </w:pPr>
      <w:r>
        <w:t xml:space="preserve">Owner por documento es responsable de mantenerlo al día. Cambios significativos se anuncian en #segurasist-eng.</w:t>
      </w:r>
    </w:p>
    <w:p>
      <w:pPr>
        <w:pStyle w:val="ListParagraph"/>
        <w:numPr>
          <w:ilvl w:val="0"/>
          <w:numId w:val="3"/>
        </w:numPr>
      </w:pPr>
      <w:r>
        <w:t xml:space="preserve">Cualquier ADR nuevo se publica primero en /docs/adr/ del repo segurasist-infra y se referencia desde el doc Arquitectura en su próxima versión.</w:t>
      </w:r>
    </w:p>
    <w:p>
      <w:pPr>
        <w:pStyle w:val="ListParagraph"/>
        <w:numPr>
          <w:ilvl w:val="0"/>
          <w:numId w:val="3"/>
        </w:numPr>
      </w:pPr>
      <w:r>
        <w:t xml:space="preserve">Plan (02) se actualiza cada fin de sprint con velocidad real, riesgos cerrados, hitos avanzados. PM responsable.</w:t>
      </w:r>
    </w:p>
    <w:p>
      <w:pPr>
        <w:pStyle w:val="ListParagraph"/>
        <w:numPr>
          <w:ilvl w:val="0"/>
          <w:numId w:val="3"/>
        </w:numPr>
      </w:pPr>
      <w:r>
        <w:t xml:space="preserve">Seguridad (08) se re-evalúa formalmente cada 6 meses contra una matriz V3, V4, etc.</w:t>
      </w:r>
    </w:p>
    <w:p>
      <w:pPr>
        <w:pStyle w:val="ListParagraph"/>
        <w:numPr>
          <w:ilvl w:val="0"/>
          <w:numId w:val="3"/>
        </w:numPr>
      </w:pPr>
      <w:r>
        <w:t xml:space="preserve">Esta suite se entrega bajo NDA y nunca se publica externamente sin redacción de información sensible.</w:t>
      </w:r>
    </w:p>
    <w:p>
      <w:pPr>
        <w:pStyle w:val="Heading1"/>
      </w:pPr>
      <w:r>
        <w:t xml:space="preserve">7. Próximos pasos al recibir esta suite</w:t>
      </w:r>
    </w:p>
    <w:p>
      <w:pPr>
        <w:pStyle w:val="ListParagraph"/>
        <w:numPr>
          <w:ilvl w:val="0"/>
          <w:numId w:val="2"/>
        </w:numPr>
      </w:pPr>
      <w:r>
        <w:t xml:space="preserve">Roy revisa PRD (01), Plan (02) y comunica fecha de firma de contrato.</w:t>
      </w:r>
    </w:p>
    <w:p>
      <w:pPr>
        <w:pStyle w:val="ListParagraph"/>
        <w:numPr>
          <w:ilvl w:val="0"/>
          <w:numId w:val="2"/>
        </w:numPr>
      </w:pPr>
      <w:r>
        <w:t xml:space="preserve">Tech Lead convoca al equipo a sesión de alineamiento (D-1 del Plan).</w:t>
      </w:r>
    </w:p>
    <w:p>
      <w:pPr>
        <w:pStyle w:val="ListParagraph"/>
        <w:numPr>
          <w:ilvl w:val="0"/>
          <w:numId w:val="2"/>
        </w:numPr>
      </w:pPr>
      <w:r>
        <w:t xml:space="preserve">DevOps inicia checklist Sprint 0 (Plan §3): cuentas AWS, sandbox SES, repos GitHub.</w:t>
      </w:r>
    </w:p>
    <w:p>
      <w:pPr>
        <w:pStyle w:val="ListParagraph"/>
        <w:numPr>
          <w:ilvl w:val="0"/>
          <w:numId w:val="2"/>
        </w:numPr>
      </w:pPr>
      <w:r>
        <w:t xml:space="preserve">CISO firma acuse de Mapeo Seguridad (08) y archiva en repo Compliance.</w:t>
      </w:r>
    </w:p>
    <w:p>
      <w:pPr>
        <w:pStyle w:val="ListParagraph"/>
        <w:numPr>
          <w:ilvl w:val="0"/>
          <w:numId w:val="2"/>
        </w:numPr>
      </w:pPr>
      <w:r>
        <w:t xml:space="preserve">PM agenda kick-off oficial (Día 1) y configura Linear / Slack / status semanal.</w:t>
      </w:r>
    </w:p>
    <w:p>
      <w:pPr>
        <w:pStyle w:val="ListParagraph"/>
        <w:numPr>
          <w:ilvl w:val="0"/>
          <w:numId w:val="2"/>
        </w:numPr>
      </w:pPr>
      <w:r>
        <w:t xml:space="preserve">Equipo lee documentos asignados según mapa de lectura (§3) en los primeros 2 días hábiles.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README de la Suite Documental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2026-04-25T22:12:07.478Z</dcterms:created>
  <dcterms:modified xsi:type="dcterms:W3CDTF">2026-04-25T22:12:07.478Z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