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Arquitectura Técnica MVP — SegurAsist</w:t>
      </w:r>
    </w:p>
    <w:p>
      <w:pPr>
        <w:pStyle w:val="Subtitle"/>
      </w:pPr>
      <w:r>
        <w:t xml:space="preserve">C4 contexto + contenedores · ADRs cerrados · Modelo de datos multi-tenant · 100%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Arquitectura Técnica MVP — SegurAsist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– Abril 2026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Audiencia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Lead, Backend, Frontend, DevOps, CISO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Interno – Confidencial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ancla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Hospitales MAC – Roy / Innovación Segura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arquitectónico</w:t>
      </w:r>
    </w:p>
    <w:p>
      <w:r>
        <w:t xml:space="preserve">SegurAsist se construye como una plataforma SaaS multi-tenant 100% sobre AWS, optimizada para un cliente ancla (Hospitales MAC) y diseñada para replicarse a SNTE, CATEM, Walmart y otros sin redesarrollo. La arquitectura privilegia servicios gestionados (managed services) para minimizar la sobrecarga operativa de un equipo pequeño y maximizar el cumplimiento heredado del proveedor cloud.</w:t>
      </w:r>
    </w:p>
    <w:p>
      <w:r>
        <w:t xml:space="preserve">La región primaria es us-east-1 (N. Virginia) con réplica de DR cross-region en us-east-2 (Ohio). El componente de cómputo principal es AWS App Runner ejecutando un backend NestJS (TypeScript). La persistencia es Amazon RDS PostgreSQL 16 Multi-AZ con Row-Level Security para aislar tenants. El frontend es Next.js 14 con App Router desplegado en AWS Amplify Hosting. La identidad y SSO se gestiona con Amazon Cognito User Pools. Las cargas asíncronas (procesamiento de layouts, generación PDF, envío de correos) viven en AWS Lambda activadas por Amazon SQS y EventBridge. Los archivos (PDF de certificados, layouts subidos, exports) se almacenan en Amazon S3 con cifrado KMS y, en buckets de auditoría, S3 Object Lock en modo Compliance.</w:t>
      </w:r>
    </w:p>
    <w:p>
      <w:pPr>
        <w:pStyle w:val="Heading2"/>
      </w:pPr>
      <w:r>
        <w:t xml:space="preserve">1.1 Pilares de la arquitectura</w:t>
      </w:r>
    </w:p>
    <w:p>
      <w:pPr>
        <w:pStyle w:val="ListParagraph"/>
        <w:numPr>
          <w:ilvl w:val="0"/>
          <w:numId w:val="2"/>
        </w:numPr>
      </w:pPr>
      <w:r>
        <w:t xml:space="preserve">Multi-tenant aislado por construcción: tenant_id en cada tabla + RLS PostgreSQL + tests CI cross-tenant + prefijos de bucket separados.</w:t>
      </w:r>
    </w:p>
    <w:p>
      <w:pPr>
        <w:pStyle w:val="ListParagraph"/>
        <w:numPr>
          <w:ilvl w:val="0"/>
          <w:numId w:val="2"/>
        </w:numPr>
      </w:pPr>
      <w:r>
        <w:t xml:space="preserve">Serverless-first donde reduce TCO: SQS+Lambda en lugar de Redis+BullMQ; App Runner en lugar de EKS; Amplify en lugar de ECS para el frontend.</w:t>
      </w:r>
    </w:p>
    <w:p>
      <w:pPr>
        <w:pStyle w:val="ListParagraph"/>
        <w:numPr>
          <w:ilvl w:val="0"/>
          <w:numId w:val="2"/>
        </w:numPr>
      </w:pPr>
      <w:r>
        <w:t xml:space="preserve">Seguridad por default: TLS 1.3 forzado, AES-256 con CMK rotación anual, MFA obligatorio admin, WAF AWS Managed Rules, GuardDuty 24/7, logs inmutables S3 Object Lock 24 m.</w:t>
      </w:r>
    </w:p>
    <w:p>
      <w:pPr>
        <w:pStyle w:val="ListParagraph"/>
        <w:numPr>
          <w:ilvl w:val="0"/>
          <w:numId w:val="2"/>
        </w:numPr>
      </w:pPr>
      <w:r>
        <w:t xml:space="preserve">Observabilidad estructurada: trace_id propagado entre frontend, API y workers; logs JSON; alarmas CloudWatch con on-call PagerDuty.</w:t>
      </w:r>
    </w:p>
    <w:p>
      <w:pPr>
        <w:pStyle w:val="ListParagraph"/>
        <w:numPr>
          <w:ilvl w:val="0"/>
          <w:numId w:val="2"/>
        </w:numPr>
      </w:pPr>
      <w:r>
        <w:t xml:space="preserve">IaC obligatorio: 0 cambios manuales en consola para recursos productivos; Terraform versionado en GitHub.</w:t>
      </w:r>
    </w:p>
    <w:p>
      <w:pPr>
        <w:pStyle w:val="ListParagraph"/>
        <w:numPr>
          <w:ilvl w:val="0"/>
          <w:numId w:val="2"/>
        </w:numPr>
      </w:pPr>
      <w:r>
        <w:t xml:space="preserve">Migración futura sin re-código: si MAC exige residencia mx-central-1, se replantea sólo Terraform; Cognito y SES tienen workarounds documentados.</w:t>
      </w:r>
    </w:p>
    <w:p>
      <w:r>
        <w:br w:type="page"/>
      </w:r>
    </w:p>
    <w:p>
      <w:pPr>
        <w:pStyle w:val="Heading1"/>
      </w:pPr>
      <w:r>
        <w:t xml:space="preserve">2. Vista de contexto (C4 Nivel 1)</w:t>
      </w:r>
    </w:p>
    <w:p>
      <w:r>
        <w:t xml:space="preserve">Actores externos y sistemas que interactúan con SegurAsist: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sistema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Interacción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 MAC (Lucía)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humano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layouts, consulta dashboard, exporta reportes.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SegurAsist (Mario)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humano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 tenants, paquetes, plantillas, usuarios.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Asegurado final (Doña Carmen)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humano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 póliza, descarga certificado, abre tickets.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Sponsor (Roy)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humano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Reportes mensuales, KPIs ejecutivos.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AD MAC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IdP externo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SAML 2.0 / OIDC para SSO de operadores.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Servicio de SMS (proveedor)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Tercero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Envío de OTP a asegurados (vía Cognito).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Centro de soporte MAC (call center)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Tercero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Recibe escalamientos del chatbot por correo.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(proveedor)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Plataforma</w:t>
            </w:r>
          </w:p>
        </w:tc>
        <w:tc>
          <w:tcPr>
            <w:tcW w:type="dxa" w:w="4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Infraestructura, identidad, observabilidad, cumplimiento.</w:t>
            </w:r>
          </w:p>
        </w:tc>
      </w:tr>
    </w:tbl>
    <w:p>
      <w:pPr>
        <w:pStyle w:val="Heading2"/>
      </w:pPr>
      <w:r>
        <w:t xml:space="preserve">2.1 Diagrama de contexto (descripción narrada)</w:t>
      </w:r>
    </w:p>
    <w:p>
      <w:r>
        <w:t xml:space="preserve">Tres tipos de usuario web (Admin MAC, Admin SegurAsist, Asegurado) entran a SegurAsist a través de URL distintas servidas por Amplify Hosting:</w:t>
      </w:r>
    </w:p>
    <w:p>
      <w:pPr>
        <w:pStyle w:val="ListParagraph"/>
        <w:numPr>
          <w:ilvl w:val="0"/>
          <w:numId w:val="3"/>
        </w:numPr>
      </w:pPr>
      <w:r>
        <w:t xml:space="preserve">admin.segurasist.mx — portal administrativo (operadores MAC y SegurAsist), autentica vía Cognito SAML federado o local con MFA.</w:t>
      </w:r>
    </w:p>
    <w:p>
      <w:pPr>
        <w:pStyle w:val="ListParagraph"/>
        <w:numPr>
          <w:ilvl w:val="0"/>
          <w:numId w:val="3"/>
        </w:numPr>
      </w:pPr>
      <w:r>
        <w:t xml:space="preserve">portal.segurasist.mx — portal del asegurado, autentica vía Cognito con CURP + OTP.</w:t>
      </w:r>
    </w:p>
    <w:p>
      <w:pPr>
        <w:pStyle w:val="ListParagraph"/>
        <w:numPr>
          <w:ilvl w:val="0"/>
          <w:numId w:val="3"/>
        </w:numPr>
      </w:pPr>
      <w:r>
        <w:t xml:space="preserve">api.segurasist.mx — API REST consumida por ambos frontends.</w:t>
      </w:r>
    </w:p>
    <w:p>
      <w:r>
        <w:t xml:space="preserve">El backend habla con: RDS PostgreSQL (datos), S3 (archivos), Cognito (auth), SES (email), SQS+Lambda (jobs asíncronos), Secrets Manager (credenciales), CloudWatch (telemetría).</w:t>
      </w:r>
    </w:p>
    <w:p>
      <w:r>
        <w:br w:type="page"/>
      </w:r>
    </w:p>
    <w:p>
      <w:pPr>
        <w:pStyle w:val="Heading1"/>
      </w:pPr>
      <w:r>
        <w:t xml:space="preserve">3. Vista de contenedores (C4 Nivel 2)</w:t>
      </w:r>
    </w:p>
    <w:p>
      <w:r>
        <w:t xml:space="preserve">Componentes desplegables principales y su responsabilidad.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Contenedor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Admin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App Router (SSR + RSC) en Amplify Hosting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para operadores MAC y Admin SegurAsist; renderiza dashboard, listados, vistas 360, formularios.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Portal Asegurado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Mismo monorepo Next.js 14, ruta /asegurados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mobile-first responsive para asegurados.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Backend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NestJS 10 + TypeScript en App Runner (1 vCPU, 2 GB)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REST + JWT validation + RLS context + business logic + integración con AWS.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Layout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Node.js 20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Parser de XLSX/CSV, validación, escritura batch a RDS.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PDF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Node.js 20 + Puppeteer + Chromium layer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Renderizado de plantilla HTML a PDF, firma metadata, escritura S3.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Email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Node.js 20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Envío vía SES, manejo de bounces, registro de eventos.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Reportes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Node.js 20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de XLSX + PDF de reportes mensuales y bajo demanda.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Scheduler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Disparadores: cierre mensual de reportes, vacuum BD, rotación KMS, DR healthcheck.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Cola jobs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SQS Standard + DLQ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Buffer entre productor y workers; DLQ para 3 intentos fallidos.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Eventos integración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EventBridge Bus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 de eventos de dominio: insured.created, certificate.issued, claim.reported.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PostgreSQL 16 Multi-AZ db.t4g.small (escala a m6g.large)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transaccionales con RLS, pgAudit, pg_stat_statements.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/ sesiones / rate limiter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ElastiCache Redis Serverless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Sesiones, throttling por tenant, claves de OTP.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Store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buckets segregados (uploads, certificates, exports, audit-logs)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Archivos del tenant; audit-logs en modo Object Lock Compliance.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CloudFront delante de Amplify y de buckets públicos selectos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Latencia baja global, TLS, caché.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Identidad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 User Pool (admin) + User Pool (asegurados)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SSO SAML/OIDC, MFA, OTP, JWT emisión.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Secretos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 + KMS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Credenciales BD, API keys, llaves CMK.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WAF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WAF + Shield Standard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Top 10 rules + rate-based rules + IP reputation.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Detección amenazas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GuardDuty + Security Hub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Detección de anomalías, hallazgos consolidados.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Logs/Metrics/Alarms + X-Ray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Logs, métricas, tracing, alarmas.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Monitoreo externo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UptimeRobot Pro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Checks externos independientes para SLA.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Modelo de datos multi-tenant</w:t>
      </w:r>
    </w:p>
    <w:p>
      <w:pPr>
        <w:pStyle w:val="Heading2"/>
      </w:pPr>
      <w:r>
        <w:t xml:space="preserve">4.1 Tablas core (mínimas para el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Columnas clave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Catálogo de clientes (MAC, SNTE, etc.)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(uuid pk), name, slug, status, created_at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Usuarios humanos (operadores, admins, asegurados)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tenant_id (fk), cognito_sub, email, role, mfa_enrolled, status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Paquetes comerciales (Básico, Premium)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tenant_id, name, description, status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Coberturas dentro de un paquete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package_id, tenant_id, name, type, limit_count, limit_amount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Asegurados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tenant_id, curp, rfc, full_name, dob, email, phone, package_id, valid_from, valid_to, status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beneficiaries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Beneficiarios de un asegurado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insured_id, tenant_id, full_name, relationship, dob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Certificados emitidos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insured_id, tenant_id, version, s3_key, hash, issued_at, valid_to, qr_payload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Siniestros reportados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insured_id, tenant_id, type, reported_at, description, status, amount_estimated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coverage_usage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Consumos de cobertura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insured_id, coverage_id, tenant_id, used_at, amount, source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batches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Lotes de carga masiva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tenant_id, file_s3_key, status, rows_total, rows_ok, rows_error, created_by, created_at, completed_at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batch_errors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Errores por fila de un lote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batch_id, tenant_id, row_number, column, error_code, error_message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email_events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Eventos SES (delivered, bounced, opened)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tenant_id, certificate_id, event_type, occurred_at, detail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Mensajes del chatbot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tenant_id, insured_id, direction, content, intent, created_at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chat_kb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Knowledge base entries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tenant_id, category, question, answer, version, status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audit_log</w:t>
            </w:r>
          </w:p>
        </w:tc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Bitácora inmutable de acciones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tenant_id, actor_id, action, resource_type, resource_id, ip, user_agent, payload_diff, occurred_at</w:t>
            </w:r>
          </w:p>
        </w:tc>
      </w:tr>
    </w:tbl>
    <w:p>
      <w:pPr>
        <w:pStyle w:val="Heading2"/>
      </w:pPr>
      <w:r>
        <w:t xml:space="preserve">4.2 Estrategia de aislamiento multi-tenant</w:t>
      </w:r>
    </w:p>
    <w:p>
      <w:r>
        <w:t xml:space="preserve">Dos capas de defensa redundantes:</w:t>
      </w:r>
    </w:p>
    <w:p>
      <w:pPr>
        <w:pStyle w:val="ListParagraph"/>
        <w:numPr>
          <w:ilvl w:val="0"/>
          <w:numId w:val="2"/>
        </w:numPr>
      </w:pPr>
      <w:r>
        <w:t xml:space="preserve">Application: cada query lleva tenant_id resuelto desde el JWT (claim custom:tenant_id) por middleware que rechaza la petición si falta. ORM (Prisma) intercepta y agrega tenant_id en where automáticamente.</w:t>
      </w:r>
    </w:p>
    <w:p>
      <w:pPr>
        <w:pStyle w:val="ListParagraph"/>
        <w:numPr>
          <w:ilvl w:val="0"/>
          <w:numId w:val="2"/>
        </w:numPr>
      </w:pPr>
      <w:r>
        <w:t xml:space="preserve">Database: PostgreSQL Row-Level Security activa con políticas por tabla. Antes de cada query la sesión ejecuta SET app.current_tenant = '&lt;uuid&gt;'. Las políticas USING comparan tenant_id contra ese setting; si no coincide, el row no es visible NI a SELECT, INSERT, UPDATE ni DELETE.</w:t>
      </w:r>
    </w:p>
    <w:p>
      <w:r>
        <w:t xml:space="preserve">Tests CI dedicados intentan en cada PR consultar recursos del tenant B autenticados como tenant A: el resultado esperado es 403 / 0 filas. Si pasan filas, la build falla.</w:t>
      </w:r>
    </w:p>
    <w:p>
      <w:r>
        <w:t xml:space="preserve">Ejemplo de política RLS para insureds:</w:t>
      </w:r>
    </w:p>
    <w:p>
      <w:pPr>
        <w:spacing w:after="100" w:before="1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ALTER TABLE insureds ENABLE ROW LEVEL SECURITY;</w:t>
      </w:r>
    </w:p>
    <w:p>
      <w:r>
        <w:rPr>
          <w:rFonts w:ascii="Consolas" w:cs="Consolas" w:eastAsia="Consolas" w:hAnsi="Consolas"/>
          <w:color w:val="2C3E50"/>
          <w:sz w:val="20"/>
          <w:szCs w:val="20"/>
        </w:rPr>
        <w:t xml:space="preserve">CREATE POLICY insureds_tenant_iso ON insureds USING (tenant_id::text = current_setting('app.current_tenant', true));</w:t>
      </w:r>
    </w:p>
    <w:p>
      <w:pPr>
        <w:pStyle w:val="Heading2"/>
      </w:pPr>
      <w:r>
        <w:t xml:space="preserve">4.3 Estrategia de migraciones</w:t>
      </w:r>
    </w:p>
    <w:p>
      <w:pPr>
        <w:pStyle w:val="ListParagraph"/>
        <w:numPr>
          <w:ilvl w:val="0"/>
          <w:numId w:val="3"/>
        </w:numPr>
      </w:pPr>
      <w:r>
        <w:t xml:space="preserve">Tooling: Prisma Migrate (sincroniza con Prisma schema y emite SQL idempotente).</w:t>
      </w:r>
    </w:p>
    <w:p>
      <w:pPr>
        <w:pStyle w:val="ListParagraph"/>
        <w:numPr>
          <w:ilvl w:val="0"/>
          <w:numId w:val="3"/>
        </w:numPr>
      </w:pPr>
      <w:r>
        <w:t xml:space="preserve">Política: migraciones forward-only en producción; rollback se maneja con migración compensatoria.</w:t>
      </w:r>
    </w:p>
    <w:p>
      <w:pPr>
        <w:pStyle w:val="ListParagraph"/>
        <w:numPr>
          <w:ilvl w:val="0"/>
          <w:numId w:val="3"/>
        </w:numPr>
      </w:pPr>
      <w:r>
        <w:t xml:space="preserve">Despliegue: la migración se ejecuta automáticamente al inicio del deploy en App Runner mediante script pre-start; falla del deploy si la migración falla.</w:t>
      </w:r>
    </w:p>
    <w:p>
      <w:pPr>
        <w:pStyle w:val="ListParagraph"/>
        <w:numPr>
          <w:ilvl w:val="0"/>
          <w:numId w:val="3"/>
        </w:numPr>
      </w:pPr>
      <w:r>
        <w:t xml:space="preserve">Datos: migraciones de datos costosas se ejecutan como Lambda one-off con feature flag.</w:t>
      </w:r>
    </w:p>
    <w:p>
      <w:r>
        <w:br w:type="page"/>
      </w:r>
    </w:p>
    <w:p>
      <w:pPr>
        <w:pStyle w:val="Heading1"/>
      </w:pPr>
      <w:r>
        <w:t xml:space="preserve">5. Vista de despliegue</w:t>
      </w:r>
    </w:p>
    <w:p>
      <w:pPr>
        <w:pStyle w:val="Heading2"/>
      </w:pPr>
      <w:r>
        <w:t xml:space="preserve">5.1 Cuentas y ambientes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Cuenta AWS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(org)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Organizations + Control Tower + facturación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recursos productivos. MFA obligatorio.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tooling (GuardDuty agg, Security Hub agg, AWS Config agg)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Recibe findings de las demás.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Sandbox para desarrolladores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sintéticos. App Runner mínimo.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Réplica funcional de producción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sintéticos similares a prod (anonimizados).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Producción con datos reales de MAC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Acceso humano restringido a SRE on-call.</w:t>
            </w:r>
          </w:p>
        </w:tc>
      </w:tr>
    </w:tbl>
    <w:p>
      <w:pPr>
        <w:pStyle w:val="Heading2"/>
      </w:pPr>
      <w:r>
        <w:t xml:space="preserve">5.2 Topología de red</w:t>
      </w:r>
    </w:p>
    <w:p>
      <w:pPr>
        <w:pStyle w:val="ListParagraph"/>
        <w:numPr>
          <w:ilvl w:val="0"/>
          <w:numId w:val="3"/>
        </w:numPr>
      </w:pPr>
      <w:r>
        <w:t xml:space="preserve">VPC dedicada por ambiente con CIDR /16, 3 AZs, 6 subnets (3 públicas, 3 privadas).</w:t>
      </w:r>
    </w:p>
    <w:p>
      <w:pPr>
        <w:pStyle w:val="ListParagraph"/>
        <w:numPr>
          <w:ilvl w:val="0"/>
          <w:numId w:val="3"/>
        </w:numPr>
      </w:pPr>
      <w:r>
        <w:t xml:space="preserve">RDS PostgreSQL en subnets privadas; sólo accesible desde App Runner y Lambdas via VPC connector.</w:t>
      </w:r>
    </w:p>
    <w:p>
      <w:pPr>
        <w:pStyle w:val="ListParagraph"/>
        <w:numPr>
          <w:ilvl w:val="0"/>
          <w:numId w:val="3"/>
        </w:numPr>
      </w:pPr>
      <w:r>
        <w:t xml:space="preserve">ElastiCache Redis Serverless en subnets privadas.</w:t>
      </w:r>
    </w:p>
    <w:p>
      <w:pPr>
        <w:pStyle w:val="ListParagraph"/>
        <w:numPr>
          <w:ilvl w:val="0"/>
          <w:numId w:val="3"/>
        </w:numPr>
      </w:pPr>
      <w:r>
        <w:t xml:space="preserve">App Runner integrado a la VPC vía VPC Connector para acceder a RDS y Redis.</w:t>
      </w:r>
    </w:p>
    <w:p>
      <w:pPr>
        <w:pStyle w:val="ListParagraph"/>
        <w:numPr>
          <w:ilvl w:val="0"/>
          <w:numId w:val="3"/>
        </w:numPr>
      </w:pPr>
      <w:r>
        <w:t xml:space="preserve">NAT Gateway en una AZ (cost-conscious; HA si lo justifica métrica).</w:t>
      </w:r>
    </w:p>
    <w:p>
      <w:pPr>
        <w:pStyle w:val="ListParagraph"/>
        <w:numPr>
          <w:ilvl w:val="0"/>
          <w:numId w:val="3"/>
        </w:numPr>
      </w:pPr>
      <w:r>
        <w:t xml:space="preserve">Endpoints VPC para S3, KMS y Secrets Manager (evita tráfico por NAT y reduce costo).</w:t>
      </w:r>
    </w:p>
    <w:p>
      <w:pPr>
        <w:pStyle w:val="Heading2"/>
      </w:pPr>
      <w:r>
        <w:t xml:space="preserve">5.3 Dominios y certificados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Apunta a</w:t>
            </w:r>
          </w:p>
        </w:tc>
        <w:tc>
          <w:tcPr>
            <w:tcW w:type="dxa" w:w="3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admin.segurasist.mx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Amplify Hosting (admin)</w:t>
            </w:r>
          </w:p>
        </w:tc>
        <w:tc>
          <w:tcPr>
            <w:tcW w:type="dxa" w:w="3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 admin SSR</w:t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portal.segurasist.mx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Amplify Hosting (portal asegurado)</w:t>
            </w:r>
          </w:p>
        </w:tc>
        <w:tc>
          <w:tcPr>
            <w:tcW w:type="dxa" w:w="3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 asegurado SSR</w:t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api.segurasist.mx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Runner via WAF</w:t>
            </w:r>
          </w:p>
        </w:tc>
        <w:tc>
          <w:tcPr>
            <w:tcW w:type="dxa" w:w="3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files.segurasist.mx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CloudFront → buckets S3 (con OAC)</w:t>
            </w:r>
          </w:p>
        </w:tc>
        <w:tc>
          <w:tcPr>
            <w:tcW w:type="dxa" w:w="3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Servir PDFs firmados</w:t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status.segurasist.mx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UptimeRobot público</w:t>
            </w:r>
          </w:p>
        </w:tc>
        <w:tc>
          <w:tcPr>
            <w:tcW w:type="dxa" w:w="3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page externo</w:t>
            </w:r>
          </w:p>
        </w:tc>
      </w:tr>
    </w:tbl>
    <w:p>
      <w:r>
        <w:t xml:space="preserve">Certificados gestionados por AWS Certificate Manager con renovación automática. HSTS forzado, TLS 1.3 mínimo.</w:t>
      </w:r>
    </w:p>
    <w:p>
      <w:r>
        <w:br w:type="page"/>
      </w:r>
    </w:p>
    <w:p>
      <w:pPr>
        <w:pStyle w:val="Heading1"/>
      </w:pPr>
      <w:r>
        <w:t xml:space="preserve">6. Vista de procesos</w:t>
      </w:r>
    </w:p>
    <w:p>
      <w:pPr>
        <w:pStyle w:val="Heading2"/>
      </w:pPr>
      <w:r>
        <w:t xml:space="preserve">6.1 Flujo: carga masiva de asegurados</w:t>
      </w:r>
    </w:p>
    <w:p>
      <w:pPr>
        <w:pStyle w:val="ListParagraph"/>
        <w:numPr>
          <w:ilvl w:val="0"/>
          <w:numId w:val="2"/>
        </w:numPr>
      </w:pPr>
      <w:r>
        <w:t xml:space="preserve">UI sube archivo a endpoint POST /v1/batches con multipart/form-data.</w:t>
      </w:r>
    </w:p>
    <w:p>
      <w:pPr>
        <w:pStyle w:val="ListParagraph"/>
        <w:numPr>
          <w:ilvl w:val="0"/>
          <w:numId w:val="2"/>
        </w:numPr>
      </w:pPr>
      <w:r>
        <w:t xml:space="preserve">API valida tamaño (≤25 MB), MIME y firma del usuario; sube a S3 (uploads/{tenant}/{batchId}.xlsx) con SSE-KMS.</w:t>
      </w:r>
    </w:p>
    <w:p>
      <w:pPr>
        <w:pStyle w:val="ListParagraph"/>
        <w:numPr>
          <w:ilvl w:val="0"/>
          <w:numId w:val="2"/>
        </w:numPr>
      </w:pPr>
      <w:r>
        <w:t xml:space="preserve">API persiste batches con estado validating; emite mensaje SQS al worker layout.</w:t>
      </w:r>
    </w:p>
    <w:p>
      <w:pPr>
        <w:pStyle w:val="ListParagraph"/>
        <w:numPr>
          <w:ilvl w:val="0"/>
          <w:numId w:val="2"/>
        </w:numPr>
      </w:pPr>
      <w:r>
        <w:t xml:space="preserve">Lambda Worker Layout descarga el archivo, parsea con SheetJS, valida cada fila (CURP/RFC/paquete/duplicados), escribe batch_errors si aplica.</w:t>
      </w:r>
    </w:p>
    <w:p>
      <w:pPr>
        <w:pStyle w:val="ListParagraph"/>
        <w:numPr>
          <w:ilvl w:val="0"/>
          <w:numId w:val="2"/>
        </w:numPr>
      </w:pPr>
      <w:r>
        <w:t xml:space="preserve">Lambda actualiza batches con conteos y estado preview_ready. UI hace polling al endpoint GET /v1/batches/{id}.</w:t>
      </w:r>
    </w:p>
    <w:p>
      <w:pPr>
        <w:pStyle w:val="ListParagraph"/>
        <w:numPr>
          <w:ilvl w:val="0"/>
          <w:numId w:val="2"/>
        </w:numPr>
      </w:pPr>
      <w:r>
        <w:t xml:space="preserve">Operador confirma desde UI: POST /v1/batches/{id}/confirm. API encola N mensajes (uno por fila válida) en SQS de creación.</w:t>
      </w:r>
    </w:p>
    <w:p>
      <w:pPr>
        <w:pStyle w:val="ListParagraph"/>
        <w:numPr>
          <w:ilvl w:val="0"/>
          <w:numId w:val="2"/>
        </w:numPr>
      </w:pPr>
      <w:r>
        <w:t xml:space="preserve">Lambda crea cada insured (transacción), publica evento EventBridge insured.created.</w:t>
      </w:r>
    </w:p>
    <w:p>
      <w:pPr>
        <w:pStyle w:val="ListParagraph"/>
        <w:numPr>
          <w:ilvl w:val="0"/>
          <w:numId w:val="2"/>
        </w:numPr>
      </w:pPr>
      <w:r>
        <w:t xml:space="preserve">EventBridge dispara Lambda Worker PDF para cada insured.created.</w:t>
      </w:r>
    </w:p>
    <w:p>
      <w:pPr>
        <w:pStyle w:val="ListParagraph"/>
        <w:numPr>
          <w:ilvl w:val="0"/>
          <w:numId w:val="2"/>
        </w:numPr>
      </w:pPr>
      <w:r>
        <w:t xml:space="preserve">Worker PDF renderiza plantilla, sube PDF a S3 (certificates/{tenant}/{insuredId}/{version}.pdf), persiste certificate.</w:t>
      </w:r>
    </w:p>
    <w:p>
      <w:pPr>
        <w:pStyle w:val="ListParagraph"/>
        <w:numPr>
          <w:ilvl w:val="0"/>
          <w:numId w:val="2"/>
        </w:numPr>
      </w:pPr>
      <w:r>
        <w:t xml:space="preserve">Publica evento certificate.issued; otra Lambda envía correo con SES; SES emite eventos delivered/bounced que llegan a Lambda Worker Email vía SNS.</w:t>
      </w:r>
    </w:p>
    <w:p>
      <w:pPr>
        <w:pStyle w:val="ListParagraph"/>
        <w:numPr>
          <w:ilvl w:val="0"/>
          <w:numId w:val="2"/>
        </w:numPr>
      </w:pPr>
      <w:r>
        <w:t xml:space="preserve">Operador ve el lote completo en dashboard; cada row del lote tiene estado de certificado y email.</w:t>
      </w:r>
    </w:p>
    <w:p>
      <w:pPr>
        <w:pStyle w:val="Heading2"/>
      </w:pPr>
      <w:r>
        <w:t xml:space="preserve">6.2 Flujo: login asegurado con OTP</w:t>
      </w:r>
    </w:p>
    <w:p>
      <w:pPr>
        <w:pStyle w:val="ListParagraph"/>
        <w:numPr>
          <w:ilvl w:val="0"/>
          <w:numId w:val="2"/>
        </w:numPr>
      </w:pPr>
      <w:r>
        <w:t xml:space="preserve">UI portal pide CURP.</w:t>
      </w:r>
    </w:p>
    <w:p>
      <w:pPr>
        <w:pStyle w:val="ListParagraph"/>
        <w:numPr>
          <w:ilvl w:val="0"/>
          <w:numId w:val="2"/>
        </w:numPr>
      </w:pPr>
      <w:r>
        <w:t xml:space="preserve">API verifica que CURP existe en insureds vigente; pide a Cognito generar OTP a email/SMS según preferencia.</w:t>
      </w:r>
    </w:p>
    <w:p>
      <w:pPr>
        <w:pStyle w:val="ListParagraph"/>
        <w:numPr>
          <w:ilvl w:val="0"/>
          <w:numId w:val="2"/>
        </w:numPr>
      </w:pPr>
      <w:r>
        <w:t xml:space="preserve">Cognito envía OTP; UI muestra pantalla de captura (TTL 5 min, 5 intentos).</w:t>
      </w:r>
    </w:p>
    <w:p>
      <w:pPr>
        <w:pStyle w:val="ListParagraph"/>
        <w:numPr>
          <w:ilvl w:val="0"/>
          <w:numId w:val="2"/>
        </w:numPr>
      </w:pPr>
      <w:r>
        <w:t xml:space="preserve">Asegurado ingresa OTP; Cognito emite JWT con claims (sub, email, custom:insured_id, custom:tenant_id).</w:t>
      </w:r>
    </w:p>
    <w:p>
      <w:pPr>
        <w:pStyle w:val="ListParagraph"/>
        <w:numPr>
          <w:ilvl w:val="0"/>
          <w:numId w:val="2"/>
        </w:numPr>
      </w:pPr>
      <w:r>
        <w:t xml:space="preserve">UI guarda token (cookie HttpOnly Secure SameSite=Lax).</w:t>
      </w:r>
    </w:p>
    <w:p>
      <w:pPr>
        <w:pStyle w:val="ListParagraph"/>
        <w:numPr>
          <w:ilvl w:val="0"/>
          <w:numId w:val="2"/>
        </w:numPr>
      </w:pPr>
      <w:r>
        <w:t xml:space="preserve">Llamadas posteriores mandan Authorization: Bearer; API valida firma JWT contra JWKS de Cognito y aplica RLS context.</w:t>
      </w:r>
    </w:p>
    <w:p>
      <w:pPr>
        <w:pStyle w:val="Heading2"/>
      </w:pPr>
      <w:r>
        <w:t xml:space="preserve">6.3 Flujo: generación de reporte mensual</w:t>
      </w:r>
    </w:p>
    <w:p>
      <w:pPr>
        <w:pStyle w:val="ListParagraph"/>
        <w:numPr>
          <w:ilvl w:val="0"/>
          <w:numId w:val="2"/>
        </w:numPr>
      </w:pPr>
      <w:r>
        <w:t xml:space="preserve">Cron EventBridge dispara Lambda Worker Reportes el día hábil 1 a las 09:00 (zona MX).</w:t>
      </w:r>
    </w:p>
    <w:p>
      <w:pPr>
        <w:pStyle w:val="ListParagraph"/>
        <w:numPr>
          <w:ilvl w:val="0"/>
          <w:numId w:val="2"/>
        </w:numPr>
      </w:pPr>
      <w:r>
        <w:t xml:space="preserve">Lambda agrega datos de altas, bajas, certificados, utilización del mes anterior por tenant y entidad.</w:t>
      </w:r>
    </w:p>
    <w:p>
      <w:pPr>
        <w:pStyle w:val="ListParagraph"/>
        <w:numPr>
          <w:ilvl w:val="0"/>
          <w:numId w:val="2"/>
        </w:numPr>
      </w:pPr>
      <w:r>
        <w:t xml:space="preserve">Genera XLSX con SheetJS y PDF con Puppeteer; firma con metadatos del CISO.</w:t>
      </w:r>
    </w:p>
    <w:p>
      <w:pPr>
        <w:pStyle w:val="ListParagraph"/>
        <w:numPr>
          <w:ilvl w:val="0"/>
          <w:numId w:val="2"/>
        </w:numPr>
      </w:pPr>
      <w:r>
        <w:t xml:space="preserve">Sube ambos a S3 (exports/{tenant}/reports/{yyyy-mm}/conciliation.xlsx).</w:t>
      </w:r>
    </w:p>
    <w:p>
      <w:pPr>
        <w:pStyle w:val="ListParagraph"/>
        <w:numPr>
          <w:ilvl w:val="0"/>
          <w:numId w:val="2"/>
        </w:numPr>
      </w:pPr>
      <w:r>
        <w:t xml:space="preserve">Envía email a destinatarios configurados por tenant con URL presigned (TTL 30 días).</w:t>
      </w:r>
    </w:p>
    <w:p>
      <w:pPr>
        <w:pStyle w:val="ListParagraph"/>
        <w:numPr>
          <w:ilvl w:val="0"/>
          <w:numId w:val="2"/>
        </w:numPr>
      </w:pPr>
      <w:r>
        <w:t xml:space="preserve">Notifica a Roy vía Slack webhook si está configurado.</w:t>
      </w:r>
    </w:p>
    <w:p>
      <w:r>
        <w:br w:type="page"/>
      </w:r>
    </w:p>
    <w:p>
      <w:pPr>
        <w:pStyle w:val="Heading1"/>
      </w:pPr>
      <w:r>
        <w:t xml:space="preserve">7. Architecture Decision Records (ADRs)</w:t>
      </w:r>
    </w:p>
    <w:p>
      <w:r>
        <w:t xml:space="preserve">Esta sección consolida los ADRs ya cerrados en el Stack Tecnológico Definitivo y agrega los específicos del MVP.</w:t>
      </w:r>
    </w:p>
    <w:p>
      <w:pPr>
        <w:pStyle w:val="Heading2"/>
      </w:pPr>
      <w:r>
        <w:t xml:space="preserve">7.1 ADR-001 — AWS como único proveedor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 (Stack Definitivo v1.0, abril 2026)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Necesitamos cloud provider único para reducir DPAs, paneles, contratos.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AWS. Region primaria us-east-1, DR us-east-2.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cohesivo (Cognito + SES + App Runner). Lock-in moderado mitigado por usar estándares (Postgres, OAuth, S3 API).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 evaluadas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GCP — descartado: diferencia de costo marginal, menor disponibilidad de talento MX, DPAs separados para servicios afines.</w:t>
            </w:r>
          </w:p>
        </w:tc>
      </w:tr>
    </w:tbl>
    <w:p>
      <w:pPr>
        <w:pStyle w:val="Heading2"/>
      </w:pPr>
      <w:r>
        <w:t xml:space="preserve">7.2 ADR-002 — App Runner sobre ECS/EKS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con tráfico moderado y equipo pequeño no justifica K8s/cluster propio.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App Runner para el backend NestJS.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Cero overhead de cluster; auto-scale; billing por uso. Limitación: 1 contenedor por servicio (suficiente). Migración futura a ECS Fargate trivial.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Fargate (más control, más overhead), EKS (sobreingeniería para MVP), Lambda containers (límite 15 min, no apto para REST sostenida).</w:t>
            </w:r>
          </w:p>
        </w:tc>
      </w:tr>
    </w:tbl>
    <w:p>
      <w:pPr>
        <w:pStyle w:val="Heading2"/>
      </w:pPr>
      <w:r>
        <w:t xml:space="preserve">7.3 ADR-003 — RDS PostgreSQL Multi-AZ vs Aurora Serverless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24/7 con conexiones persistentes y necesidad de RLS bien documentado.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PostgreSQL 16 Multi-AZ (db.t4g.small) con pgAudit y CIS Parameter Group.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Costo predecible (~USD 55/mes); RLS first-class. Aurora SLS evaluable cuando volumen lo justifique.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Aurora Serverless v2: USD 87/mes mínimo; ventaja por bursts no aplica.</w:t>
            </w:r>
          </w:p>
        </w:tc>
      </w:tr>
    </w:tbl>
    <w:p>
      <w:pPr>
        <w:pStyle w:val="Heading2"/>
      </w:pPr>
      <w:r>
        <w:t xml:space="preserve">7.4 ADR-004 — Cognito sobre Auth0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Necesitamos SAML, OIDC, MFA, SCIM, OTP, multi-tenant (admin pool + insured pool).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Cognito User Pools. Pool separado por audiencia (admin vs asegurado).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Costo ~0 hasta 50k MAU; integración nativa AWS; menor pulido UI mitigado con Amplify UI.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Auth0: USD 240/mes desde 0; ventaja UI no compensa costo y proveedor extra en DPA.</w:t>
            </w:r>
          </w:p>
        </w:tc>
      </w:tr>
    </w:tbl>
    <w:p>
      <w:pPr>
        <w:pStyle w:val="Heading2"/>
      </w:pPr>
      <w:r>
        <w:t xml:space="preserve">7.5 ADR-005 — SQS + Lambda sobre Redis + BullMQ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Cargas asíncronas: parsing layouts, generación PDF, envío emails, reportes.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SQS + Lambda. ElastiCache Redis Serverless solo para sesión, throttle, OTP cache.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Pay-per-invocation; sin workers 24/7. Cold start mitigado con provisioned concurrency en Worker PDF.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BullMQ: requiere worker container 24/7 + Redis dedicada (~USD 15/mes mínimo).</w:t>
            </w:r>
          </w:p>
        </w:tc>
      </w:tr>
    </w:tbl>
    <w:p>
      <w:pPr>
        <w:pStyle w:val="Heading2"/>
      </w:pPr>
      <w:r>
        <w:t xml:space="preserve">7.6 ADR-006 — Next.js + Amplify Hosting sobre Vercel/ECS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SSR con CDN global, build CI/CD integrado, ambiente AWS único.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App Router + AWS Amplify Hosting.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automatizado desde GitHub, CDN CloudFront detrás, costo predecible.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Pro: USD 20/usuario/mes, fuera de AWS, otro DPA.</w:t>
            </w:r>
          </w:p>
        </w:tc>
      </w:tr>
    </w:tbl>
    <w:p>
      <w:pPr>
        <w:pStyle w:val="Heading2"/>
      </w:pPr>
      <w:r>
        <w:t xml:space="preserve">7.7 ADR-007 — RLS PostgreSQL para aislamiento multi-tenant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Aislamiento crítico para 88.7% cumplimiento V2 y para preparar SNTE/CATEM/Walmart.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schema con tenant_id en cada tabla + RLS PostgreSQL como segunda capa.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Bajo costo operativo, fácil de mantener; tests CI cross-tenant obligatorios. Schema dedicado por cliente disponible para enterprise.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Schema-per-tenant: mayor aislamiento pero overhead de migraciones; database-per-tenant: caro y complejo.</w:t>
            </w:r>
          </w:p>
        </w:tc>
      </w:tr>
    </w:tbl>
    <w:p>
      <w:pPr>
        <w:pStyle w:val="Heading2"/>
      </w:pPr>
      <w:r>
        <w:t xml:space="preserve">7.8 ADR-008 — CloudWatch + X-Ray en Fase 1 sobre Datadog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pequeño, MVP, no justifica USD 15/host Datadog.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Logs + Metrics + Alarms + X-Ray. Re-evaluar en Fase 2.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Cobertura ~90% del caso; faltarán dashboards pre-armados. Mitigado con Grafana Cloud Free como complemento opcional.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Datadog Pro / Grafana Cloud — diferidos.</w:t>
            </w:r>
          </w:p>
        </w:tc>
      </w:tr>
    </w:tbl>
    <w:p>
      <w:pPr>
        <w:pStyle w:val="Heading2"/>
      </w:pPr>
      <w:r>
        <w:t xml:space="preserve">7.9 ADR-009 — Generación PDF con Puppeteer en Lambda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Necesitamos plantilla configurable, branding por tenant, baja latencia.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 HTML/CSS renderizada por Puppeteer + Chromium layer en Lambda Node.js 20.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Latencia ~5-10 s por PDF; provisioned concurrency en horario de carga masiva. Costo marginal.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wkhtmltopdf (peor calidad), servicio managed (extra DPA), generación en servidor App Runner (acoplamiento).</w:t>
            </w:r>
          </w:p>
        </w:tc>
      </w:tr>
    </w:tbl>
    <w:p>
      <w:pPr>
        <w:pStyle w:val="Heading2"/>
      </w:pPr>
      <w:r>
        <w:t xml:space="preserve">7.10 ADR-010 — Two-pool Cognito (admin vs insureds)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Operadores y asegurados tienen políticas de password, MFA y auth flow distintas.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 User Pools separados; ningún usuario cross-pool.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Aislamiento más fuerte; mayor claridad de scopes; configuración independiente. Costo igual (gratis hasta 50k MAU por pool).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 único con groups: aceptable pero ofusca políticas y dificulta auditoría.</w:t>
            </w:r>
          </w:p>
        </w:tc>
      </w:tr>
    </w:tbl>
    <w:p>
      <w:pPr>
        <w:pStyle w:val="Heading2"/>
      </w:pPr>
      <w:r>
        <w:t xml:space="preserve">7.11 ADR-011 — IaC obligatorio con Terraform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Cumplimiento exige IaC; cero cambios manuales productivos.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1.7+ con remote state en S3 + DynamoDB lock; módulos compartidos.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Onboarding técnico del equipo; gates en CI rechazan terraform apply manual.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CDK (TypeScript), Pulumi: descartados por madurez de providers / preferencia del equipo.</w:t>
            </w:r>
          </w:p>
        </w:tc>
      </w:tr>
    </w:tbl>
    <w:p>
      <w:pPr>
        <w:pStyle w:val="Heading2"/>
      </w:pPr>
      <w:r>
        <w:t xml:space="preserve">7.12 ADR-012 — Monorepo Next.js (admin + portal asegurado)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Mismo design system y mismo modelo de datos.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Monorepo con dos apps Next.js (apps/admin, apps/portal) y librería compartida (packages/ui, packages/types).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Re-uso máximo; build separado por app; despliegues independientes en Amplify.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 separados: duplicación; o un solo Next.js multi-target: rutas confusas.</w:t>
            </w:r>
          </w:p>
        </w:tc>
      </w:tr>
    </w:tbl>
    <w:p>
      <w:pPr>
        <w:pStyle w:val="Heading2"/>
      </w:pPr>
      <w:r>
        <w:t xml:space="preserve">7.13 ADR-013 — Trazabilidad de auditoría con S3 Object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Matriz V2 exige logs inmutables con retención 24 m + integridad.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de auditoría replicados desde CloudWatch a S3 bucket dedicado con Object Lock modo Compliance.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Consecuencias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Imposible borrar/modificar antes de retención; satisface ISO A.8.15. Costo Glacier mitigado con lifecycle.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Alternativas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Sólo CloudWatch (mutable después de 12 m), QLDB (sobreingeniería).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Contratos entre módulos</w:t>
      </w:r>
    </w:p>
    <w:p>
      <w:pPr>
        <w:pStyle w:val="Heading2"/>
      </w:pPr>
      <w:r>
        <w:t xml:space="preserve">8.1 API REST principal</w:t>
      </w:r>
    </w:p>
    <w:p>
      <w:r>
        <w:t xml:space="preserve">Endpoints versionados bajo /v1/. Documentación OpenAPI 3.1 generada de los DTOs NestJS y publicada en /v1/openapi.json. Snapshot completo se entrega en el documento de Backend; aquí la tabla resumen: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Roles autorizados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/v1/auth/login, /logout, /refresh, /me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(algunos públicos)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batches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POST, GET, GET/{id}, POST/{id}/confirm, GET/{id}/errors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 MAC, Admin SegurAsist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GET, GET/{id}, POST, PATCH/{id}, DELETE/{id} (soft)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Operador, Admin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GET, POST, PATCH/{id}, DELETE/{id}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SegurAsist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GET, POST, PATCH/{id}, DELETE/{id}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SegurAsist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GET, GET/{id}, POST/{id}/reissue, GET/{id}/url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Operador, Admin, Asegurado (solo el suyo)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GET, POST, PATCH/{id}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Operador, Admin, Asegurado (solo el suyo)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/reports/conciliation, /usage, /volumetry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Admin, Supervisor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/chat/messages, GET /chat/history, GET /chat/kb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Asegurado; KB write Admin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/audit/log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Admin, Supervisor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webhooks/ses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(firma SNS)</w:t>
            </w:r>
          </w:p>
        </w:tc>
        <w:tc>
          <w:tcPr>
            <w:tcW w:type="dxa" w:w="3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Pública con verificación de firma</w:t>
            </w:r>
          </w:p>
        </w:tc>
      </w:tr>
    </w:tbl>
    <w:p>
      <w:pPr>
        <w:pStyle w:val="Heading2"/>
      </w:pPr>
      <w:r>
        <w:t xml:space="preserve">8.2 Contratos de eventos (EventBridge)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Productor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Consumidor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 (campos clave)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insured.created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PDF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tenant_id, insured_id, package_id, source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certificate.issued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PDF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Email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tenant_id, insured_id, certificate_id, s3_key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certificate.delivered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Email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(audit)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tenant_id, certificate_id, email, delivered_at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certificate.bounced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Email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(alerta)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tenant_id, certificate_id, email, reason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claim.reported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Email + audit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tenant_id, claim_id, insured_id, type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batch.completed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Layout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Email + UI ws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tenant_id, batch_id, rows_ok, rows_error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Seguridad arquitectónica</w:t>
      </w:r>
    </w:p>
    <w:p>
      <w:r>
        <w:t xml:space="preserve">Mapa rápido de mecanismos. Detalle técnico por control en el documento Mapeo Seguridad y Cumplimiento.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Implementación AWS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Perímetro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WAF + DDoS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WAF (OWASP Managed Rules + Rate-based) + Shield Standard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Borde API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limiting por tenant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WAF Rate-Based Rules + Redis bucket por tenant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Identidad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MFA + SAML/OIDC + OTP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 User Pools (admin + insured)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+ scopes OAuth2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 Resource Servers + claims custom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Aislamiento datos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RLS PostgreSQL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Políticas por tabla + middleware NestJS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Cifrado tránsito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1.3 mínimo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ACM + ALB/CloudFront/HSTS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Cifrado reposo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AES-256 con CMK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RDS, S3, EBS, Backups con KMS Customer Managed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Secretos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Rotación automática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 (rot. 30d) + KMS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Detección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IDS, anomalías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GuardDuty + Security Hub + CloudWatch alarms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inmutables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WORM 24m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Object Lock Compliance + Glacier Deep Archive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Vulnerabilidades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SAST/SCA/DAST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Semgrep + Dependabot + OWASP ZAP en CI</w:t>
            </w:r>
          </w:p>
        </w:tc>
      </w:tr>
      <w:t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Hardening</w:t>
            </w:r>
          </w:p>
        </w:tc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 Benchmarks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Config + Security Hub + Inspector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Estrategia de evolución</w:t>
      </w:r>
    </w:p>
    <w:p>
      <w:r>
        <w:t xml:space="preserve">Decisiones explícitas para evitar deuda accidental:</w:t>
      </w:r>
    </w:p>
    <w:p>
      <w:pPr>
        <w:pStyle w:val="ListParagraph"/>
        <w:numPr>
          <w:ilvl w:val="0"/>
          <w:numId w:val="3"/>
        </w:numPr>
      </w:pPr>
      <w:r>
        <w:t xml:space="preserve">Cuando el costo Datadog/Grafana se justifique (&gt;USD 200/mes en CW logs), migrar logs a Grafana Cloud Free + retener métricas en CloudWatch.</w:t>
      </w:r>
    </w:p>
    <w:p>
      <w:pPr>
        <w:pStyle w:val="ListParagraph"/>
        <w:numPr>
          <w:ilvl w:val="0"/>
          <w:numId w:val="3"/>
        </w:numPr>
      </w:pPr>
      <w:r>
        <w:t xml:space="preserve">Si MAC requiere residencia mx-central-1, replantear sólo Terraform; código no cambia.</w:t>
      </w:r>
    </w:p>
    <w:p>
      <w:pPr>
        <w:pStyle w:val="ListParagraph"/>
        <w:numPr>
          <w:ilvl w:val="0"/>
          <w:numId w:val="3"/>
        </w:numPr>
      </w:pPr>
      <w:r>
        <w:t xml:space="preserve">Si llega cliente enterprise con exigencia de aislamiento de schema, activar feature flag tenant.dedicated_schema y crear schema con Prisma Migrate.</w:t>
      </w:r>
    </w:p>
    <w:p>
      <w:pPr>
        <w:pStyle w:val="ListParagraph"/>
        <w:numPr>
          <w:ilvl w:val="0"/>
          <w:numId w:val="3"/>
        </w:numPr>
      </w:pPr>
      <w:r>
        <w:t xml:space="preserve">Si volumen &gt;250k MAU, migrar Cognito a Cognito Identity Federation + AWS IAM con roles temporales para acceso S3 directo.</w:t>
      </w:r>
    </w:p>
    <w:p>
      <w:pPr>
        <w:pStyle w:val="ListParagraph"/>
        <w:numPr>
          <w:ilvl w:val="0"/>
          <w:numId w:val="3"/>
        </w:numPr>
      </w:pPr>
      <w:r>
        <w:t xml:space="preserve">Si tráfico picos &gt;5x base, migrar App Runner a ECS Fargate con auto-scaling más fino.</w:t>
      </w:r>
    </w:p>
    <w:p>
      <w:pPr>
        <w:pStyle w:val="ListParagraph"/>
        <w:numPr>
          <w:ilvl w:val="0"/>
          <w:numId w:val="3"/>
        </w:numPr>
      </w:pPr>
      <w:r>
        <w:t xml:space="preserve">Si llegamos a SOC 2 Tipo II y necesitamos audit trail externo, agregar AWS QLDB para log inmutable enriquecido.</w:t>
      </w:r>
    </w:p>
    <w:p>
      <w:pPr>
        <w:pStyle w:val="Heading1"/>
      </w:pPr>
      <w:r>
        <w:t xml:space="preserve">11. Estimación de costos AWS – validación</w:t>
      </w:r>
    </w:p>
    <w:p>
      <w:r>
        <w:t xml:space="preserve">Coincide con la tabla del Stack Definitivo. Año 1 (20k MAU): ~4,730 MXN/mes. Año 3 (60k MAU): ~11,240 MXN/mes. El detalle se mantiene en ese documento; aquí se incluye sólo la cifra para fines de revisión arquitectónica.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6470"/>
        <w:sz w:val="18"/>
        <w:szCs w:val="18"/>
      </w:rPr>
      <w:t xml:space="preserve">Interno – Confidencial</w:t>
    </w:r>
    <w:r>
      <w:t xml:space="preserve">	</w:t>
    </w:r>
    <w:r>
      <w:rPr>
        <w:color w:val="5C6470"/>
        <w:sz w:val="18"/>
        <w:szCs w:val="18"/>
      </w:rPr>
      <w:t xml:space="preserve">Página </w:t>
    </w:r>
    <w:r>
      <w:rPr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C6470"/>
        <w:sz w:val="18"/>
        <w:szCs w:val="18"/>
      </w:rPr>
      <w:t xml:space="preserve"> de </w:t>
    </w:r>
    <w:r>
      <w:rPr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470"/>
        <w:sz w:val="18"/>
        <w:szCs w:val="18"/>
      </w:rPr>
      <w:t xml:space="preserve">SegurAsist · Arquitectura Técnica MVP — SegurAsist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5C647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Calibri" w:cs="Calibri" w:eastAsia="Calibri" w:hAnsi="Calibri"/>
      <w:i/>
      <w:iCs/>
      <w:color w:val="5C647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2026-04-25T21:56:27.375Z</dcterms:created>
  <dcterms:modified xsi:type="dcterms:W3CDTF">2026-04-25T21:56:27.375Z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