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Especificación Frontend (Next.js) — MVP SegurAsist</w:t>
      </w:r>
    </w:p>
    <w:p>
      <w:pPr>
        <w:pStyle w:val="Subtitle"/>
      </w:pPr>
      <w:r>
        <w:t xml:space="preserve">Monorepo Next.js 14 · Admin + Portal asegurado · Design system shadcn/ui · A11y AA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Documento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Especificación Frontend (Next.js) — MVP SegurAsist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Versión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v1.0 – Abril 2026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Audiencia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Frontend, UX, Tech Lead, QA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Clasificación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Interno – Confidencial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Cliente ancla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Hospitales MAC – Roy / Innovación Segura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Fecha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2026-04-25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Resumen y stack frontend</w:t>
      </w:r>
    </w:p>
    <w:p>
      <w:r>
        <w:t xml:space="preserve">El frontend de SegurAsist es un monorepo Next.js 14 con App Router que aloja dos aplicaciones independientes pero coexistentes: el portal administrativo (admin.segurasist.mx) y el portal del asegurado (portal.segurasist.mx). Ambas comparten un design system y un cliente API tipado, y se despliegan en AWS Amplify Hosting con SSR + RSC + ISR según ruta.</w:t>
      </w:r>
    </w:p>
    <w:p>
      <w:pPr>
        <w:pStyle w:val="Heading2"/>
      </w:pPr>
      <w:r>
        <w:t xml:space="preserve">1.1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3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Framework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Next.js 14 (App Router, RSC)</w:t>
            </w:r>
          </w:p>
        </w:tc>
        <w:tc>
          <w:tcPr>
            <w:tcW w:type="dxa" w:w="3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SSR para datos sensibles, CSR para interactividad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Lenguaje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TypeScript 5.4 strict</w:t>
            </w:r>
          </w:p>
        </w:tc>
        <w:tc>
          <w:tcPr>
            <w:tcW w:type="dxa" w:w="3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noUncheckedIndexedAccess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 Library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shadcn/ui + Radix UI</w:t>
            </w:r>
          </w:p>
        </w:tc>
        <w:tc>
          <w:tcPr>
            <w:tcW w:type="dxa" w:w="3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Componentes accesibles, theming sencillo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Estilo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Tailwind CSS 3.4 + design tokens propios</w:t>
            </w:r>
          </w:p>
        </w:tc>
        <w:tc>
          <w:tcPr>
            <w:tcW w:type="dxa" w:w="3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Tokens en CSS variables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Estado servidor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TanStack Query 5</w:t>
            </w:r>
          </w:p>
        </w:tc>
        <w:tc>
          <w:tcPr>
            <w:tcW w:type="dxa" w:w="3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Caching, retries, mutations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Estado cliente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Zustand 4 (store mínimo)</w:t>
            </w:r>
          </w:p>
        </w:tc>
        <w:tc>
          <w:tcPr>
            <w:tcW w:type="dxa" w:w="3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Sólo UI state global; resto local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Forms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Hook Form + Zod resolver</w:t>
            </w:r>
          </w:p>
        </w:tc>
        <w:tc>
          <w:tcPr>
            <w:tcW w:type="dxa" w:w="3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Mismos schemas que backend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Tablas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TanStack Table 8</w:t>
            </w:r>
          </w:p>
        </w:tc>
        <w:tc>
          <w:tcPr>
            <w:tcW w:type="dxa" w:w="3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Server-side paginación, ordenamiento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Charts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Recharts (admin)</w:t>
            </w:r>
          </w:p>
        </w:tc>
        <w:tc>
          <w:tcPr>
            <w:tcW w:type="dxa" w:w="3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Reportes y dashboards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Iconos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lucide-react</w:t>
            </w:r>
          </w:p>
        </w:tc>
        <w:tc>
          <w:tcPr>
            <w:tcW w:type="dxa" w:w="3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 client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@aws-amplify/auth o oidc-client-ts</w:t>
            </w:r>
          </w:p>
        </w:tc>
        <w:tc>
          <w:tcPr>
            <w:tcW w:type="dxa" w:w="3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Federado con Cognito; tokens en cookies HttpOnly via API route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i18n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next-intl</w:t>
            </w:r>
          </w:p>
        </w:tc>
        <w:tc>
          <w:tcPr>
            <w:tcW w:type="dxa" w:w="3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Inicial es-MX; pivotable a en-US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Tests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Vitest + Testing Library + Playwright</w:t>
            </w:r>
          </w:p>
        </w:tc>
        <w:tc>
          <w:tcPr>
            <w:tcW w:type="dxa" w:w="3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 + E2E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Linting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ESLint + Prettier + import-sort + Tailwind plugin</w:t>
            </w:r>
          </w:p>
        </w:tc>
        <w:tc>
          <w:tcPr>
            <w:tcW w:type="dxa" w:w="3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Build/Deploy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Amplify Hosting con monorepo support</w:t>
            </w:r>
          </w:p>
        </w:tc>
        <w:tc>
          <w:tcPr>
            <w:tcW w:type="dxa" w:w="3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Pipelines independientes por app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Telemetría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OpenTelemetry web SDK + propagación trace_id</w:t>
            </w:r>
          </w:p>
        </w:tc>
        <w:tc>
          <w:tcPr>
            <w:tcW w:type="dxa" w:w="3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Logs + RUM básico CloudWatch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Estructura del monorepo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segurasist-web/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├── apps/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├── admin/                      # admin.segurasist.mx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├── app/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├── (auth)/login/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├── (auth)/callback/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├── (app)/layout.tsx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├── (app)/dashboard/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├── (app)/insureds/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│   ├── page.tsx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│   └── [id]/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│       ├── page.tsx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│       ├── coverages/page.tsx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│       ├── claims/page.tsx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│       ├── certificates/page.tsx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│       └── audit/page.tsx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├── (app)/batches/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├── (app)/packages/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├── (app)/reports/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├── (app)/users/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├── (app)/settings/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├── api/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│   ├── auth/[...nextauth]/route.ts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│   └── proxy/[...path]/route.ts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└── layout.tsx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├── public/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├── next.config.mjs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├── tailwind.config.ts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└── package.json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└── portal/                     # portal.segurasist.mx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    ├── app/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    │   ├── (auth)/login/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    │   ├── (auth)/otp/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    │   ├── (app)/layout.tsx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    │   ├── (app)/page.tsx                # vigencia + paquete + nombre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    │   ├── (app)/coverages/page.tsx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    │   ├── (app)/certificate/page.tsx    # download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    │   ├── (app)/claim/new/page.tsx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    │   └── api/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    ├── public/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    └── next.config.mjs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├── packages/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├── ui/                          # design system + componentes shadcn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├── src/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├── components/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│   ├── button.tsx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│   ├── input.tsx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│   ├── select.tsx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│   ├── data-table.tsx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│   ├── card.tsx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│   ├── badge.tsx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│   └── ...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├── tokens.css           # CSS variables (colores, spacing)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└── index.ts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└── package.json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├── api-client/                  # cliente API tipado generado de OpenAPI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├── src/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├── generated/           # de openapi-typescript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├── client.ts            # fetch wrapper con auth + trace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│   └── hooks/               # TanStack Query hooks por recurso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│   └── package.json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├── auth/                        # helpers Cognito + middleware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├── config/                      # ESLint, TS, Tailwind compartidos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│   └── i18n/                        # mensajes es-MX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├── tests/e2e/                       # Playwright cross-app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├── pnpm-workspace.yaml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├── turbo.json                       # turbo build/test/lint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└── package.json</w:t>
      </w:r>
    </w:p>
    <w:p>
      <w:r>
        <w:t xml:space="preserve">Decisión: pnpm + Turborepo para builds incrementales y deduplicación. Amplify soporta pnpm workspaces con configuración explícita en amplify.yml.</w:t>
      </w:r>
    </w:p>
    <w:p>
      <w:r>
        <w:br w:type="page"/>
      </w:r>
    </w:p>
    <w:p>
      <w:pPr>
        <w:pStyle w:val="Heading1"/>
      </w:pPr>
      <w:r>
        <w:t xml:space="preserve">3. Design system y tokens</w:t>
      </w:r>
    </w:p>
    <w:p>
      <w:pPr>
        <w:pStyle w:val="Heading2"/>
      </w:pPr>
      <w:r>
        <w:t xml:space="preserve">3.1 Tokens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--color-primary</w:t>
            </w:r>
          </w:p>
        </w:tc>
        <w:tc>
          <w:tcPr>
            <w:tcW w:type="dxa" w:w="2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#1F3A5F</w:t>
            </w:r>
          </w:p>
        </w:tc>
        <w:tc>
          <w:tcPr>
            <w:tcW w:type="dxa" w:w="4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Azul corporativo SegurAsist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--color-primary-fg</w:t>
            </w:r>
          </w:p>
        </w:tc>
        <w:tc>
          <w:tcPr>
            <w:tcW w:type="dxa" w:w="2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#FFFFFF</w:t>
            </w:r>
          </w:p>
        </w:tc>
        <w:tc>
          <w:tcPr>
            <w:tcW w:type="dxa" w:w="4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Texto sobre primary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--color-accent</w:t>
            </w:r>
          </w:p>
        </w:tc>
        <w:tc>
          <w:tcPr>
            <w:tcW w:type="dxa" w:w="2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#2E75B6</w:t>
            </w:r>
          </w:p>
        </w:tc>
        <w:tc>
          <w:tcPr>
            <w:tcW w:type="dxa" w:w="4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Hover, links, énfasis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--color-bg</w:t>
            </w:r>
          </w:p>
        </w:tc>
        <w:tc>
          <w:tcPr>
            <w:tcW w:type="dxa" w:w="2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#FFFFFF</w:t>
            </w:r>
          </w:p>
        </w:tc>
        <w:tc>
          <w:tcPr>
            <w:tcW w:type="dxa" w:w="4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Background principal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--color-surface</w:t>
            </w:r>
          </w:p>
        </w:tc>
        <w:tc>
          <w:tcPr>
            <w:tcW w:type="dxa" w:w="2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#F5F7FA</w:t>
            </w:r>
          </w:p>
        </w:tc>
        <w:tc>
          <w:tcPr>
            <w:tcW w:type="dxa" w:w="4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Cards, listas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--color-border</w:t>
            </w:r>
          </w:p>
        </w:tc>
        <w:tc>
          <w:tcPr>
            <w:tcW w:type="dxa" w:w="2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#D7DEE7</w:t>
            </w:r>
          </w:p>
        </w:tc>
        <w:tc>
          <w:tcPr>
            <w:tcW w:type="dxa" w:w="4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Separadores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--color-fg</w:t>
            </w:r>
          </w:p>
        </w:tc>
        <w:tc>
          <w:tcPr>
            <w:tcW w:type="dxa" w:w="2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#1A1A1A</w:t>
            </w:r>
          </w:p>
        </w:tc>
        <w:tc>
          <w:tcPr>
            <w:tcW w:type="dxa" w:w="4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Texto principal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--color-fg-muted</w:t>
            </w:r>
          </w:p>
        </w:tc>
        <w:tc>
          <w:tcPr>
            <w:tcW w:type="dxa" w:w="2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#5C6470</w:t>
            </w:r>
          </w:p>
        </w:tc>
        <w:tc>
          <w:tcPr>
            <w:tcW w:type="dxa" w:w="4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Texto secundario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--color-success</w:t>
            </w:r>
          </w:p>
        </w:tc>
        <w:tc>
          <w:tcPr>
            <w:tcW w:type="dxa" w:w="2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#0F7B47</w:t>
            </w:r>
          </w:p>
        </w:tc>
        <w:tc>
          <w:tcPr>
            <w:tcW w:type="dxa" w:w="4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Vigencia OK, entregado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--color-warning</w:t>
            </w:r>
          </w:p>
        </w:tc>
        <w:tc>
          <w:tcPr>
            <w:tcW w:type="dxa" w:w="2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#B58105</w:t>
            </w:r>
          </w:p>
        </w:tc>
        <w:tc>
          <w:tcPr>
            <w:tcW w:type="dxa" w:w="4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Próximo a vencer, parcial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--color-danger</w:t>
            </w:r>
          </w:p>
        </w:tc>
        <w:tc>
          <w:tcPr>
            <w:tcW w:type="dxa" w:w="2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#B22222</w:t>
            </w:r>
          </w:p>
        </w:tc>
        <w:tc>
          <w:tcPr>
            <w:tcW w:type="dxa" w:w="4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Vencido, error, bounce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--radius-sm/md/lg</w:t>
            </w:r>
          </w:p>
        </w:tc>
        <w:tc>
          <w:tcPr>
            <w:tcW w:type="dxa" w:w="2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/ 8 / 16 px</w:t>
            </w:r>
          </w:p>
        </w:tc>
        <w:tc>
          <w:tcPr>
            <w:tcW w:type="dxa" w:w="4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Border radius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--space-1..-12</w:t>
            </w:r>
          </w:p>
        </w:tc>
        <w:tc>
          <w:tcPr>
            <w:tcW w:type="dxa" w:w="2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/ 8 / 12 / ... 48 px</w:t>
            </w:r>
          </w:p>
        </w:tc>
        <w:tc>
          <w:tcPr>
            <w:tcW w:type="dxa" w:w="4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Espaciado consistente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--font-sans</w:t>
            </w:r>
          </w:p>
        </w:tc>
        <w:tc>
          <w:tcPr>
            <w:tcW w:type="dxa" w:w="2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Inter, ui-sans-serif</w:t>
            </w:r>
          </w:p>
        </w:tc>
        <w:tc>
          <w:tcPr>
            <w:tcW w:type="dxa" w:w="4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--font-mono</w:t>
            </w:r>
          </w:p>
        </w:tc>
        <w:tc>
          <w:tcPr>
            <w:tcW w:type="dxa" w:w="2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JetBrains Mono, ui-monospace</w:t>
            </w:r>
          </w:p>
        </w:tc>
        <w:tc>
          <w:tcPr>
            <w:tcW w:type="dxa" w:w="4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Códigos, IDs</w:t>
            </w:r>
          </w:p>
        </w:tc>
      </w:tr>
    </w:tbl>
    <w:p>
      <w:r>
        <w:t xml:space="preserve">El asegurado puede ver overrides de branding por tenant (logo + 1-2 colores) que se aplican en tiempo de runtime sin afectar accesibilidad.</w:t>
      </w:r>
    </w:p>
    <w:p>
      <w:pPr>
        <w:pStyle w:val="Heading2"/>
      </w:pPr>
      <w:r>
        <w:t xml:space="preserve">3.2 Componentes primitivos (packages/ui)</w:t>
      </w:r>
    </w:p>
    <w:p>
      <w:r>
        <w:t xml:space="preserve">Inventario mínimo para el MVP. Implementados sobre Radix UI / shadcn:</w:t>
      </w:r>
    </w:p>
    <w:p>
      <w:pPr>
        <w:pStyle w:val="ListParagraph"/>
        <w:numPr>
          <w:ilvl w:val="0"/>
          <w:numId w:val="2"/>
        </w:numPr>
      </w:pPr>
      <w:r>
        <w:t xml:space="preserve">Button (primary, secondary, ghost, destructive, sizes sm/md/lg)</w:t>
      </w:r>
    </w:p>
    <w:p>
      <w:pPr>
        <w:pStyle w:val="ListParagraph"/>
        <w:numPr>
          <w:ilvl w:val="0"/>
          <w:numId w:val="2"/>
        </w:numPr>
      </w:pPr>
      <w:r>
        <w:t xml:space="preserve">Input, Textarea, Select, Combobox, DatePicker</w:t>
      </w:r>
    </w:p>
    <w:p>
      <w:pPr>
        <w:pStyle w:val="ListParagraph"/>
        <w:numPr>
          <w:ilvl w:val="0"/>
          <w:numId w:val="2"/>
        </w:numPr>
      </w:pPr>
      <w:r>
        <w:t xml:space="preserve">Form (con React Hook Form + Zod), FormField, FormError</w:t>
      </w:r>
    </w:p>
    <w:p>
      <w:pPr>
        <w:pStyle w:val="ListParagraph"/>
        <w:numPr>
          <w:ilvl w:val="0"/>
          <w:numId w:val="2"/>
        </w:numPr>
      </w:pPr>
      <w:r>
        <w:t xml:space="preserve">Card, Section, EmptyState</w:t>
      </w:r>
    </w:p>
    <w:p>
      <w:pPr>
        <w:pStyle w:val="ListParagraph"/>
        <w:numPr>
          <w:ilvl w:val="0"/>
          <w:numId w:val="2"/>
        </w:numPr>
      </w:pPr>
      <w:r>
        <w:t xml:space="preserve">Badge (status), Pill, Tag</w:t>
      </w:r>
    </w:p>
    <w:p>
      <w:pPr>
        <w:pStyle w:val="ListParagraph"/>
        <w:numPr>
          <w:ilvl w:val="0"/>
          <w:numId w:val="2"/>
        </w:numPr>
      </w:pPr>
      <w:r>
        <w:t xml:space="preserve">Tabs (con keyboard nav)</w:t>
      </w:r>
    </w:p>
    <w:p>
      <w:pPr>
        <w:pStyle w:val="ListParagraph"/>
        <w:numPr>
          <w:ilvl w:val="0"/>
          <w:numId w:val="2"/>
        </w:numPr>
      </w:pPr>
      <w:r>
        <w:t xml:space="preserve">Table (TanStack Table) con server-side state</w:t>
      </w:r>
    </w:p>
    <w:p>
      <w:pPr>
        <w:pStyle w:val="ListParagraph"/>
        <w:numPr>
          <w:ilvl w:val="0"/>
          <w:numId w:val="2"/>
        </w:numPr>
      </w:pPr>
      <w:r>
        <w:t xml:space="preserve">Pagination (cursor-based controls)</w:t>
      </w:r>
    </w:p>
    <w:p>
      <w:pPr>
        <w:pStyle w:val="ListParagraph"/>
        <w:numPr>
          <w:ilvl w:val="0"/>
          <w:numId w:val="2"/>
        </w:numPr>
      </w:pPr>
      <w:r>
        <w:t xml:space="preserve">Modal/Dialog, Sheet (drawer)</w:t>
      </w:r>
    </w:p>
    <w:p>
      <w:pPr>
        <w:pStyle w:val="ListParagraph"/>
        <w:numPr>
          <w:ilvl w:val="0"/>
          <w:numId w:val="2"/>
        </w:numPr>
      </w:pPr>
      <w:r>
        <w:t xml:space="preserve">Toast (Sonner)</w:t>
      </w:r>
    </w:p>
    <w:p>
      <w:pPr>
        <w:pStyle w:val="ListParagraph"/>
        <w:numPr>
          <w:ilvl w:val="0"/>
          <w:numId w:val="2"/>
        </w:numPr>
      </w:pPr>
      <w:r>
        <w:t xml:space="preserve">Avatar (con iniciales)</w:t>
      </w:r>
    </w:p>
    <w:p>
      <w:pPr>
        <w:pStyle w:val="ListParagraph"/>
        <w:numPr>
          <w:ilvl w:val="0"/>
          <w:numId w:val="2"/>
        </w:numPr>
      </w:pPr>
      <w:r>
        <w:t xml:space="preserve">Skeleton (loading)</w:t>
      </w:r>
    </w:p>
    <w:p>
      <w:pPr>
        <w:pStyle w:val="ListParagraph"/>
        <w:numPr>
          <w:ilvl w:val="0"/>
          <w:numId w:val="2"/>
        </w:numPr>
      </w:pPr>
      <w:r>
        <w:t xml:space="preserve">ProgressBar (consumo cobertura, lote)</w:t>
      </w:r>
    </w:p>
    <w:p>
      <w:pPr>
        <w:pStyle w:val="ListParagraph"/>
        <w:numPr>
          <w:ilvl w:val="0"/>
          <w:numId w:val="2"/>
        </w:numPr>
      </w:pPr>
      <w:r>
        <w:t xml:space="preserve">Stat (KPI con label + value + trend)</w:t>
      </w:r>
    </w:p>
    <w:p>
      <w:pPr>
        <w:pStyle w:val="ListParagraph"/>
        <w:numPr>
          <w:ilvl w:val="0"/>
          <w:numId w:val="2"/>
        </w:numPr>
      </w:pPr>
      <w:r>
        <w:t xml:space="preserve">FileDrop (área de carga drag&amp;drop)</w:t>
      </w:r>
    </w:p>
    <w:p>
      <w:pPr>
        <w:pStyle w:val="ListParagraph"/>
        <w:numPr>
          <w:ilvl w:val="0"/>
          <w:numId w:val="2"/>
        </w:numPr>
      </w:pPr>
      <w:r>
        <w:t xml:space="preserve">AlertBanner (informativo, advertencia, error)</w:t>
      </w:r>
    </w:p>
    <w:p>
      <w:pPr>
        <w:pStyle w:val="ListParagraph"/>
        <w:numPr>
          <w:ilvl w:val="0"/>
          <w:numId w:val="2"/>
        </w:numPr>
      </w:pPr>
      <w:r>
        <w:t xml:space="preserve">Breadcrumbs</w:t>
      </w:r>
    </w:p>
    <w:p>
      <w:pPr>
        <w:pStyle w:val="ListParagraph"/>
        <w:numPr>
          <w:ilvl w:val="0"/>
          <w:numId w:val="2"/>
        </w:numPr>
      </w:pPr>
      <w:r>
        <w:t xml:space="preserve">EmptyState (vacío con CTA)</w:t>
      </w:r>
    </w:p>
    <w:p>
      <w:pPr>
        <w:pStyle w:val="Heading2"/>
      </w:pPr>
      <w:r>
        <w:t xml:space="preserve">3.3 Storybook</w:t>
      </w:r>
    </w:p>
    <w:p>
      <w:r>
        <w:t xml:space="preserve">Storybook 8 con todos los componentes en estados (default, loading, error, disabled). Build de Storybook publicado en static.segurasist.mx/storybook (acceso interno).</w:t>
      </w:r>
    </w:p>
    <w:p>
      <w:r>
        <w:br w:type="page"/>
      </w:r>
    </w:p>
    <w:p>
      <w:pPr>
        <w:pStyle w:val="Heading1"/>
      </w:pPr>
      <w:r>
        <w:t xml:space="preserve">4. Pantallas — Portal admin</w:t>
      </w:r>
    </w:p>
    <w:p>
      <w:pPr>
        <w:pStyle w:val="Heading2"/>
      </w:pPr>
      <w:r>
        <w:t xml:space="preserve">4.1 /login</w:t>
      </w:r>
    </w:p>
    <w:p>
      <w:r>
        <w:t xml:space="preserve">Pantalla mínima: logo, botón "Iniciar sesión con MAC SSO" (SAML), opción avanzada "Acceso local" (email + password + MFA).</w:t>
      </w:r>
    </w:p>
    <w:p>
      <w:r>
        <w:t xml:space="preserve">Componentes: Card, Button, Input. A11y: orden tab correcto, label asociadas.</w:t>
      </w:r>
    </w:p>
    <w:p>
      <w:pPr>
        <w:pStyle w:val="Heading2"/>
      </w:pPr>
      <w:r>
        <w:t xml:space="preserve">4.2 /dashboard</w:t>
      </w:r>
    </w:p>
    <w:p>
      <w:r>
        <w:t xml:space="preserve">Layout 12 columnas con grid responsive. Top: 4 KPIs (Stat). Medio: gráficos de tendencia (Recharts). Bottom: tabla "Lotes recientes" + tabla "Últimos certificados".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1700"/>
        <w:gridCol w:w="1660"/>
      </w:tblGrid>
      <w:tr>
        <w:trPr>
          <w:tblHeader/>
        </w:trPr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2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Datos</w:t>
            </w:r>
          </w:p>
        </w:tc>
        <w:tc>
          <w:tcPr>
            <w:tcW w:type="dxa" w:w="1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Refresh</w:t>
            </w:r>
          </w:p>
        </w:tc>
      </w:tr>
      <w:tr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KPI Asegurados activos</w:t>
            </w:r>
          </w:p>
        </w:tc>
        <w:tc>
          <w:tcPr>
            <w:tcW w:type="dxa" w:w="2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/reports/volumetry?metric=active</w:t>
            </w:r>
          </w:p>
        </w:tc>
        <w:tc>
          <w:tcPr>
            <w:tcW w:type="dxa" w:w="1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 con trend</w:t>
            </w:r>
          </w:p>
        </w:tc>
        <w:tc>
          <w:tcPr>
            <w:tcW w:type="dxa" w:w="1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 s</w:t>
            </w:r>
          </w:p>
        </w:tc>
      </w:tr>
      <w:tr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KPI Certificados 30 d</w:t>
            </w:r>
          </w:p>
        </w:tc>
        <w:tc>
          <w:tcPr>
            <w:tcW w:type="dxa" w:w="2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/reports/volumetry?metric=cert30</w:t>
            </w:r>
          </w:p>
        </w:tc>
        <w:tc>
          <w:tcPr>
            <w:tcW w:type="dxa" w:w="1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 con trend</w:t>
            </w:r>
          </w:p>
        </w:tc>
        <w:tc>
          <w:tcPr>
            <w:tcW w:type="dxa" w:w="1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 s</w:t>
            </w:r>
          </w:p>
        </w:tc>
      </w:tr>
      <w:tr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KPI Siniestros 30 d</w:t>
            </w:r>
          </w:p>
        </w:tc>
        <w:tc>
          <w:tcPr>
            <w:tcW w:type="dxa" w:w="2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/reports/volumetry?metric=claims30</w:t>
            </w:r>
          </w:p>
        </w:tc>
        <w:tc>
          <w:tcPr>
            <w:tcW w:type="dxa" w:w="1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 con trend</w:t>
            </w:r>
          </w:p>
        </w:tc>
        <w:tc>
          <w:tcPr>
            <w:tcW w:type="dxa" w:w="1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 s</w:t>
            </w:r>
          </w:p>
        </w:tc>
      </w:tr>
      <w:tr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KPI % Cobertura consumida</w:t>
            </w:r>
          </w:p>
        </w:tc>
        <w:tc>
          <w:tcPr>
            <w:tcW w:type="dxa" w:w="2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/reports/usage?summary</w:t>
            </w:r>
          </w:p>
        </w:tc>
        <w:tc>
          <w:tcPr>
            <w:tcW w:type="dxa" w:w="1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 con %</w:t>
            </w:r>
          </w:p>
        </w:tc>
        <w:tc>
          <w:tcPr>
            <w:tcW w:type="dxa" w:w="1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Gráfico altas/bajas 90 d</w:t>
            </w:r>
          </w:p>
        </w:tc>
        <w:tc>
          <w:tcPr>
            <w:tcW w:type="dxa" w:w="2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/reports/volumetry?from..to</w:t>
            </w:r>
          </w:p>
        </w:tc>
        <w:tc>
          <w:tcPr>
            <w:tcW w:type="dxa" w:w="1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LineChart Recharts</w:t>
            </w:r>
          </w:p>
        </w:tc>
        <w:tc>
          <w:tcPr>
            <w:tcW w:type="dxa" w:w="1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Gráfico certificados/día</w:t>
            </w:r>
          </w:p>
        </w:tc>
        <w:tc>
          <w:tcPr>
            <w:tcW w:type="dxa" w:w="2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/reports/volumetry?metric=cert</w:t>
            </w:r>
          </w:p>
        </w:tc>
        <w:tc>
          <w:tcPr>
            <w:tcW w:type="dxa" w:w="1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BarChart Recharts</w:t>
            </w:r>
          </w:p>
        </w:tc>
        <w:tc>
          <w:tcPr>
            <w:tcW w:type="dxa" w:w="1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Tabla últimos lotes</w:t>
            </w:r>
          </w:p>
        </w:tc>
        <w:tc>
          <w:tcPr>
            <w:tcW w:type="dxa" w:w="2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/batches?limit=5</w:t>
            </w:r>
          </w:p>
        </w:tc>
        <w:tc>
          <w:tcPr>
            <w:tcW w:type="dxa" w:w="1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DataTable</w:t>
            </w:r>
          </w:p>
        </w:tc>
        <w:tc>
          <w:tcPr>
            <w:tcW w:type="dxa" w:w="1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s</w:t>
            </w:r>
          </w:p>
        </w:tc>
      </w:tr>
      <w:tr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Tabla últimos certificados</w:t>
            </w:r>
          </w:p>
        </w:tc>
        <w:tc>
          <w:tcPr>
            <w:tcW w:type="dxa" w:w="2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/certificates?limit=5</w:t>
            </w:r>
          </w:p>
        </w:tc>
        <w:tc>
          <w:tcPr>
            <w:tcW w:type="dxa" w:w="1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DataTable</w:t>
            </w:r>
          </w:p>
        </w:tc>
        <w:tc>
          <w:tcPr>
            <w:tcW w:type="dxa" w:w="1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s</w:t>
            </w:r>
          </w:p>
        </w:tc>
      </w:tr>
    </w:tbl>
    <w:p>
      <w:pPr>
        <w:pStyle w:val="Heading2"/>
      </w:pPr>
      <w:r>
        <w:t xml:space="preserve">4.3 /insureds</w:t>
      </w:r>
    </w:p>
    <w:p>
      <w:r>
        <w:t xml:space="preserve">Tabla principal con búsqueda global, filtros y paginación cursor-based.</w:t>
      </w:r>
    </w:p>
    <w:p>
      <w:pPr>
        <w:pStyle w:val="ListParagraph"/>
        <w:numPr>
          <w:ilvl w:val="0"/>
          <w:numId w:val="2"/>
        </w:numPr>
      </w:pPr>
      <w:r>
        <w:t xml:space="preserve">Búsqueda: input con debounce 300 ms; busca por CURP, RFC, nombre, póliza.</w:t>
      </w:r>
    </w:p>
    <w:p>
      <w:pPr>
        <w:pStyle w:val="ListParagraph"/>
        <w:numPr>
          <w:ilvl w:val="0"/>
          <w:numId w:val="2"/>
        </w:numPr>
      </w:pPr>
      <w:r>
        <w:t xml:space="preserve">Filtros: Multiselect Paquete; Select Estado (activo/cancelado/vencido); DateRange Vigencia; Switch Sólo con bounce.</w:t>
      </w:r>
    </w:p>
    <w:p>
      <w:pPr>
        <w:pStyle w:val="ListParagraph"/>
        <w:numPr>
          <w:ilvl w:val="0"/>
          <w:numId w:val="2"/>
        </w:numPr>
      </w:pPr>
      <w:r>
        <w:t xml:space="preserve">Acciones por fila: Ver (vista 360), Editar, Reemitir certificado, Cancelar.</w:t>
      </w:r>
    </w:p>
    <w:p>
      <w:pPr>
        <w:pStyle w:val="ListParagraph"/>
        <w:numPr>
          <w:ilvl w:val="0"/>
          <w:numId w:val="2"/>
        </w:numPr>
      </w:pPr>
      <w:r>
        <w:t xml:space="preserve">Acciones bulk: Exportar selección, Cancelar selección (con confirmación).</w:t>
      </w:r>
    </w:p>
    <w:p>
      <w:pPr>
        <w:pStyle w:val="ListParagraph"/>
        <w:numPr>
          <w:ilvl w:val="0"/>
          <w:numId w:val="2"/>
        </w:numPr>
      </w:pPr>
      <w:r>
        <w:t xml:space="preserve">Botón principal: "+ Nuevo asegurado" (modal) y "Carga masiva" (link a /batches/new).</w:t>
      </w:r>
    </w:p>
    <w:p>
      <w:pPr>
        <w:pStyle w:val="Heading2"/>
      </w:pPr>
      <w:r>
        <w:t xml:space="preserve">4.4 /insureds/[id]</w:t>
      </w:r>
    </w:p>
    <w:p>
      <w:r>
        <w:t xml:space="preserve">Vista 360 con tabs:</w:t>
      </w:r>
    </w:p>
    <w:p>
      <w:pPr>
        <w:pStyle w:val="ListParagraph"/>
        <w:numPr>
          <w:ilvl w:val="0"/>
          <w:numId w:val="3"/>
        </w:numPr>
      </w:pPr>
      <w:r>
        <w:t xml:space="preserve">Datos: información personal y de póliza.</w:t>
      </w:r>
    </w:p>
    <w:p>
      <w:pPr>
        <w:pStyle w:val="ListParagraph"/>
        <w:numPr>
          <w:ilvl w:val="0"/>
          <w:numId w:val="3"/>
        </w:numPr>
      </w:pPr>
      <w:r>
        <w:t xml:space="preserve">Coberturas: lista con barra de consumo.</w:t>
      </w:r>
    </w:p>
    <w:p>
      <w:pPr>
        <w:pStyle w:val="ListParagraph"/>
        <w:numPr>
          <w:ilvl w:val="0"/>
          <w:numId w:val="3"/>
        </w:numPr>
      </w:pPr>
      <w:r>
        <w:t xml:space="preserve">Eventos (siniestros): historial con estado.</w:t>
      </w:r>
    </w:p>
    <w:p>
      <w:pPr>
        <w:pStyle w:val="ListParagraph"/>
        <w:numPr>
          <w:ilvl w:val="0"/>
          <w:numId w:val="3"/>
        </w:numPr>
      </w:pPr>
      <w:r>
        <w:t xml:space="preserve">Certificados: lista de versiones; download + reemitir.</w:t>
      </w:r>
    </w:p>
    <w:p>
      <w:pPr>
        <w:pStyle w:val="ListParagraph"/>
        <w:numPr>
          <w:ilvl w:val="0"/>
          <w:numId w:val="3"/>
        </w:numPr>
      </w:pPr>
      <w:r>
        <w:t xml:space="preserve">Auditoría: timeline de acciones (quién, qué, cuándo, IP).</w:t>
      </w:r>
    </w:p>
    <w:p>
      <w:pPr>
        <w:pStyle w:val="Heading2"/>
      </w:pPr>
      <w:r>
        <w:t xml:space="preserve">4.5 /batches y /batches/new</w:t>
      </w:r>
    </w:p>
    <w:p>
      <w:r>
        <w:t xml:space="preserve">/batches: tabla con estado (validating, preview_ready, processing, completed, failed).</w:t>
      </w:r>
    </w:p>
    <w:p>
      <w:r>
        <w:t xml:space="preserve">/batches/new: wizard de 3 pasos:</w:t>
      </w:r>
    </w:p>
    <w:p>
      <w:pPr>
        <w:pStyle w:val="ListParagraph"/>
        <w:numPr>
          <w:ilvl w:val="0"/>
          <w:numId w:val="3"/>
        </w:numPr>
      </w:pPr>
      <w:r>
        <w:t xml:space="preserve">Subir archivo (FileDrop, descargar layout plantilla).</w:t>
      </w:r>
    </w:p>
    <w:p>
      <w:pPr>
        <w:pStyle w:val="ListParagraph"/>
        <w:numPr>
          <w:ilvl w:val="0"/>
          <w:numId w:val="3"/>
        </w:numPr>
      </w:pPr>
      <w:r>
        <w:t xml:space="preserve">Previsualización (resumen + tabla con filas, filtro "sólo errores", edición inline).</w:t>
      </w:r>
    </w:p>
    <w:p>
      <w:pPr>
        <w:pStyle w:val="ListParagraph"/>
        <w:numPr>
          <w:ilvl w:val="0"/>
          <w:numId w:val="3"/>
        </w:numPr>
      </w:pPr>
      <w:r>
        <w:t xml:space="preserve">Confirmar (resumen final, opcional notificar al terminar).</w:t>
      </w:r>
    </w:p>
    <w:p>
      <w:pPr>
        <w:pStyle w:val="Heading2"/>
      </w:pPr>
      <w:r>
        <w:t xml:space="preserve">4.6 /packages y /coverages</w:t>
      </w:r>
    </w:p>
    <w:p>
      <w:r>
        <w:t xml:space="preserve">CRUD simple. Lista + drawer de creación/edición. Validaciones: nombre único por tenant, al menos una cobertura, límites coherentes.</w:t>
      </w:r>
    </w:p>
    <w:p>
      <w:pPr>
        <w:pStyle w:val="Heading2"/>
      </w:pPr>
      <w:r>
        <w:t xml:space="preserve">4.7 /reports</w:t>
      </w:r>
    </w:p>
    <w:p>
      <w:r>
        <w:t xml:space="preserve">Tres reportes:</w:t>
      </w:r>
    </w:p>
    <w:p>
      <w:pPr>
        <w:pStyle w:val="ListParagraph"/>
        <w:numPr>
          <w:ilvl w:val="0"/>
          <w:numId w:val="2"/>
        </w:numPr>
      </w:pPr>
      <w:r>
        <w:t xml:space="preserve">Conciliación mensual: selector mes + entidad → genera y descarga (PDF + XLSX).</w:t>
      </w:r>
    </w:p>
    <w:p>
      <w:pPr>
        <w:pStyle w:val="ListParagraph"/>
        <w:numPr>
          <w:ilvl w:val="0"/>
          <w:numId w:val="2"/>
        </w:numPr>
      </w:pPr>
      <w:r>
        <w:t xml:space="preserve">Volumetría: selector rango y granularidad → gráfica + tabla.</w:t>
      </w:r>
    </w:p>
    <w:p>
      <w:pPr>
        <w:pStyle w:val="ListParagraph"/>
        <w:numPr>
          <w:ilvl w:val="0"/>
          <w:numId w:val="2"/>
        </w:numPr>
      </w:pPr>
      <w:r>
        <w:t xml:space="preserve">Utilización por cobertura: selector paquete → gráfica + top-N consumidores.</w:t>
      </w:r>
    </w:p>
    <w:p>
      <w:r>
        <w:t xml:space="preserve">Botón "Programar envío" abre modal: cron, recipientes, formato.</w:t>
      </w:r>
    </w:p>
    <w:p>
      <w:pPr>
        <w:pStyle w:val="Heading2"/>
      </w:pPr>
      <w:r>
        <w:t xml:space="preserve">4.8 /users</w:t>
      </w:r>
    </w:p>
    <w:p>
      <w:r>
        <w:t xml:space="preserve">Gestión de operadores y admins. Roles asignables. Lockout/reset MFA. Sólo Admin SegurAsist tiene acceso completo.</w:t>
      </w:r>
    </w:p>
    <w:p>
      <w:pPr>
        <w:pStyle w:val="Heading2"/>
      </w:pPr>
      <w:r>
        <w:t xml:space="preserve">4.9 /settings</w:t>
      </w:r>
    </w:p>
    <w:p>
      <w:r>
        <w:t xml:space="preserve">Configuración del tenant: branding (logo + colores), plantilla certificado (preview), datos legales, configuración de reportes automáticos, integraciones (SAML metadata, SCIM).</w:t>
      </w:r>
    </w:p>
    <w:p>
      <w:r>
        <w:br w:type="page"/>
      </w:r>
    </w:p>
    <w:p>
      <w:pPr>
        <w:pStyle w:val="Heading1"/>
      </w:pPr>
      <w:r>
        <w:t xml:space="preserve">5. Pantallas — Portal asegurado</w:t>
      </w:r>
    </w:p>
    <w:p>
      <w:pPr>
        <w:pStyle w:val="Heading2"/>
      </w:pPr>
      <w:r>
        <w:t xml:space="preserve">5.1 Diseño general</w:t>
      </w:r>
    </w:p>
    <w:p>
      <w:r>
        <w:t xml:space="preserve">Mobile-first (viewport target 360 px). 1 columna principal en mobile, 2 columnas en tablet/desktop. Toda la navegación cabe en una bottom-nav (Home, Coberturas, Certificado, Ayuda) en mobile y top-nav en desktop.</w:t>
      </w:r>
    </w:p>
    <w:p>
      <w:r>
        <w:t xml:space="preserve">Tipografía grande (16 px base mobile, 18 px desktop), contraste alto (verde de vigencia ≥ 7:1), botones de tap ≥ 44 px.</w:t>
      </w:r>
    </w:p>
    <w:p>
      <w:pPr>
        <w:pStyle w:val="Heading2"/>
      </w:pPr>
      <w:r>
        <w:t xml:space="preserve">5.2 /login y /otp</w:t>
      </w:r>
    </w:p>
    <w:p>
      <w:r>
        <w:t xml:space="preserve">/login: input CURP (placeholder explicativo), select de canal (Email / SMS), botón "Enviar código".</w:t>
      </w:r>
    </w:p>
    <w:p>
      <w:r>
        <w:t xml:space="preserve">/otp: input de 6 dígitos (autoFocus, paste-friendly), botón "Verificar", link "Reenviar código" (deshabilitado 30 s).</w:t>
      </w:r>
    </w:p>
    <w:p>
      <w:pPr>
        <w:pStyle w:val="Heading2"/>
      </w:pPr>
      <w:r>
        <w:t xml:space="preserve">5.3 / (Home / vigencia)</w:t>
      </w:r>
    </w:p>
    <w:p>
      <w:r>
        <w:t xml:space="preserve">Pantalla principal del asegurado. Above the fold:</w:t>
      </w:r>
    </w:p>
    <w:p>
      <w:pPr>
        <w:pStyle w:val="ListParagraph"/>
        <w:numPr>
          <w:ilvl w:val="0"/>
          <w:numId w:val="2"/>
        </w:numPr>
      </w:pPr>
      <w:r>
        <w:t xml:space="preserve">Badge GRANDE de vigencia: VIGENTE (verde) o VENCIDA (rojo) o PRÓXIMA A VENCER (amber).</w:t>
      </w:r>
    </w:p>
    <w:p>
      <w:pPr>
        <w:pStyle w:val="ListParagraph"/>
        <w:numPr>
          <w:ilvl w:val="0"/>
          <w:numId w:val="2"/>
        </w:numPr>
      </w:pPr>
      <w:r>
        <w:t xml:space="preserve">Texto "hasta DD-MMM-YYYY" debajo.</w:t>
      </w:r>
    </w:p>
    <w:p>
      <w:pPr>
        <w:pStyle w:val="ListParagraph"/>
        <w:numPr>
          <w:ilvl w:val="0"/>
          <w:numId w:val="2"/>
        </w:numPr>
      </w:pPr>
      <w:r>
        <w:t xml:space="preserve">Nombre completo del titular.</w:t>
      </w:r>
    </w:p>
    <w:p>
      <w:pPr>
        <w:pStyle w:val="ListParagraph"/>
        <w:numPr>
          <w:ilvl w:val="0"/>
          <w:numId w:val="2"/>
        </w:numPr>
      </w:pPr>
      <w:r>
        <w:t xml:space="preserve">Paquete ("Premium").</w:t>
      </w:r>
    </w:p>
    <w:p>
      <w:pPr>
        <w:pStyle w:val="ListParagraph"/>
        <w:numPr>
          <w:ilvl w:val="0"/>
          <w:numId w:val="2"/>
        </w:numPr>
      </w:pPr>
      <w:r>
        <w:t xml:space="preserve">Botón primario "Descargar mi certificado".</w:t>
      </w:r>
    </w:p>
    <w:p>
      <w:pPr>
        <w:pStyle w:val="ListParagraph"/>
        <w:numPr>
          <w:ilvl w:val="0"/>
          <w:numId w:val="2"/>
        </w:numPr>
      </w:pPr>
      <w:r>
        <w:t xml:space="preserve">Botón secundario "Ver coberturas".</w:t>
      </w:r>
    </w:p>
    <w:p>
      <w:pPr>
        <w:pStyle w:val="ListParagraph"/>
        <w:numPr>
          <w:ilvl w:val="0"/>
          <w:numId w:val="2"/>
        </w:numPr>
      </w:pPr>
      <w:r>
        <w:t xml:space="preserve">Card pequeño "¿Necesitas ayuda?" con teléfono MAC y botón llamar.</w:t>
      </w:r>
    </w:p>
    <w:p>
      <w:pPr>
        <w:pStyle w:val="Heading2"/>
      </w:pPr>
      <w:r>
        <w:t xml:space="preserve">5.4 /coverages</w:t>
      </w:r>
    </w:p>
    <w:p>
      <w:r>
        <w:t xml:space="preserve">Lista de coberturas, una por card:</w:t>
      </w:r>
    </w:p>
    <w:p>
      <w:pPr>
        <w:pStyle w:val="ListParagraph"/>
        <w:numPr>
          <w:ilvl w:val="0"/>
          <w:numId w:val="2"/>
        </w:numPr>
      </w:pPr>
      <w:r>
        <w:t xml:space="preserve">Nombre cobertura.</w:t>
      </w:r>
    </w:p>
    <w:p>
      <w:pPr>
        <w:pStyle w:val="ListParagraph"/>
        <w:numPr>
          <w:ilvl w:val="0"/>
          <w:numId w:val="2"/>
        </w:numPr>
      </w:pPr>
      <w:r>
        <w:t xml:space="preserve">Barra de progreso usado / total.</w:t>
      </w:r>
    </w:p>
    <w:p>
      <w:pPr>
        <w:pStyle w:val="ListParagraph"/>
        <w:numPr>
          <w:ilvl w:val="0"/>
          <w:numId w:val="2"/>
        </w:numPr>
      </w:pPr>
      <w:r>
        <w:t xml:space="preserve">Texto "Te quedan X de Y".</w:t>
      </w:r>
    </w:p>
    <w:p>
      <w:pPr>
        <w:pStyle w:val="ListParagraph"/>
        <w:numPr>
          <w:ilvl w:val="0"/>
          <w:numId w:val="2"/>
        </w:numPr>
      </w:pPr>
      <w:r>
        <w:t xml:space="preserve">Si la cobertura es monetaria: monto disponible en MXN.</w:t>
      </w:r>
    </w:p>
    <w:p>
      <w:pPr>
        <w:pStyle w:val="Heading2"/>
      </w:pPr>
      <w:r>
        <w:t xml:space="preserve">5.5 /certificate</w:t>
      </w:r>
    </w:p>
    <w:p>
      <w:r>
        <w:t xml:space="preserve">Botón principal "Descargar PDF". Vista previa embebida (iframe) opcional. Botón "Compartir por correo" que dispara mailto: con asunto pre-llenado.</w:t>
      </w:r>
    </w:p>
    <w:p>
      <w:pPr>
        <w:pStyle w:val="Heading2"/>
      </w:pPr>
      <w:r>
        <w:t xml:space="preserve">5.6 /claim/new</w:t>
      </w:r>
    </w:p>
    <w:p>
      <w:r>
        <w:t xml:space="preserve">Formulario simple: tipo de siniestro (select), fecha (datepicker), descripción (textarea con contador), botón "Enviar". Confirmación con número de ticket y promesa de respuesta.</w:t>
      </w:r>
    </w:p>
    <w:p>
      <w:pPr>
        <w:pStyle w:val="Heading2"/>
      </w:pPr>
      <w:r>
        <w:t xml:space="preserve">5.7 Widget Chatbot (siempre presente)</w:t>
      </w:r>
    </w:p>
    <w:p>
      <w:r>
        <w:t xml:space="preserve">FAB esquina inferior derecha; al abrir, panel slide-up con historia de la conversación. Sugerencias rápidas ("¿hasta cuándo es mi póliza?", "¿qué cubre mi paquete?"). Si el chatbot no resuelve, ofrece llamar o crear ticket.</w:t>
      </w:r>
    </w:p>
    <w:p>
      <w:r>
        <w:br w:type="page"/>
      </w:r>
    </w:p>
    <w:p>
      <w:pPr>
        <w:pStyle w:val="Heading1"/>
      </w:pPr>
      <w:r>
        <w:t xml:space="preserve">6. Autenticación y seguridad en el cliente</w:t>
      </w:r>
    </w:p>
    <w:p>
      <w:pPr>
        <w:pStyle w:val="Heading2"/>
      </w:pPr>
      <w:r>
        <w:t xml:space="preserve">6.1 Flujo OAuth + manejo de tokens</w:t>
      </w:r>
    </w:p>
    <w:p>
      <w:pPr>
        <w:pStyle w:val="ListParagraph"/>
        <w:numPr>
          <w:ilvl w:val="0"/>
          <w:numId w:val="3"/>
        </w:numPr>
      </w:pPr>
      <w:r>
        <w:t xml:space="preserve">Login redirige a Cognito Hosted UI (SAML/OIDC) o usa flujo CUSTOM_CHALLENGE para OTP.</w:t>
      </w:r>
    </w:p>
    <w:p>
      <w:pPr>
        <w:pStyle w:val="ListParagraph"/>
        <w:numPr>
          <w:ilvl w:val="0"/>
          <w:numId w:val="3"/>
        </w:numPr>
      </w:pPr>
      <w:r>
        <w:t xml:space="preserve">Callback API route (/api/auth/callback) recibe code, intercambia por tokens en server, fija cookies HttpOnly Secure SameSite=Lax con accessToken (15 min) y refreshToken (7 d).</w:t>
      </w:r>
    </w:p>
    <w:p>
      <w:pPr>
        <w:pStyle w:val="ListParagraph"/>
        <w:numPr>
          <w:ilvl w:val="0"/>
          <w:numId w:val="3"/>
        </w:numPr>
      </w:pPr>
      <w:r>
        <w:t xml:space="preserve">Middleware Next.js (middleware.ts) en cada request server: valida JWT contra JWKS (cache); si vencido, refresca usando refreshToken; redirige a /login si imposible.</w:t>
      </w:r>
    </w:p>
    <w:p>
      <w:pPr>
        <w:pStyle w:val="ListParagraph"/>
        <w:numPr>
          <w:ilvl w:val="0"/>
          <w:numId w:val="3"/>
        </w:numPr>
      </w:pPr>
      <w:r>
        <w:t xml:space="preserve">API requests desde cliente usan fetch wrapper que añade Authorization desde la cookie via /api/proxy (server-to-server al backend).</w:t>
      </w:r>
    </w:p>
    <w:p>
      <w:pPr>
        <w:pStyle w:val="ListParagraph"/>
        <w:numPr>
          <w:ilvl w:val="0"/>
          <w:numId w:val="3"/>
        </w:numPr>
      </w:pPr>
      <w:r>
        <w:t xml:space="preserve">Logout: borra cookies + GET /v1/auth/logout + redirect a /login.</w:t>
      </w:r>
    </w:p>
    <w:p>
      <w:pPr>
        <w:pStyle w:val="Heading2"/>
      </w:pPr>
      <w:r>
        <w:t xml:space="preserve">6.2 Headers de seguridad</w:t>
      </w:r>
    </w:p>
    <w:p>
      <w:r>
        <w:t xml:space="preserve">Configurados en next.config.mjs y reforzados por WAF: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Content-Security-Policy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default-src 'self'; script-src 'self' 'sha256-...'; style-src 'self' 'unsafe-inline'; img-src 'self' data: https://*.amazonaws.com; connect-src 'self' https://api.segurasist.mx https://cognito-idp.us-east-1.amazonaws.com; frame-ancestors 'none'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Strict-Transport-Security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max-age=63072000; includeSubDomains; preload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X-Frame-Options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DENY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X-Content-Type-Options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nosniff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Referrer-Policy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strict-origin-when-cross-origin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Permissions-Policy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geolocation=(), microphone=(), camera=()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Cross-Origin-Opener-Policy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same-origin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Cross-Origin-Embedder-Policy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require-corp</w:t>
            </w:r>
          </w:p>
        </w:tc>
      </w:tr>
    </w:tbl>
    <w:p>
      <w:pPr>
        <w:pStyle w:val="Heading2"/>
      </w:pPr>
      <w:r>
        <w:t xml:space="preserve">6.3 Manejo de errores y feedback</w:t>
      </w:r>
    </w:p>
    <w:p>
      <w:pPr>
        <w:pStyle w:val="ListParagraph"/>
        <w:numPr>
          <w:ilvl w:val="0"/>
          <w:numId w:val="2"/>
        </w:numPr>
      </w:pPr>
      <w:r>
        <w:t xml:space="preserve">Toast de error con mensaje humano (mapeado de códigos backend); incluye traceId si severity ≥ error.</w:t>
      </w:r>
    </w:p>
    <w:p>
      <w:pPr>
        <w:pStyle w:val="ListParagraph"/>
        <w:numPr>
          <w:ilvl w:val="0"/>
          <w:numId w:val="2"/>
        </w:numPr>
      </w:pPr>
      <w:r>
        <w:t xml:space="preserve">Boundary global captura errores de render y muestra fallback con botón "Reportar" (envía traceId + screenshot opcional).</w:t>
      </w:r>
    </w:p>
    <w:p>
      <w:pPr>
        <w:pStyle w:val="ListParagraph"/>
        <w:numPr>
          <w:ilvl w:val="0"/>
          <w:numId w:val="2"/>
        </w:numPr>
      </w:pPr>
      <w:r>
        <w:t xml:space="preserve">Estados loading siempre con Skeleton o Spinner (no pantalla en blanco).</w:t>
      </w:r>
    </w:p>
    <w:p>
      <w:pPr>
        <w:pStyle w:val="ListParagraph"/>
        <w:numPr>
          <w:ilvl w:val="0"/>
          <w:numId w:val="2"/>
        </w:numPr>
      </w:pPr>
      <w:r>
        <w:t xml:space="preserve">Estados vacíos siempre con EmptyState (icono, mensaje, CTA).</w:t>
      </w:r>
    </w:p>
    <w:p>
      <w:r>
        <w:br w:type="page"/>
      </w:r>
    </w:p>
    <w:p>
      <w:pPr>
        <w:pStyle w:val="Heading1"/>
      </w:pPr>
      <w:r>
        <w:t xml:space="preserve">7. Estado de datos y data fetching</w:t>
      </w:r>
    </w:p>
    <w:p>
      <w:pPr>
        <w:pStyle w:val="Heading2"/>
      </w:pPr>
      <w:r>
        <w:t xml:space="preserve">7.1 Reglas</w:t>
      </w:r>
    </w:p>
    <w:p>
      <w:pPr>
        <w:pStyle w:val="ListParagraph"/>
        <w:numPr>
          <w:ilvl w:val="0"/>
          <w:numId w:val="3"/>
        </w:numPr>
      </w:pPr>
      <w:r>
        <w:t xml:space="preserve">Componentes Server (RSC) por default; pasan a Client Component sólo si necesitan interactividad o hooks.</w:t>
      </w:r>
    </w:p>
    <w:p>
      <w:pPr>
        <w:pStyle w:val="ListParagraph"/>
        <w:numPr>
          <w:ilvl w:val="0"/>
          <w:numId w:val="3"/>
        </w:numPr>
      </w:pPr>
      <w:r>
        <w:t xml:space="preserve">Datos públicos cacheables: fetch nativo con revalidate.</w:t>
      </w:r>
    </w:p>
    <w:p>
      <w:pPr>
        <w:pStyle w:val="ListParagraph"/>
        <w:numPr>
          <w:ilvl w:val="0"/>
          <w:numId w:val="3"/>
        </w:numPr>
      </w:pPr>
      <w:r>
        <w:t xml:space="preserve">Datos por usuario: TanStack Query con staleTime 60 s para listados, 0 para mutaciones.</w:t>
      </w:r>
    </w:p>
    <w:p>
      <w:pPr>
        <w:pStyle w:val="ListParagraph"/>
        <w:numPr>
          <w:ilvl w:val="0"/>
          <w:numId w:val="3"/>
        </w:numPr>
      </w:pPr>
      <w:r>
        <w:t xml:space="preserve">Mutaciones: optimistic updates donde aplique; invalidación selectiva por queryKey.</w:t>
      </w:r>
    </w:p>
    <w:p>
      <w:pPr>
        <w:pStyle w:val="ListParagraph"/>
        <w:numPr>
          <w:ilvl w:val="0"/>
          <w:numId w:val="3"/>
        </w:numPr>
      </w:pPr>
      <w:r>
        <w:t xml:space="preserve">WebSocket / SSE no para MVP; polling 2 s para batches en proceso.</w:t>
      </w:r>
    </w:p>
    <w:p>
      <w:pPr>
        <w:pStyle w:val="Heading2"/>
      </w:pPr>
      <w:r>
        <w:t xml:space="preserve">7.2 Cliente API tipado</w:t>
      </w:r>
    </w:p>
    <w:p>
      <w:r>
        <w:t xml:space="preserve">openapi-typescript genera tipos de OpenAPI del backend. Cliente fetch wrapper: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export async function api&lt;T&gt;(path: string, init?: RequestInit): Promise&lt;T&gt; {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const traceId = crypto.randomUUID();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const res = await fetch(`/api/proxy${path}`, {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...init,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headers: {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'content-type': 'application/json',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'x-trace-id': traceId,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...(init?.headers ?? {})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});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if (!res.ok) throw await ProblemDetailsError.from(res, traceId);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return res.json();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r>
        <w:t xml:space="preserve">Hooks por recurso (packages/api-client/hooks/insureds.ts):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export const useInsureds = (params: ListParams) =&gt;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useQuery({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queryKey: ['insureds', params],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queryFn: () =&gt; api&lt;InsuredsList&gt;(`/v1/insureds?${qs(params)}`),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staleTime: 60_000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});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export const useCreateInsured = () =&gt; {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const qc = useQueryClient();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return useMutation({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mutationFn: (dto: CreateInsuredDto) =&gt;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api&lt;Insured&gt;('/v1/insureds', { method: 'POST', body: JSON.stringify(dto) }),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onSuccess: () =&gt; qc.invalidateQueries({ queryKey: ['insureds'] })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});</w:t>
      </w:r>
    </w:p>
    <w:p>
      <w:pPr>
        <w:spacing w:after="0" w:before="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};</w:t>
      </w:r>
    </w:p>
    <w:p>
      <w:r>
        <w:br w:type="page"/>
      </w:r>
    </w:p>
    <w:p>
      <w:pPr>
        <w:pStyle w:val="Heading1"/>
      </w:pPr>
      <w:r>
        <w:t xml:space="preserve">8. Accesibilidad (WCAG 2.1 AA)</w:t>
      </w:r>
    </w:p>
    <w:p>
      <w:pPr>
        <w:pStyle w:val="ListParagraph"/>
        <w:numPr>
          <w:ilvl w:val="0"/>
          <w:numId w:val="2"/>
        </w:numPr>
      </w:pPr>
      <w:r>
        <w:t xml:space="preserve">Contraste mínimo 4.5:1 texto normal, 3:1 texto grande; verde vigencia 7:1 (mejor que mínimo).</w:t>
      </w:r>
    </w:p>
    <w:p>
      <w:pPr>
        <w:pStyle w:val="ListParagraph"/>
        <w:numPr>
          <w:ilvl w:val="0"/>
          <w:numId w:val="2"/>
        </w:numPr>
      </w:pPr>
      <w:r>
        <w:t xml:space="preserve">Foco visible en todos los elementos interactivos (outline de 2 px accent color).</w:t>
      </w:r>
    </w:p>
    <w:p>
      <w:pPr>
        <w:pStyle w:val="ListParagraph"/>
        <w:numPr>
          <w:ilvl w:val="0"/>
          <w:numId w:val="2"/>
        </w:numPr>
      </w:pPr>
      <w:r>
        <w:t xml:space="preserve">Navegación completa por teclado (Tab, Shift+Tab, Enter, Esc, flechas en menus/tabs).</w:t>
      </w:r>
    </w:p>
    <w:p>
      <w:pPr>
        <w:pStyle w:val="ListParagraph"/>
        <w:numPr>
          <w:ilvl w:val="0"/>
          <w:numId w:val="2"/>
        </w:numPr>
      </w:pPr>
      <w:r>
        <w:t xml:space="preserve">ARIA labels en iconos sólos; aria-live="polite" para toast no críticos, "assertive" para críticos.</w:t>
      </w:r>
    </w:p>
    <w:p>
      <w:pPr>
        <w:pStyle w:val="ListParagraph"/>
        <w:numPr>
          <w:ilvl w:val="0"/>
          <w:numId w:val="2"/>
        </w:numPr>
      </w:pPr>
      <w:r>
        <w:t xml:space="preserve">Forms: label asociada por htmlFor; mensajes de error vinculados con aria-describedby.</w:t>
      </w:r>
    </w:p>
    <w:p>
      <w:pPr>
        <w:pStyle w:val="ListParagraph"/>
        <w:numPr>
          <w:ilvl w:val="0"/>
          <w:numId w:val="2"/>
        </w:numPr>
      </w:pPr>
      <w:r>
        <w:t xml:space="preserve">Tablas: scope="col" en th; resúmenes accesibles para tablas complejas.</w:t>
      </w:r>
    </w:p>
    <w:p>
      <w:pPr>
        <w:pStyle w:val="ListParagraph"/>
        <w:numPr>
          <w:ilvl w:val="0"/>
          <w:numId w:val="2"/>
        </w:numPr>
      </w:pPr>
      <w:r>
        <w:t xml:space="preserve">Skip link "Saltar al contenido" al inicio del body.</w:t>
      </w:r>
    </w:p>
    <w:p>
      <w:pPr>
        <w:pStyle w:val="ListParagraph"/>
        <w:numPr>
          <w:ilvl w:val="0"/>
          <w:numId w:val="2"/>
        </w:numPr>
      </w:pPr>
      <w:r>
        <w:t xml:space="preserve">Contenido oculto visualmente pero accesible para screen readers via clase sr-only.</w:t>
      </w:r>
    </w:p>
    <w:p>
      <w:pPr>
        <w:pStyle w:val="ListParagraph"/>
        <w:numPr>
          <w:ilvl w:val="0"/>
          <w:numId w:val="2"/>
        </w:numPr>
      </w:pPr>
      <w:r>
        <w:t xml:space="preserve">prefers-reduced-motion respetado: animaciones reducidas a fade simples.</w:t>
      </w:r>
    </w:p>
    <w:p>
      <w:pPr>
        <w:pStyle w:val="ListParagraph"/>
        <w:numPr>
          <w:ilvl w:val="0"/>
          <w:numId w:val="2"/>
        </w:numPr>
      </w:pPr>
      <w:r>
        <w:t xml:space="preserve">Audit Lighthouse en CI; falla si Accessibility &lt; 90 en portal asegurado, &lt; 85 en admin.</w:t>
      </w:r>
    </w:p>
    <w:p>
      <w:r>
        <w:br w:type="page"/>
      </w:r>
    </w:p>
    <w:p>
      <w:pPr>
        <w:pStyle w:val="Heading1"/>
      </w:pPr>
      <w:r>
        <w:t xml:space="preserve">9.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rPr>
          <w:tblHeader/>
        </w:trPr>
        <w:tc>
          <w:tcPr>
            <w:tcW w:type="dxa" w:w="3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Objetivo portal asegurado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Objetivo admin</w:t>
            </w:r>
          </w:p>
        </w:tc>
      </w:tr>
      <w:tr>
        <w:tc>
          <w:tcPr>
            <w:tcW w:type="dxa" w:w="3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LCP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≤2.0 s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≤2.5 s</w:t>
            </w:r>
          </w:p>
        </w:tc>
      </w:tr>
      <w:tr>
        <w:tc>
          <w:tcPr>
            <w:tcW w:type="dxa" w:w="3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≤200 ms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≤300 ms</w:t>
            </w:r>
          </w:p>
        </w:tc>
      </w:tr>
      <w:tr>
        <w:tc>
          <w:tcPr>
            <w:tcW w:type="dxa" w:w="3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CLS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≤0.05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≤0.1</w:t>
            </w:r>
          </w:p>
        </w:tc>
      </w:tr>
      <w:tr>
        <w:tc>
          <w:tcPr>
            <w:tcW w:type="dxa" w:w="3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TTI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≤3.0 s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≤4.0 s</w:t>
            </w:r>
          </w:p>
        </w:tc>
      </w:tr>
      <w:tr>
        <w:tc>
          <w:tcPr>
            <w:tcW w:type="dxa" w:w="3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Bundle JS inicial (gzip)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≤120 KB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≤180 KB</w:t>
            </w:r>
          </w:p>
        </w:tc>
      </w:tr>
      <w:tr>
        <w:tc>
          <w:tcPr>
            <w:tcW w:type="dxa" w:w="3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Lighthouse Performance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≥90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≥85</w:t>
            </w:r>
          </w:p>
        </w:tc>
      </w:tr>
    </w:tbl>
    <w:p>
      <w:pPr>
        <w:pStyle w:val="Heading2"/>
      </w:pPr>
      <w:r>
        <w:t xml:space="preserve">9.1 Tácticas</w:t>
      </w:r>
    </w:p>
    <w:p>
      <w:pPr>
        <w:pStyle w:val="ListParagraph"/>
        <w:numPr>
          <w:ilvl w:val="0"/>
          <w:numId w:val="2"/>
        </w:numPr>
      </w:pPr>
      <w:r>
        <w:t xml:space="preserve">RSC para vistas con datos sensibles (vigencia, listados pre-renderizados).</w:t>
      </w:r>
    </w:p>
    <w:p>
      <w:pPr>
        <w:pStyle w:val="ListParagraph"/>
        <w:numPr>
          <w:ilvl w:val="0"/>
          <w:numId w:val="2"/>
        </w:numPr>
      </w:pPr>
      <w:r>
        <w:t xml:space="preserve">Code splitting por ruta (Next.js automatic) + dynamic imports para gráficos pesados.</w:t>
      </w:r>
    </w:p>
    <w:p>
      <w:pPr>
        <w:pStyle w:val="ListParagraph"/>
        <w:numPr>
          <w:ilvl w:val="0"/>
          <w:numId w:val="2"/>
        </w:numPr>
      </w:pPr>
      <w:r>
        <w:t xml:space="preserve">Image: next/image con AVIF/WebP, dimensiones explícitas para evitar CLS.</w:t>
      </w:r>
    </w:p>
    <w:p>
      <w:pPr>
        <w:pStyle w:val="ListParagraph"/>
        <w:numPr>
          <w:ilvl w:val="0"/>
          <w:numId w:val="2"/>
        </w:numPr>
      </w:pPr>
      <w:r>
        <w:t xml:space="preserve">Fonts: next/font con variable y display swap.</w:t>
      </w:r>
    </w:p>
    <w:p>
      <w:pPr>
        <w:pStyle w:val="ListParagraph"/>
        <w:numPr>
          <w:ilvl w:val="0"/>
          <w:numId w:val="2"/>
        </w:numPr>
      </w:pPr>
      <w:r>
        <w:t xml:space="preserve">Pre-fetch sólo de rutas con hover/visibility (no agresivo).</w:t>
      </w:r>
    </w:p>
    <w:p>
      <w:pPr>
        <w:pStyle w:val="ListParagraph"/>
        <w:numPr>
          <w:ilvl w:val="0"/>
          <w:numId w:val="2"/>
        </w:numPr>
      </w:pPr>
      <w:r>
        <w:t xml:space="preserve">CDN CloudFront detrás de Amplify para estáticos.</w:t>
      </w:r>
    </w:p>
    <w:p>
      <w:pPr>
        <w:pStyle w:val="ListParagraph"/>
        <w:numPr>
          <w:ilvl w:val="0"/>
          <w:numId w:val="2"/>
        </w:numPr>
      </w:pPr>
      <w:r>
        <w:t xml:space="preserve">HTTP/2 + brotli.</w:t>
      </w:r>
    </w:p>
    <w:p>
      <w:r>
        <w:br w:type="page"/>
      </w:r>
    </w:p>
    <w:p>
      <w:pPr>
        <w:pStyle w:val="Heading1"/>
      </w:pPr>
      <w:r>
        <w:t xml:space="preserve">10. Testing del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2960"/>
      </w:tblGrid>
      <w:tr>
        <w:trPr>
          <w:tblHeader/>
        </w:trPr>
        <w:tc>
          <w:tcPr>
            <w:tcW w:type="dxa" w:w="3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2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Cobertura objetivo</w:t>
            </w:r>
          </w:p>
        </w:tc>
      </w:tr>
      <w:tr>
        <w:tc>
          <w:tcPr>
            <w:tcW w:type="dxa" w:w="3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 (componentes puros, hooks)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Vitest + Testing Library</w:t>
            </w:r>
          </w:p>
        </w:tc>
        <w:tc>
          <w:tcPr>
            <w:tcW w:type="dxa" w:w="2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≥60%</w:t>
            </w:r>
          </w:p>
        </w:tc>
      </w:tr>
      <w:tr>
        <w:tc>
          <w:tcPr>
            <w:tcW w:type="dxa" w:w="3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Integración (componente + datos mock)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Vitest + MSW</w:t>
            </w:r>
          </w:p>
        </w:tc>
        <w:tc>
          <w:tcPr>
            <w:tcW w:type="dxa" w:w="2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≥70% pantallas críticas</w:t>
            </w:r>
          </w:p>
        </w:tc>
      </w:tr>
      <w:tr>
        <w:tc>
          <w:tcPr>
            <w:tcW w:type="dxa" w:w="3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E2E happy path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Playwright</w:t>
            </w:r>
          </w:p>
        </w:tc>
        <w:tc>
          <w:tcPr>
            <w:tcW w:type="dxa" w:w="2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 flujos del PRD</w:t>
            </w:r>
          </w:p>
        </w:tc>
      </w:tr>
      <w:tr>
        <w:tc>
          <w:tcPr>
            <w:tcW w:type="dxa" w:w="3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Visual regression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Playwright snapshots</w:t>
            </w:r>
          </w:p>
        </w:tc>
        <w:tc>
          <w:tcPr>
            <w:tcW w:type="dxa" w:w="2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Componentes design system</w:t>
            </w:r>
          </w:p>
        </w:tc>
      </w:tr>
      <w:tr>
        <w:tc>
          <w:tcPr>
            <w:tcW w:type="dxa" w:w="3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Accesibilidad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@axe-core/playwright</w:t>
            </w:r>
          </w:p>
        </w:tc>
        <w:tc>
          <w:tcPr>
            <w:tcW w:type="dxa" w:w="2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≥90% pantallas</w:t>
            </w:r>
          </w:p>
        </w:tc>
      </w:tr>
      <w:tr>
        <w:tc>
          <w:tcPr>
            <w:tcW w:type="dxa" w:w="3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Lighthouse CI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lhci</w:t>
            </w:r>
          </w:p>
        </w:tc>
        <w:tc>
          <w:tcPr>
            <w:tcW w:type="dxa" w:w="2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 release</w:t>
            </w:r>
          </w:p>
        </w:tc>
      </w:tr>
    </w:tbl>
    <w:p>
      <w:r>
        <w:t xml:space="preserve">E2E suite cubre como mínimo: login admin SSO, carga masiva con preview, emisión de certificado, login asegurado OTP, descarga de certificado, generación de reporte mensual, conversación chatbot básica.</w:t>
      </w:r>
    </w:p>
    <w:p>
      <w:r>
        <w:br w:type="page"/>
      </w:r>
    </w:p>
    <w:p>
      <w:pPr>
        <w:pStyle w:val="Heading1"/>
      </w:pPr>
      <w:r>
        <w:t xml:space="preserve">11. Internacionalización</w:t>
      </w:r>
    </w:p>
    <w:p>
      <w:r>
        <w:t xml:space="preserve">Inicial: es-MX. Arquitectura con next-intl preparada para añadir en-US sin reescribir componentes.</w:t>
      </w:r>
    </w:p>
    <w:p>
      <w:pPr>
        <w:pStyle w:val="ListParagraph"/>
        <w:numPr>
          <w:ilvl w:val="0"/>
          <w:numId w:val="2"/>
        </w:numPr>
      </w:pPr>
      <w:r>
        <w:t xml:space="preserve">Mensajes en JSON namespaced por feature (packages/i18n/messages/es-MX/insureds.json).</w:t>
      </w:r>
    </w:p>
    <w:p>
      <w:pPr>
        <w:pStyle w:val="ListParagraph"/>
        <w:numPr>
          <w:ilvl w:val="0"/>
          <w:numId w:val="2"/>
        </w:numPr>
      </w:pPr>
      <w:r>
        <w:t xml:space="preserve">Formateo de fechas con date-fns y locale es-MX ("31 mar 2027").</w:t>
      </w:r>
    </w:p>
    <w:p>
      <w:pPr>
        <w:pStyle w:val="ListParagraph"/>
        <w:numPr>
          <w:ilvl w:val="0"/>
          <w:numId w:val="2"/>
        </w:numPr>
      </w:pPr>
      <w:r>
        <w:t xml:space="preserve">Formateo de moneda Intl.NumberFormat MXN.</w:t>
      </w:r>
    </w:p>
    <w:p>
      <w:pPr>
        <w:pStyle w:val="ListParagraph"/>
        <w:numPr>
          <w:ilvl w:val="0"/>
          <w:numId w:val="2"/>
        </w:numPr>
      </w:pPr>
      <w:r>
        <w:t xml:space="preserve">CURP/RFC NUNCA traducidos; mantienen mayúsculas.</w:t>
      </w:r>
    </w:p>
    <w:p>
      <w:pPr>
        <w:pStyle w:val="ListParagraph"/>
        <w:numPr>
          <w:ilvl w:val="0"/>
          <w:numId w:val="2"/>
        </w:numPr>
      </w:pPr>
      <w:r>
        <w:t xml:space="preserve">Pluralización: ICU MessageFormat ("{count, plural, one {1 asegurado} other {# asegurados}}").</w:t>
      </w:r>
    </w:p>
    <w:p>
      <w:r>
        <w:br w:type="page"/>
      </w:r>
    </w:p>
    <w:p>
      <w:pPr>
        <w:pStyle w:val="Heading1"/>
      </w:pPr>
      <w:r>
        <w:t xml:space="preserve">12. Mockups por pantalla (descripción narrada)</w:t>
      </w:r>
    </w:p>
    <w:p>
      <w:r>
        <w:t xml:space="preserve">Los mockups visuales se entregan en Figma; aquí se describe la composición esperada para que cualquier diseñador o dev pueda partir.</w:t>
      </w:r>
    </w:p>
    <w:p>
      <w:pPr>
        <w:pStyle w:val="Heading2"/>
      </w:pPr>
      <w:r>
        <w:t xml:space="preserve">12.1 Dashboard admin</w:t>
      </w:r>
    </w:p>
    <w:p>
      <w:r>
        <w:t xml:space="preserve">Header fijo con logo, selector de tenant (sólo Admin SegurAsist), avatar con menú. Sidebar izquierdo colapsable con secciones: Inicio, Asegurados, Lotes, Paquetes, Reportes, Usuarios, Ajustes. Main: header con "Buenos días, Lucía" y fecha; grid de KPIs (4 stats), gráficos de tendencia (línea altas/bajas y barras certificados/día), 2 tablas resumidas en columnas.</w:t>
      </w:r>
    </w:p>
    <w:p>
      <w:pPr>
        <w:pStyle w:val="Heading2"/>
      </w:pPr>
      <w:r>
        <w:t xml:space="preserve">12.2 Carga masiva — paso 2 preview</w:t>
      </w:r>
    </w:p>
    <w:p>
      <w:r>
        <w:t xml:space="preserve">Layout horizontal: a la izquierda card-resumen (Total filas, Válidas, Con error, Duplicadas) con conteos grandes; a la derecha tabla con filas paginadas. Filtro tabs encima de la tabla: Todas | Sólo válidas | Sólo errores | Duplicadas. Por cada error en una fila, badge rojo con tooltip detallado. Botones inferior derecha: "Cancelar" (ghost) y "Confirmar lote" (primary, deshabilitado si filas válidas = 0).</w:t>
      </w:r>
    </w:p>
    <w:p>
      <w:pPr>
        <w:pStyle w:val="Heading2"/>
      </w:pPr>
      <w:r>
        <w:t xml:space="preserve">12.3 Vista 360 asegurado</w:t>
      </w:r>
    </w:p>
    <w:p>
      <w:r>
        <w:t xml:space="preserve">Header: nombre, CURP, badge vigencia, botón "Reemitir certificado". Tabs: Datos | Coberturas | Eventos | Certificados | Auditoría. Cada tab carga con skeleton mientras llega data. Datos: 2 columnas (personales + póliza) con campos editables inline. Coberturas: lista cards con barra. Eventos: timeline vertical. Certificados: lista de versiones con descarga. Auditoría: timeline con avatar de actor.</w:t>
      </w:r>
    </w:p>
    <w:p>
      <w:pPr>
        <w:pStyle w:val="Heading2"/>
      </w:pPr>
      <w:r>
        <w:t xml:space="preserve">12.4 Portal asegurado — Home</w:t>
      </w:r>
    </w:p>
    <w:p>
      <w:r>
        <w:t xml:space="preserve">Mobile (360 px): logo MAC pequeño superior, saludo "Hola, Carmen", debajo card grande con badge VIGENTE (verde) y fecha; debajo botón principal "Descargar mi certificado"; debajo botón secundario "Ver mis coberturas"; bottom-nav con 4 iconos. Widget chatbot fijo esquina inferior derecha.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C6470"/>
        <w:sz w:val="18"/>
        <w:szCs w:val="18"/>
      </w:rPr>
      <w:t xml:space="preserve">Interno – Confidencial</w:t>
    </w:r>
    <w:r>
      <w:t xml:space="preserve">	</w:t>
    </w:r>
    <w:r>
      <w:rPr>
        <w:color w:val="5C6470"/>
        <w:sz w:val="18"/>
        <w:szCs w:val="18"/>
      </w:rPr>
      <w:t xml:space="preserve">Página </w:t>
    </w:r>
    <w:r>
      <w:rPr>
        <w:color w:val="5C647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C6470"/>
        <w:sz w:val="18"/>
        <w:szCs w:val="18"/>
      </w:rPr>
      <w:t xml:space="preserve"> de </w:t>
    </w:r>
    <w:r>
      <w:rPr>
        <w:color w:val="5C647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C6470"/>
        <w:sz w:val="18"/>
        <w:szCs w:val="18"/>
      </w:rPr>
      <w:t xml:space="preserve">SegurAsist · Especificación Frontend (Next.js) — MVP SegurAsist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00" w:before="0"/>
      <w:jc w:val="left"/>
    </w:pPr>
    <w:rPr>
      <w:rFonts w:ascii="Calibri" w:cs="Calibri" w:eastAsia="Calibri" w:hAnsi="Calibri"/>
      <w:b/>
      <w:bCs/>
      <w:color w:val="1F3A5F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480" w:before="0"/>
      <w:jc w:val="left"/>
    </w:pPr>
    <w:rPr>
      <w:rFonts w:ascii="Calibri" w:cs="Calibri" w:eastAsia="Calibri" w:hAnsi="Calibri"/>
      <w:i/>
      <w:iCs/>
      <w:color w:val="5C6470"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1A1A1A"/>
      <w:sz w:val="24"/>
      <w:szCs w:val="24"/>
    </w:rPr>
  </w:style>
  <w:style w:type="paragraph" w:styleId="Caption">
    <w:name w:val="Caption"/>
    <w:basedOn w:val="Normal"/>
    <w:next w:val="Normal"/>
    <w:qFormat/>
    <w:pPr>
      <w:spacing w:after="200" w:before="60"/>
    </w:pPr>
    <w:rPr>
      <w:rFonts w:ascii="Calibri" w:cs="Calibri" w:eastAsia="Calibri" w:hAnsi="Calibri"/>
      <w:i/>
      <w:iCs/>
      <w:color w:val="5C647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2026-04-25T22:02:26.101Z</dcterms:created>
  <dcterms:modified xsi:type="dcterms:W3CDTF">2026-04-25T22:02:26.101Z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