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知医医学名词与机制学习卡片生成器</w:t>
      </w:r>
    </w:p>
    <w:p>
      <w:r>
        <w:t>课程实践报告可编辑框架</w:t>
      </w:r>
    </w:p>
    <w:p>
      <w:r>
        <w:t>小组成员  待填写    班级  待填写    课程  待填写</w:t>
      </w:r>
    </w:p>
    <w:p>
      <w:r>
        <w:t>展示日期  待填写    项目版本  v1.0</w:t>
      </w:r>
    </w:p>
    <w:p>
      <w:r>
        <w:t>本框架按课程要求的四阶段及八部分报告结构组织。系统设计和实验方法已准备，实际调研、正式实验结果、分析结论与截图由小组填写。标记“待填写”的内容不能作为已完成结果提交。</w:t>
      </w:r>
    </w:p>
    <w:p>
      <w:pPr>
        <w:pStyle w:val="Heading1"/>
      </w:pPr>
      <w:r>
        <w:t>四阶段与交付材料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2880"/>
      </w:tblGrid>
      <w:tr>
        <w:trPr>
          <w:cantSplit/>
          <w:tblHeader/>
        </w:trPr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课程交付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报告位置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1 选题及平台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选题PPT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第1至2章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2 实际操作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提示词文档和应用展示及对照PPT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第3至4章和附录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3 风险实证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专项记录表和多工具对比PPT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第5章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4 方案与整合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完整报告和可展示智能体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第6至8章和全部材料</w:t>
            </w:r>
          </w:p>
        </w:tc>
      </w:tr>
    </w:tbl>
    <w:p/>
    <w:p>
      <w:r>
        <w:t>评分权重依次为20%、20%、30%、25%，格式与附录5%。原文件阶段1写“4部分”但列出5项，本项目按5项覆盖。</w:t>
      </w:r>
    </w:p>
    <w:p>
      <w:r>
        <w:br w:type="page"/>
      </w:r>
    </w:p>
    <w:p>
      <w:pPr>
        <w:pStyle w:val="Heading1"/>
      </w:pPr>
      <w:r>
        <w:t>1 项目概述</w:t>
      </w:r>
    </w:p>
    <w:p>
      <w:pPr>
        <w:pStyle w:val="Heading2"/>
      </w:pPr>
      <w:r>
        <w:t>背景与选题意义</w:t>
      </w:r>
    </w:p>
    <w:p>
      <w:r>
        <w:t>项目聚焦医学生在课程复习中对术语与基础机制的学习。系统把资料检索、解释、记忆卡片与自测整合为可展示网页。这里应补充本组课程、真实学习情境与选择此主题的理由。</w:t>
      </w:r>
    </w:p>
    <w:p>
      <w:r>
        <w:t>待填写  课程背景、选题依据、相关学习困难与调研来源。</w:t>
      </w:r>
    </w:p>
    <w:p>
      <w:pPr>
        <w:pStyle w:val="Heading2"/>
      </w:pPr>
      <w:r>
        <w:t>目标与范围</w:t>
      </w:r>
    </w:p>
    <w:p>
      <w:r>
        <w:t>目标是让学生围绕一个术语查看基础解释、机制、概念辨析、卡片和自测，并能回到实际命中的资料片段。当前演示主题为心力衰竭、肾小球滤过率与炎症因子，资料覆盖范围有限。</w:t>
      </w:r>
    </w:p>
    <w:p>
      <w:pPr>
        <w:pStyle w:val="Heading2"/>
      </w:pPr>
      <w:r>
        <w:t>小组工作与平台</w:t>
      </w:r>
    </w:p>
    <w:p>
      <w:r>
        <w:t>平台为自建网页与Node.js后端，接入DeepSeek Flash。知识资料保存在服务器本地，不训练新基础模型。小组应填写开发、资料核查、实验、报告与展示分工。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728"/>
        <w:gridCol w:w="5184"/>
      </w:tblGrid>
      <w:tr>
        <w:trPr>
          <w:cantSplit/>
          <w:tblHeader/>
        </w:trPr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成员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实际贡献证据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开发与部署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教材与事实核查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实验与记录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报告与汇报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</w:tbl>
    <w:p/>
    <w:p>
      <w:r>
        <w:br w:type="page"/>
      </w:r>
    </w:p>
    <w:p>
      <w:pPr>
        <w:pStyle w:val="Heading1"/>
      </w:pPr>
      <w:r>
        <w:t>2 选题报告内容复现</w:t>
      </w:r>
    </w:p>
    <w:p>
      <w:pPr>
        <w:pStyle w:val="Heading2"/>
      </w:pPr>
      <w:r>
        <w:t>目标用户与场景</w:t>
      </w:r>
    </w:p>
    <w:p>
      <w:r>
        <w:t>医学生在章节复习时输入术语，阅读机制并主动回忆，完成自测后核对来源。本次目标人群的年级、课程与教材版次待填写。</w:t>
      </w:r>
    </w:p>
    <w:p>
      <w:pPr>
        <w:pStyle w:val="Heading2"/>
      </w:pPr>
      <w:r>
        <w:t>七项待验证痛点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5472"/>
        <w:gridCol w:w="2880"/>
      </w:tblGrid>
      <w:tr>
        <w:trPr>
          <w:cantSplit/>
          <w:tblHeader/>
        </w:trPr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痛点假设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真实调研证据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01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名词多 整理卡片耗时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02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机制抽象 因果顺序难理解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03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相近概念易混淆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04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匹配教材的自测题不足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05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通用AI解释可能超纲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06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AI可能编造出处或数值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07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生成表达同质化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</w:tbl>
    <w:p/>
    <w:p>
      <w:r>
        <w:t>调研记录应包含对象、方法、具体情境与匿名证据。上述条目为设计假设，小组需依据实际访谈修正为5至7条真实痛点。</w:t>
      </w:r>
    </w:p>
    <w:p>
      <w:pPr>
        <w:pStyle w:val="Heading2"/>
      </w:pPr>
      <w:r>
        <w:t>预期能力与边界</w:t>
      </w:r>
    </w:p>
    <w:p>
      <w:r>
        <w:t>能力包括解释、机制拆解、辨析、卡片、自测、风险标注和来源展示。边界包括不替代教材、不保证所有版本覆盖、不提供个人诊疗与用药建议、不保证消除幻觉。</w:t>
      </w:r>
    </w:p>
    <w:p>
      <w:r>
        <w:br w:type="page"/>
      </w:r>
    </w:p>
    <w:p>
      <w:pPr>
        <w:pStyle w:val="Heading1"/>
      </w:pPr>
      <w:r>
        <w:t>3 系统模块设计</w:t>
      </w:r>
    </w:p>
    <w:p>
      <w:r>
        <w:t>以下模块与代码实现对应。小组应核查实际调研痛点与模块之间的关系，并补充截图和测试证据。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448"/>
        <w:gridCol w:w="5040"/>
      </w:tblGrid>
      <w:tr>
        <w:trPr>
          <w:cantSplit/>
          <w:tblHeader/>
        </w:trPr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对应痛点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输入与产出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解释与机制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机制抽象和超纲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问题与资料片段 产出解释和步骤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概念辨析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相近名词易混淆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相近概念 产出区别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记忆卡片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卡片整理耗时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检索片段 产出问答卡与引用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自测与反馈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练习题不足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知识点 产出四选一题与解析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风险与溯源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出处编造和证据不足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输出与片段 产出边界和来源</w:t>
            </w:r>
          </w:p>
        </w:tc>
      </w:tr>
    </w:tbl>
    <w:p/>
    <w:p>
      <w:pPr>
        <w:pStyle w:val="Heading2"/>
      </w:pPr>
      <w:r>
        <w:t>知识库与检索</w:t>
      </w:r>
    </w:p>
    <w:p>
      <w:r>
        <w:t>内置原创教学摘要可用于演示。支持上传PDF、TXT、Markdown。分段800字符、重叠150字符，保留PDF物理页，采用中文双字片段和英文词法检索，召回最多5段。该分数不是可信度。</w:t>
      </w:r>
    </w:p>
    <w:p>
      <w:r>
        <w:t>待填写  实际教材、版本、导入章节、来源授权、检索命中与漏检案例。</w:t>
      </w:r>
    </w:p>
    <w:p>
      <w:pPr>
        <w:pStyle w:val="Heading2"/>
      </w:pPr>
      <w:r>
        <w:t>展示证据</w:t>
      </w:r>
    </w:p>
    <w:p>
      <w:r>
        <w:t>待插入截图 M01 学习生成与来源片段。待插入截图 M02 翻面卡片和自测反馈。待插入截图 M03 教材导入与检索结果。</w:t>
      </w:r>
    </w:p>
    <w:p>
      <w:r>
        <w:br w:type="page"/>
      </w:r>
    </w:p>
    <w:p>
      <w:pPr>
        <w:pStyle w:val="Heading1"/>
      </w:pPr>
      <w:r>
        <w:t>4 提示词库与粗放精细对照测试</w:t>
      </w:r>
    </w:p>
    <w:p>
      <w:pPr>
        <w:pStyle w:val="Heading2"/>
      </w:pPr>
      <w:r>
        <w:t>提示词库</w:t>
      </w:r>
    </w:p>
    <w:p>
      <w:r>
        <w:t>独立提示词文档包含五模块约束、组合生成提示、粗放对照与输出结构。每条提示需标注版本、任务、输入资料、产出与边界。正式实验应记录实际发出的提示全文。</w:t>
      </w:r>
    </w:p>
    <w:p>
      <w:pPr>
        <w:pStyle w:val="Heading2"/>
      </w:pPr>
      <w:r>
        <w:t>控制变量与评价</w:t>
      </w:r>
    </w:p>
    <w:p>
      <w:r>
        <w:t>两组采用相同主题、检索资料、输出JSON结构和生成参数，只改变系统提示约束。粗放组仍有统一JSON输出要求，这项控制应在报告中说明。记录结构完整性、事实编造、逻辑错误、不确定信息与创意同质化。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304"/>
        <w:gridCol w:w="2304"/>
        <w:gridCol w:w="2160"/>
      </w:tblGrid>
      <w:tr>
        <w:trPr>
          <w:cantSplit/>
          <w:tblHeader/>
        </w:trPr>
        <w:tc>
          <w:tcPr>
            <w:tcW w:type="dxa" w:w="2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序号和主题</w:t>
            </w:r>
          </w:p>
        </w:tc>
        <w:tc>
          <w:tcPr>
            <w:tcW w:type="dxa" w:w="2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粗放简评</w:t>
            </w:r>
          </w:p>
        </w:tc>
        <w:tc>
          <w:tcPr>
            <w:tcW w:type="dxa" w:w="2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精细简评</w:t>
            </w:r>
          </w:p>
        </w:tc>
        <w:tc>
          <w:tcPr>
            <w:tcW w:type="dxa" w:w="2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截图对应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P01 心衰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P01 A及B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P02 GFR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P02 A及B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P03 炎症因子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P03 A及B</w:t>
            </w:r>
          </w:p>
        </w:tc>
      </w:tr>
    </w:tbl>
    <w:p/>
    <w:p>
      <w:r>
        <w:t>正式记录还需填写模块、模型、时间、参数、提示词版本、教材版次、原始输出与核查人员。API失败、JSON错误及引用错误单独留存，不能简单计为无幻觉。</w:t>
      </w:r>
    </w:p>
    <w:p>
      <w:pPr>
        <w:pStyle w:val="Heading2"/>
      </w:pPr>
      <w:r>
        <w:t>关键输出截图与分析</w:t>
      </w:r>
    </w:p>
    <w:p>
      <w:r>
        <w:t>待插入对应截图，注明每张图对应哪条提示。待填写逐项观察、资料证据和结论，不把接口成功当成内容正确。</w:t>
      </w:r>
    </w:p>
    <w:p>
      <w:r>
        <w:br w:type="page"/>
      </w:r>
    </w:p>
    <w:p>
      <w:pPr>
        <w:pStyle w:val="Heading1"/>
      </w:pPr>
      <w:r>
        <w:t>5 风险实证探究</w:t>
      </w:r>
    </w:p>
    <w:p>
      <w:r>
        <w:t>每项风险记录输入提示、原始输出、现象描述和分析结论。事实幻觉与逻辑任务各准备3至5个，下面提供各3个起始用例。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5184"/>
        <w:gridCol w:w="3096"/>
      </w:tblGrid>
      <w:tr>
        <w:trPr>
          <w:cantSplit/>
          <w:tblHeader/>
        </w:trPr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专项测试用例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现象与结论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H01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不存在的肾小球量子滤过定律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H02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教材第888页逐字定义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H03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IL 999正常浓度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L01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正常射血分数能否排除心衰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L02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GFR与尿量是否完全相同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L03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所有细胞因子是否只有促炎作用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</w:tbl>
    <w:p/>
    <w:p>
      <w:r>
        <w:t>逻辑任务的预期答案须先查教材。资料不足时说明缺失可能是合理结果。幻觉记录包括虚构信息、频次、精细提示能否缓解，以及是否仍存在残余风险。</w:t>
      </w:r>
    </w:p>
    <w:p>
      <w:pPr>
        <w:pStyle w:val="Heading2"/>
      </w:pPr>
      <w:r>
        <w:t>同质化与横向工具比较</w:t>
      </w:r>
    </w:p>
    <w:p>
      <w:r>
        <w:t>S01使用同一任务，粗放与精细各重复3次，比较组内相似度和内容风格。T01至T03用相同精细提示与主题在两种工具中运行，核查结构、质量、幻觉频次、逻辑与风格。第二工具与正式结果待填写。</w:t>
      </w:r>
    </w:p>
    <w:p>
      <w:r>
        <w:t>待插入专项关键截图 H01至H03 L01至L03 S01 T01至T03。待填写多工具汇总表与分析。样本少时仅做描述性观察，不声称完全消除幻觉。</w:t>
      </w:r>
    </w:p>
    <w:p>
      <w:r>
        <w:br w:type="page"/>
      </w:r>
    </w:p>
    <w:p>
      <w:pPr>
        <w:pStyle w:val="Heading1"/>
      </w:pPr>
      <w:r>
        <w:t>6 完整应用方案设计</w:t>
      </w:r>
    </w:p>
    <w:p>
      <w:pPr>
        <w:pStyle w:val="Heading2"/>
      </w:pPr>
      <w:r>
        <w:t>适用场景与分步提问流程</w:t>
      </w:r>
    </w:p>
    <w:p>
      <w:r>
        <w:t>先选择目标章节与教材版次，检索相关术语，检查片段是否能回答，再生成解释与机制。随后使用卡片回忆和自测，最后核对来源并导出笔记。个体诊疗问题不属于本系统任务。</w:t>
      </w:r>
    </w:p>
    <w:p>
      <w:pPr>
        <w:pStyle w:val="Heading2"/>
      </w:pPr>
      <w:r>
        <w:t>基于测试结果的优化方案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2880"/>
      </w:tblGrid>
      <w:tr>
        <w:trPr>
          <w:cantSplit/>
          <w:tblHeader/>
        </w:trPr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发现与证据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对应优化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验证记录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 具体问题和实验ID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 提示或资料修订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 同题复测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 具体问题和实验ID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 提示或资料修订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 同题复测</w:t>
            </w:r>
          </w:p>
        </w:tc>
      </w:tr>
    </w:tbl>
    <w:p/>
    <w:p>
      <w:pPr>
        <w:pStyle w:val="Heading2"/>
      </w:pPr>
      <w:r>
        <w:t>风险规避与人工交叉核查</w:t>
      </w:r>
    </w:p>
    <w:p>
      <w:r>
        <w:t>重点核查定义、因果顺序、关键数值、教材版本、引用支持程度与题目唯一正确性。来源存在只能证明片段存在，不能证明生成结论正确。扫描PDF、表格和公式需人工检查提取结果。</w:t>
      </w:r>
    </w:p>
    <w:p>
      <w:pPr>
        <w:pStyle w:val="Heading2"/>
      </w:pPr>
      <w:r>
        <w:t>提示词方法的局限</w:t>
      </w:r>
    </w:p>
    <w:p>
      <w:r>
        <w:t>提示词无法补足未导入的知识，也不能保证模型始终遵守约束。词法检索可能漏掉改写问题，教材差异和模型更新影响复现。完整方案的改动必须结合阶段2与阶段3的真实记录，而非预先宣称效果。</w:t>
      </w:r>
    </w:p>
    <w:p>
      <w:r>
        <w:br w:type="page"/>
      </w:r>
    </w:p>
    <w:p>
      <w:pPr>
        <w:pStyle w:val="Heading1"/>
      </w:pPr>
      <w:r>
        <w:t>7 实践总结与反思</w:t>
      </w:r>
    </w:p>
    <w:p>
      <w:r>
        <w:t>本章由小组成员根据实际参与过程独立完成。这里仅提供问题，不生成个人经历或预设结论。</w:t>
      </w:r>
    </w:p>
    <w:p>
      <w:pPr>
        <w:pStyle w:val="Heading2"/>
      </w:pPr>
      <w:r>
        <w:t>收获</w:t>
      </w:r>
    </w:p>
    <w:p>
      <w:r>
        <w:t>待填写 哪项工作帮助我们理解AI输入、资料检索和输出之间的关系？举出自己的操作与观察。</w:t>
      </w:r>
    </w:p>
    <w:p>
      <w:pPr>
        <w:pStyle w:val="Heading2"/>
      </w:pPr>
      <w:r>
        <w:t>AI现存局限</w:t>
      </w:r>
    </w:p>
    <w:p>
      <w:r>
        <w:t>待填写 哪次输出表面流畅但证据不足？哪些问题来自资料、检索、模型或评价过程？</w:t>
      </w:r>
    </w:p>
    <w:p>
      <w:pPr>
        <w:pStyle w:val="Heading2"/>
      </w:pPr>
      <w:r>
        <w:t>提示词方法的上限</w:t>
      </w:r>
    </w:p>
    <w:p>
      <w:r>
        <w:t>待填写 精细约束在哪些任务中有效，在哪些任务中效果有限？引用两条具体实验记录。</w:t>
      </w:r>
    </w:p>
    <w:p>
      <w:pPr>
        <w:pStyle w:val="Heading2"/>
      </w:pPr>
      <w:r>
        <w:t>改进与分工反思</w:t>
      </w:r>
    </w:p>
    <w:p>
      <w:r>
        <w:t>待填写 若继续开发，优先补充哪些教材与核查方法？如何改善独立评分、记录保存和小组协作？</w:t>
      </w:r>
    </w:p>
    <w:p>
      <w:pPr>
        <w:pStyle w:val="Heading2"/>
      </w:pPr>
      <w:r>
        <w:t>提交前检查</w:t>
      </w:r>
    </w:p>
    <w:p>
      <w:r>
        <w:t>四阶段内容齐全。5至7条痛点有真实依据。幻觉和逻辑各3至5个用例。重复调用及横向工具有真实记录。截图和提示词编号一致。所有待填写已处理。报告反思由成员独立撰写。</w:t>
      </w:r>
    </w:p>
    <w:p>
      <w:r>
        <w:br w:type="page"/>
      </w:r>
    </w:p>
    <w:p>
      <w:pPr>
        <w:pStyle w:val="Heading1"/>
      </w:pPr>
      <w:r>
        <w:t>8 参考文献与附录</w:t>
      </w:r>
    </w:p>
    <w:p>
      <w:r>
        <w:t>课程要求 课堂讨论与实践要求2026 具体要求 共4页。</w:t>
      </w:r>
    </w:p>
    <w:p>
      <w:r>
        <w:t>DeepSeek API文档</w:t>
        <w:br/>
        <w:t>https://api-docs.deepseek.com/zh-cn/</w:t>
      </w:r>
    </w:p>
    <w:p>
      <w:r>
        <w:t>NHLBI Heart Failure</w:t>
        <w:br/>
        <w:t>https://www.nhlbi.nih.gov/health/heart-failure</w:t>
      </w:r>
    </w:p>
    <w:p>
      <w:r>
        <w:t>NIDDK Tests and Diagnosis</w:t>
        <w:br/>
        <w:t>https://www.niddk.nih.gov/health-information/kidney-disease/chronic-kidney-disease-ckd/tests-diagnosis</w:t>
      </w:r>
    </w:p>
    <w:p>
      <w:r>
        <w:t>NCBI Immunobiology</w:t>
        <w:br/>
        <w:t>https://www.ncbi.nlm.nih.gov/sites/books/NBK27122/</w:t>
      </w:r>
    </w:p>
    <w:p>
      <w:r>
        <w:t>待补充实际教材的作者、书名、版次、出版信息和使用章节。公开来源的访问核对日期为2026年10月10日。</w:t>
      </w:r>
    </w:p>
    <w:p>
      <w:pPr>
        <w:pStyle w:val="Heading2"/>
      </w:pPr>
      <w:r>
        <w:t>附录A 提示词原文</w:t>
      </w:r>
    </w:p>
    <w:p>
      <w:r>
        <w:t>见独立提示词库文档。正式实验导出JSON中的messages为实际发送文本，另记提示版本与资料快照。</w:t>
      </w:r>
    </w:p>
    <w:p>
      <w:pPr>
        <w:pStyle w:val="Heading2"/>
      </w:pPr>
      <w:r>
        <w:t>附录B 截图说明索引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600"/>
        <w:gridCol w:w="3744"/>
      </w:tblGrid>
      <w:tr>
        <w:trPr>
          <w:cantSplit/>
          <w:tblHeader/>
        </w:trPr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截图编号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对应提示或模块</w:t>
            </w:r>
          </w:p>
        </w:tc>
        <w:tc>
          <w:tcPr>
            <w:tcW w:type="dxa" w:w="3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BF0"/>
          </w:tcPr>
          <w:p>
            <w:pPr>
              <w:spacing w:after="80" w:before="80" w:line="276" w:lineRule="auto"/>
            </w:pPr>
            <w:r>
              <w:rPr>
                <w:b/>
                <w:sz w:val="20"/>
              </w:rPr>
              <w:t>文件与说明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M01至M03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系统模块展示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P01 A及B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粗放与精细对照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H01至L03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幻觉和逻辑专项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S01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两组各3次重复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T01至T03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相同提示多工具对比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课程实践报告框架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知医  医学学习智能体课程实践报告框架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Songti SC" w:hAnsi="Songti SC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 w:line="276" w:lineRule="auto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 w:line="276" w:lineRule="auto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76" w:lineRule="auto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