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2.png" ContentType="image/png"/>
  <Override PartName="/word/media/rId32.png" ContentType="image/png"/>
  <Override PartName="/word/media/rId28.png" ContentType="image/png"/>
  <Override PartName="/word/media/rId56.png" ContentType="image/png"/>
  <Override PartName="/word/media/rId5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May</w:t>
      </w:r>
      <w:r>
        <w:t xml:space="preserve"> </w:t>
      </w:r>
      <w:r>
        <w:t xml:space="preserve">22,</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 environment around.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 [DOUG: reference]?</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opportunities for archaeologists to work in other European countries (transnational mobility) through matching the skills being delivered with the European Commission’s Digital Competence Framework for Citizens (2.2) and the sectoral Skills Passport for Archaeology, which will mean that it will be easier for individual workers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5"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4">
        <w:r>
          <w:rPr>
            <w:rStyle w:val="Hyperlink"/>
          </w:rPr>
          <w:t xml:space="preserve">https://www.saxion.edu/business-and-research/collaborate-with-saxion/smart-solutions</w:t>
        </w:r>
      </w:hyperlink>
      <w:r>
        <w:t xml:space="preserve">). Within the semester students have to come up with new ideas or solutions to help a client with a wicked problem. The backgrounds of the various students we worked with were diverse: Applied Computer Science, Archaeology, Business Management Studies, Creative Business, Creative Media &amp; Game Technologies, and ICT. The aim of involving interdisciplinary groups in the project was to involve students in current research projects, to enable them to learn new things and share their innovative ideas and solutions with us. The students groups were supplementary to the deliverables of the project, but their new ideas were benificial to the project. Their help during workshops was useful, but they also were engaged in developing educational material</w:t>
      </w:r>
      <w:r>
        <w:t xml:space="preserve"> </w:t>
      </w:r>
      <w:r>
        <w:t xml:space="preserve">(Aalpoel et al. 2024)</w:t>
      </w:r>
      <w:r>
        <w:t xml:space="preserve">, testing the tutorials, developing a style for the website</w:t>
      </w:r>
      <w:r>
        <w:t xml:space="preserve"> </w:t>
      </w:r>
      <w:r>
        <w:t xml:space="preserve">(Jutte et al. 2024)</w:t>
      </w:r>
      <w:r>
        <w:t xml:space="preserve"> </w:t>
      </w:r>
      <w:r>
        <w:t xml:space="preserve">and other materials.</w:t>
      </w:r>
    </w:p>
    <w:bookmarkEnd w:id="25"/>
    <w:bookmarkStart w:id="74" w:name="results"/>
    <w:p>
      <w:pPr>
        <w:pStyle w:val="Heading1"/>
      </w:pPr>
      <w:r>
        <w:rPr>
          <w:rStyle w:val="SectionNumber"/>
        </w:rPr>
        <w:t xml:space="preserve">3</w:t>
      </w:r>
      <w:r>
        <w:tab/>
      </w:r>
      <w:r>
        <w:t xml:space="preserve">Results</w:t>
      </w:r>
    </w:p>
    <w:bookmarkStart w:id="26" w:name="workhops-and-tutorials"/>
    <w:p>
      <w:pPr>
        <w:pStyle w:val="Heading2"/>
      </w:pPr>
      <w:r>
        <w:rPr>
          <w:rStyle w:val="SectionNumber"/>
        </w:rPr>
        <w:t xml:space="preserve">3.1</w:t>
      </w:r>
      <w:r>
        <w:tab/>
      </w:r>
      <w:r>
        <w:t xml:space="preserve">Workhops and tutorials</w:t>
      </w:r>
    </w:p>
    <w:bookmarkEnd w:id="26"/>
    <w:bookmarkStart w:id="27"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27"/>
    <w:bookmarkStart w:id="50"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3696101"/>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51"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1"/>
    <w:bookmarkStart w:id="66"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3" name="Picture"/>
            <a:graphic>
              <a:graphicData uri="http://schemas.openxmlformats.org/drawingml/2006/picture">
                <pic:pic>
                  <pic:nvPicPr>
                    <pic:cNvPr descr="paper_files/figure-docx/rating-workshop-1.png" id="54" name="Picture"/>
                    <pic:cNvPicPr>
                      <a:picLocks noChangeArrowheads="1" noChangeAspect="1"/>
                    </pic:cNvPicPr>
                  </pic:nvPicPr>
                  <pic:blipFill>
                    <a:blip r:embed="rId5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5" w:name="fig:rating-workshop"/>
      <w:bookmarkEnd w:id="55"/>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7" name="Picture"/>
            <a:graphic>
              <a:graphicData uri="http://schemas.openxmlformats.org/drawingml/2006/picture">
                <pic:pic>
                  <pic:nvPicPr>
                    <pic:cNvPr descr="paper_files/figure-docx/rating-teaching-1.png" id="58" name="Picture"/>
                    <pic:cNvPicPr>
                      <a:picLocks noChangeArrowheads="1" noChangeAspect="1"/>
                    </pic:cNvPicPr>
                  </pic:nvPicPr>
                  <pic:blipFill>
                    <a:blip r:embed="rId56"/>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0" name="Picture"/>
            <a:graphic>
              <a:graphicData uri="http://schemas.openxmlformats.org/drawingml/2006/picture">
                <pic:pic>
                  <pic:nvPicPr>
                    <pic:cNvPr descr="paper_files/figure-docx/rating-teaching-2.png" id="61" name="Picture"/>
                    <pic:cNvPicPr>
                      <a:picLocks noChangeArrowheads="1" noChangeAspect="1"/>
                    </pic:cNvPicPr>
                  </pic:nvPicPr>
                  <pic:blipFill>
                    <a:blip r:embed="rId59"/>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big event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(Figure</w:t>
      </w:r>
      <w:r>
        <w:t xml:space="preserve"> </w:t>
      </w:r>
      <w:r>
        <w:t xml:space="preserve">3.10</w:t>
      </w:r>
      <w:r>
        <w:t xml:space="preserve">).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3" name="Picture"/>
            <a:graphic>
              <a:graphicData uri="http://schemas.openxmlformats.org/drawingml/2006/picture">
                <pic:pic>
                  <pic:nvPicPr>
                    <pic:cNvPr descr="paper_files/figure-docx/future-abm-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5" w:name="fig:future-abm"/>
      <w:bookmarkEnd w:id="65"/>
      <w:r>
        <w:t xml:space="preserve">Figure 3.10: The respondents reaction to the question if they thing that they will apply ABM in the future.</w:t>
      </w:r>
    </w:p>
    <w:bookmarkEnd w:id="66"/>
    <w:bookmarkStart w:id="69"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67">
        <w:r>
          <w:rPr>
            <w:rStyle w:val="Hyperlink"/>
          </w:rPr>
          <w:t xml:space="preserve">http://ccl.northwestern.edu/netlogo/bind/</w:t>
        </w:r>
      </w:hyperlink>
      <w:r>
        <w:t xml:space="preserve"> </w:t>
      </w:r>
      <w:r>
        <w:t xml:space="preserve">or</w:t>
      </w:r>
      <w:r>
        <w:t xml:space="preserve"> </w:t>
      </w:r>
      <w:hyperlink r:id="rId68">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69"/>
    <w:bookmarkStart w:id="70" w:name="digital-skills-passport"/>
    <w:p>
      <w:pPr>
        <w:pStyle w:val="Heading2"/>
      </w:pPr>
      <w:r>
        <w:rPr>
          <w:rStyle w:val="SectionNumber"/>
        </w:rPr>
        <w:t xml:space="preserve">3.7</w:t>
      </w:r>
      <w:r>
        <w:tab/>
      </w:r>
      <w:r>
        <w:t xml:space="preserve">Digital Skills Passport</w:t>
      </w:r>
    </w:p>
    <w:bookmarkEnd w:id="70"/>
    <w:bookmarkStart w:id="73"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1">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they are also hosted on a static website (</w:t>
      </w:r>
      <w:hyperlink r:id="rId72">
        <w:r>
          <w:rPr>
            <w:rStyle w:val="Hyperlink"/>
          </w:rPr>
          <w:t xml:space="preserve">https://ABMArchaeologists.github.io/ABMA_Website</w:t>
        </w:r>
      </w:hyperlink>
      <w:r>
        <w:t xml:space="preserve">)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3"/>
    <w:bookmarkEnd w:id="74"/>
    <w:bookmarkStart w:id="75"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5"/>
        </w:numPr>
      </w:pPr>
      <w:r>
        <w:t xml:space="preserve">demand for tutorials exceeded expectations</w:t>
      </w:r>
    </w:p>
    <w:p>
      <w:pPr>
        <w:numPr>
          <w:ilvl w:val="0"/>
          <w:numId w:val="1005"/>
        </w:numPr>
      </w:pPr>
      <w:r>
        <w:t xml:space="preserve">tutorials helpful in understanding ABM</w:t>
      </w:r>
    </w:p>
    <w:p>
      <w:pPr>
        <w:numPr>
          <w:ilvl w:val="0"/>
          <w:numId w:val="1005"/>
        </w:numPr>
      </w:pPr>
      <w:r>
        <w:t xml:space="preserve">international cooperation</w:t>
      </w:r>
    </w:p>
    <w:p>
      <w:pPr>
        <w:numPr>
          <w:ilvl w:val="0"/>
          <w:numId w:val="1005"/>
        </w:numPr>
      </w:pPr>
      <w:r>
        <w:t xml:space="preserve">Digital competency framework / Skills passport</w:t>
      </w:r>
    </w:p>
    <w:p>
      <w:pPr>
        <w:numPr>
          <w:ilvl w:val="0"/>
          <w:numId w:val="1005"/>
        </w:numPr>
      </w:pPr>
      <w:r>
        <w:t xml:space="preserve">OER: open learning</w:t>
      </w:r>
    </w:p>
    <w:p>
      <w:pPr>
        <w:numPr>
          <w:ilvl w:val="0"/>
          <w:numId w:val="1005"/>
        </w:numPr>
      </w:pPr>
      <w:r>
        <w:t xml:space="preserve">Future aspects:</w:t>
      </w:r>
    </w:p>
    <w:p>
      <w:pPr>
        <w:numPr>
          <w:ilvl w:val="1"/>
          <w:numId w:val="1006"/>
        </w:numPr>
      </w:pPr>
      <w:r>
        <w:t xml:space="preserve">application in educational programmes</w:t>
      </w:r>
    </w:p>
    <w:p>
      <w:pPr>
        <w:numPr>
          <w:ilvl w:val="1"/>
          <w:numId w:val="1006"/>
        </w:numPr>
      </w:pPr>
      <w:r>
        <w:t xml:space="preserve">community driven updates (?)</w:t>
      </w:r>
    </w:p>
    <w:bookmarkEnd w:id="75"/>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76">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7"/>
        </w:numPr>
      </w:pPr>
      <w:r>
        <w:t xml:space="preserve">September 2022-February 2023: Dany Dragoi, Liam van den Bosch, Marko Stojkovic, Max van Duinen, Nora van den Engel, Roan Man, Stefan Oostingh and their tutor: Mark Spanjer.</w:t>
      </w:r>
    </w:p>
    <w:p>
      <w:pPr>
        <w:numPr>
          <w:ilvl w:val="0"/>
          <w:numId w:val="1007"/>
        </w:numPr>
      </w:pPr>
      <w:r>
        <w:t xml:space="preserve">February 2022-July 2023: Alice Overgaauw, Johan Broersma, Mandy Hazenberg, Paulina Fulneczek, Ties Heesink and their tutor: Jan Willem Huson.</w:t>
      </w:r>
    </w:p>
    <w:p>
      <w:pPr>
        <w:numPr>
          <w:ilvl w:val="0"/>
          <w:numId w:val="1007"/>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and the Aarhus University Research Foundation.</w:t>
      </w:r>
    </w:p>
    <w:bookmarkEnd w:id="77"/>
    <w:bookmarkStart w:id="117" w:name="references"/>
    <w:p>
      <w:pPr>
        <w:pStyle w:val="Heading1"/>
      </w:pPr>
      <w:r>
        <w:t xml:space="preserve">References</w:t>
      </w:r>
    </w:p>
    <w:bookmarkStart w:id="116" w:name="refs"/>
    <w:bookmarkStart w:id="79" w:name="ref-aalpoel2024"/>
    <w:p>
      <w:pPr>
        <w:pStyle w:val="Bibliography"/>
      </w:pPr>
      <w:r>
        <w:t xml:space="preserve">Aalpoel, R, Baan, E, Lucas, S, Mulder, J, Regts, S, Sijbrant, A, Jutte, A and Visser, R. 2024</w:t>
      </w:r>
      <w:r>
        <w:t xml:space="preserve"> </w:t>
      </w:r>
      <w:r>
        <w:rPr>
          <w:iCs/>
          <w:i/>
        </w:rPr>
        <w:t xml:space="preserve">Teaching material Agent-Based Modelling for Archaeologists (EN/NL)</w:t>
      </w:r>
      <w:r>
        <w:t xml:space="preserve"> </w:t>
      </w:r>
      <w:r>
        <w:t xml:space="preserve">DOI: https://doi.org/</w:t>
      </w:r>
      <w:hyperlink r:id="rId78">
        <w:r>
          <w:rPr>
            <w:rStyle w:val="Hyperlink"/>
          </w:rPr>
          <w:t xml:space="preserve">10.5281/zenodo.10950153</w:t>
        </w:r>
      </w:hyperlink>
      <w:r>
        <w:t xml:space="preserve">.</w:t>
      </w:r>
    </w:p>
    <w:bookmarkEnd w:id="79"/>
    <w:bookmarkStart w:id="81" w:name="ref-councilofeurope2020"/>
    <w:p>
      <w:pPr>
        <w:pStyle w:val="Bibliography"/>
      </w:pPr>
      <w:r>
        <w:t xml:space="preserve">Council of Europe. 2020.</w:t>
      </w:r>
      <w:r>
        <w:t xml:space="preserve"> </w:t>
      </w:r>
      <w:hyperlink r:id="rId80">
        <w:r>
          <w:rPr>
            <w:rStyle w:val="Hyperlink"/>
            <w:iCs/>
            <w:i/>
          </w:rPr>
          <w:t xml:space="preserve">Common european framework of reference for languages: Learning, teaching, assessment. Companion volume</w:t>
        </w:r>
      </w:hyperlink>
      <w:r>
        <w:t xml:space="preserve">. Strasbourg: Council of Europe Publishing.</w:t>
      </w:r>
    </w:p>
    <w:bookmarkEnd w:id="81"/>
    <w:bookmarkStart w:id="82"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2"/>
    <w:bookmarkStart w:id="84"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83">
        <w:r>
          <w:rPr>
            <w:rStyle w:val="Hyperlink"/>
          </w:rPr>
          <w:t xml:space="preserve">10.7551/mitpress/3374.001.0001</w:t>
        </w:r>
      </w:hyperlink>
      <w:r>
        <w:t xml:space="preserve">.</w:t>
      </w:r>
    </w:p>
    <w:bookmarkEnd w:id="84"/>
    <w:bookmarkStart w:id="86" w:name="X32e7d84f798fecaddc8b57b85323e29cd5798d5"/>
    <w:p>
      <w:pPr>
        <w:pStyle w:val="Bibliography"/>
      </w:pPr>
      <w:r>
        <w:t xml:space="preserve">European Commission, Joint Research Centre, Vuorikari, R, Kluzer, S and Punie, Y. 2022.</w:t>
      </w:r>
      <w:r>
        <w:t xml:space="preserve"> </w:t>
      </w:r>
      <w:hyperlink r:id="rId85">
        <w:r>
          <w:rPr>
            <w:rStyle w:val="Hyperlink"/>
            <w:iCs/>
            <w:i/>
          </w:rPr>
          <w:t xml:space="preserve">DigComp 2.2: The Digital Competence Framework for Citizens - With new examples of knowledge, skills and attitudes</w:t>
        </w:r>
      </w:hyperlink>
      <w:r>
        <w:t xml:space="preserve">.</w:t>
      </w:r>
    </w:p>
    <w:bookmarkEnd w:id="86"/>
    <w:bookmarkStart w:id="88" w:name="ref-grolemund2011"/>
    <w:p>
      <w:pPr>
        <w:pStyle w:val="Bibliography"/>
      </w:pPr>
      <w:r>
        <w:t xml:space="preserve">Grolemund, G and Wickham, H. 2011</w:t>
      </w:r>
      <w:r>
        <w:t xml:space="preserve"> </w:t>
      </w:r>
      <w:hyperlink r:id="rId87">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8"/>
    <w:bookmarkStart w:id="90"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89">
        <w:r>
          <w:rPr>
            <w:rStyle w:val="Hyperlink"/>
          </w:rPr>
          <w:t xml:space="preserve">10.5281/zenodo.10931759</w:t>
        </w:r>
      </w:hyperlink>
      <w:r>
        <w:t xml:space="preserve">.</w:t>
      </w:r>
    </w:p>
    <w:bookmarkEnd w:id="90"/>
    <w:bookmarkStart w:id="92" w:name="ref-rcoreteam2023"/>
    <w:p>
      <w:pPr>
        <w:pStyle w:val="Bibliography"/>
      </w:pPr>
      <w:r>
        <w:t xml:space="preserve">R Core Team. 2023</w:t>
      </w:r>
      <w:r>
        <w:t xml:space="preserve"> </w:t>
      </w:r>
      <w:hyperlink r:id="rId91">
        <w:r>
          <w:rPr>
            <w:rStyle w:val="Hyperlink"/>
            <w:iCs/>
            <w:i/>
          </w:rPr>
          <w:t xml:space="preserve">R: A language and environment for statistical computing</w:t>
        </w:r>
      </w:hyperlink>
      <w:r>
        <w:t xml:space="preserve">.</w:t>
      </w:r>
    </w:p>
    <w:bookmarkEnd w:id="92"/>
    <w:bookmarkStart w:id="94"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93">
        <w:r>
          <w:rPr>
            <w:rStyle w:val="Hyperlink"/>
          </w:rPr>
          <w:t xml:space="preserve">10.5281/zenodo.10931587</w:t>
        </w:r>
      </w:hyperlink>
      <w:r>
        <w:t xml:space="preserve">.</w:t>
      </w:r>
    </w:p>
    <w:bookmarkEnd w:id="94"/>
    <w:bookmarkStart w:id="95"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95"/>
    <w:bookmarkStart w:id="97"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96">
        <w:r>
          <w:rPr>
            <w:rStyle w:val="Hyperlink"/>
          </w:rPr>
          <w:t xml:space="preserve">10.59641/f48820ir</w:t>
        </w:r>
      </w:hyperlink>
      <w:r>
        <w:t xml:space="preserve">.</w:t>
      </w:r>
    </w:p>
    <w:bookmarkEnd w:id="97"/>
    <w:bookmarkStart w:id="99" w:name="ref-romanowska2021a"/>
    <w:p>
      <w:pPr>
        <w:pStyle w:val="Bibliography"/>
      </w:pPr>
      <w:r>
        <w:t xml:space="preserve">Romanowska, I, Wren, CD and Crabtree, SA. 2021.</w:t>
      </w:r>
      <w:r>
        <w:t xml:space="preserve"> </w:t>
      </w:r>
      <w:hyperlink r:id="rId98">
        <w:r>
          <w:rPr>
            <w:rStyle w:val="Hyperlink"/>
            <w:iCs/>
            <w:i/>
          </w:rPr>
          <w:t xml:space="preserve">Agent-based modeling for archaeology: Simulating the complexity of societies</w:t>
        </w:r>
      </w:hyperlink>
      <w:r>
        <w:t xml:space="preserve">. Santa Fe: Santa Fe Institute Press.</w:t>
      </w:r>
    </w:p>
    <w:bookmarkEnd w:id="99"/>
    <w:bookmarkStart w:id="101"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100">
        <w:r>
          <w:rPr>
            <w:rStyle w:val="Hyperlink"/>
          </w:rPr>
          <w:t xml:space="preserve">10.5334/jcaa.26</w:t>
        </w:r>
      </w:hyperlink>
      <w:r>
        <w:t xml:space="preserve">.</w:t>
      </w:r>
    </w:p>
    <w:bookmarkEnd w:id="101"/>
    <w:bookmarkStart w:id="103"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02">
        <w:r>
          <w:rPr>
            <w:rStyle w:val="Hyperlink"/>
          </w:rPr>
          <w:t xml:space="preserve">10.5281/zenodo.11046488</w:t>
        </w:r>
      </w:hyperlink>
      <w:r>
        <w:t xml:space="preserve">.</w:t>
      </w:r>
    </w:p>
    <w:bookmarkEnd w:id="103"/>
    <w:bookmarkStart w:id="105" w:name="ref-wickham2016"/>
    <w:p>
      <w:pPr>
        <w:pStyle w:val="Bibliography"/>
      </w:pPr>
      <w:r>
        <w:t xml:space="preserve">Wickham, H. 2016.</w:t>
      </w:r>
      <w:r>
        <w:t xml:space="preserve"> </w:t>
      </w:r>
      <w:hyperlink r:id="rId104">
        <w:r>
          <w:rPr>
            <w:rStyle w:val="Hyperlink"/>
            <w:iCs/>
            <w:i/>
          </w:rPr>
          <w:t xml:space="preserve">ggplot2: Elegant graphics for data analysis</w:t>
        </w:r>
      </w:hyperlink>
      <w:r>
        <w:t xml:space="preserve">. Springer-Verlag New York.</w:t>
      </w:r>
    </w:p>
    <w:bookmarkEnd w:id="105"/>
    <w:bookmarkStart w:id="107" w:name="ref-wickham2023b"/>
    <w:p>
      <w:pPr>
        <w:pStyle w:val="Bibliography"/>
      </w:pPr>
      <w:r>
        <w:t xml:space="preserve">Wickham, H. 2023a</w:t>
      </w:r>
      <w:r>
        <w:t xml:space="preserve"> </w:t>
      </w:r>
      <w:hyperlink r:id="rId106">
        <w:r>
          <w:rPr>
            <w:rStyle w:val="Hyperlink"/>
            <w:iCs/>
            <w:i/>
          </w:rPr>
          <w:t xml:space="preserve">Forcats: Tools for working with categorical variables (factors)</w:t>
        </w:r>
      </w:hyperlink>
      <w:r>
        <w:t xml:space="preserve">.</w:t>
      </w:r>
    </w:p>
    <w:bookmarkEnd w:id="107"/>
    <w:bookmarkStart w:id="109" w:name="ref-wickham2023c"/>
    <w:p>
      <w:pPr>
        <w:pStyle w:val="Bibliography"/>
      </w:pPr>
      <w:r>
        <w:t xml:space="preserve">Wickham, H. 2023b</w:t>
      </w:r>
      <w:r>
        <w:t xml:space="preserve"> </w:t>
      </w:r>
      <w:hyperlink r:id="rId108">
        <w:r>
          <w:rPr>
            <w:rStyle w:val="Hyperlink"/>
            <w:iCs/>
            <w:i/>
          </w:rPr>
          <w:t xml:space="preserve">Stringr: Simple, consistent wrappers for common string operations</w:t>
        </w:r>
      </w:hyperlink>
      <w:r>
        <w:t xml:space="preserve">.</w:t>
      </w:r>
    </w:p>
    <w:bookmarkEnd w:id="109"/>
    <w:bookmarkStart w:id="111" w:name="ref-wickham2023a"/>
    <w:p>
      <w:pPr>
        <w:pStyle w:val="Bibliography"/>
      </w:pPr>
      <w:r>
        <w:t xml:space="preserve">Wickham, H, François, R, Henry, L, Müller, K and Vaughan, D. 2023</w:t>
      </w:r>
      <w:r>
        <w:t xml:space="preserve"> </w:t>
      </w:r>
      <w:hyperlink r:id="rId110">
        <w:r>
          <w:rPr>
            <w:rStyle w:val="Hyperlink"/>
            <w:iCs/>
            <w:i/>
          </w:rPr>
          <w:t xml:space="preserve">Dplyr: A grammar of data manipulation</w:t>
        </w:r>
      </w:hyperlink>
      <w:r>
        <w:t xml:space="preserve">.</w:t>
      </w:r>
    </w:p>
    <w:bookmarkEnd w:id="111"/>
    <w:bookmarkStart w:id="113" w:name="ref-wickham2023"/>
    <w:p>
      <w:pPr>
        <w:pStyle w:val="Bibliography"/>
      </w:pPr>
      <w:r>
        <w:t xml:space="preserve">Wickham, H, Vaughan, D and Girlich, M. 2023</w:t>
      </w:r>
      <w:r>
        <w:t xml:space="preserve"> </w:t>
      </w:r>
      <w:hyperlink r:id="rId112">
        <w:r>
          <w:rPr>
            <w:rStyle w:val="Hyperlink"/>
            <w:iCs/>
            <w:i/>
          </w:rPr>
          <w:t xml:space="preserve">Tidyr: Tidy messy data</w:t>
        </w:r>
      </w:hyperlink>
      <w:r>
        <w:t xml:space="preserve">.</w:t>
      </w:r>
    </w:p>
    <w:bookmarkEnd w:id="113"/>
    <w:bookmarkStart w:id="115"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14">
        <w:r>
          <w:rPr>
            <w:rStyle w:val="Hyperlink"/>
          </w:rPr>
          <w:t xml:space="preserve">10.1016/S0305-4403(95)80165-0</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04" Target="http://ggplot2.org" TargetMode="External" /><Relationship Type="http://schemas.openxmlformats.org/officeDocument/2006/relationships/hyperlink" Id="rId80" Target="http://www.coe.int/lang-cefr" TargetMode="External" /><Relationship Type="http://schemas.openxmlformats.org/officeDocument/2006/relationships/hyperlink" Id="rId72" Target="https://ABMArchaeologists.github.io/ABMA_Website/#/" TargetMode="External" /><Relationship Type="http://schemas.openxmlformats.org/officeDocument/2006/relationships/hyperlink" Id="rId85" Target="https://data.europa.eu/doi/10.2760/115376" TargetMode="External" /><Relationship Type="http://schemas.openxmlformats.org/officeDocument/2006/relationships/hyperlink" Id="rId114" Target="https://doi.org/10.1016/S0305-4403(95)80165-0" TargetMode="External" /><Relationship Type="http://schemas.openxmlformats.org/officeDocument/2006/relationships/hyperlink" Id="rId93" Target="https://doi.org/10.5281/zenodo.10931587" TargetMode="External" /><Relationship Type="http://schemas.openxmlformats.org/officeDocument/2006/relationships/hyperlink" Id="rId89" Target="https://doi.org/10.5281/zenodo.10931759" TargetMode="External" /><Relationship Type="http://schemas.openxmlformats.org/officeDocument/2006/relationships/hyperlink" Id="rId78" Target="https://doi.org/10.5281/zenodo.10950153" TargetMode="External" /><Relationship Type="http://schemas.openxmlformats.org/officeDocument/2006/relationships/hyperlink" Id="rId102" Target="https://doi.org/10.5281/zenodo.11046488" TargetMode="External" /><Relationship Type="http://schemas.openxmlformats.org/officeDocument/2006/relationships/hyperlink" Id="rId100" Target="https://doi.org/10.5334/jcaa.26" TargetMode="External" /><Relationship Type="http://schemas.openxmlformats.org/officeDocument/2006/relationships/hyperlink" Id="rId96" Target="https://doi.org/10.59641/f48820ir" TargetMode="External" /><Relationship Type="http://schemas.openxmlformats.org/officeDocument/2006/relationships/hyperlink" Id="rId83" Target="https://doi.org/10.7551/mitpress/3374.001.0001" TargetMode="External" /><Relationship Type="http://schemas.openxmlformats.org/officeDocument/2006/relationships/hyperlink" Id="rId110" Target="https://dplyr.tidyverse.org" TargetMode="External" /><Relationship Type="http://schemas.openxmlformats.org/officeDocument/2006/relationships/hyperlink" Id="rId76" Target="https://erasmus-plus.ec.europa.eu/nl/projects/search/details/2021-2-IE01-KA220-VET-000049054" TargetMode="External" /><Relationship Type="http://schemas.openxmlformats.org/officeDocument/2006/relationships/hyperlink" Id="rId106"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1" Target="https://github.com/ABMArchaeologists/ABMA_tutorials/" TargetMode="External" /><Relationship Type="http://schemas.openxmlformats.org/officeDocument/2006/relationships/hyperlink" Id="rId108" Target="https://stringr.tidyverse.org" TargetMode="External" /><Relationship Type="http://schemas.openxmlformats.org/officeDocument/2006/relationships/hyperlink" Id="rId112" Target="https://tidyr.tidyverse.org" TargetMode="External" /><Relationship Type="http://schemas.openxmlformats.org/officeDocument/2006/relationships/hyperlink" Id="rId91" Target="https://www.R-project.org/" TargetMode="External" /><Relationship Type="http://schemas.openxmlformats.org/officeDocument/2006/relationships/hyperlink" Id="rId87"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98"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04" Target="http://ggplot2.org" TargetMode="External" /><Relationship Type="http://schemas.openxmlformats.org/officeDocument/2006/relationships/hyperlink" Id="rId80" Target="http://www.coe.int/lang-cefr" TargetMode="External" /><Relationship Type="http://schemas.openxmlformats.org/officeDocument/2006/relationships/hyperlink" Id="rId72" Target="https://ABMArchaeologists.github.io/ABMA_Website/#/" TargetMode="External" /><Relationship Type="http://schemas.openxmlformats.org/officeDocument/2006/relationships/hyperlink" Id="rId85" Target="https://data.europa.eu/doi/10.2760/115376" TargetMode="External" /><Relationship Type="http://schemas.openxmlformats.org/officeDocument/2006/relationships/hyperlink" Id="rId114" Target="https://doi.org/10.1016/S0305-4403(95)80165-0" TargetMode="External" /><Relationship Type="http://schemas.openxmlformats.org/officeDocument/2006/relationships/hyperlink" Id="rId93" Target="https://doi.org/10.5281/zenodo.10931587" TargetMode="External" /><Relationship Type="http://schemas.openxmlformats.org/officeDocument/2006/relationships/hyperlink" Id="rId89" Target="https://doi.org/10.5281/zenodo.10931759" TargetMode="External" /><Relationship Type="http://schemas.openxmlformats.org/officeDocument/2006/relationships/hyperlink" Id="rId78" Target="https://doi.org/10.5281/zenodo.10950153" TargetMode="External" /><Relationship Type="http://schemas.openxmlformats.org/officeDocument/2006/relationships/hyperlink" Id="rId102" Target="https://doi.org/10.5281/zenodo.11046488" TargetMode="External" /><Relationship Type="http://schemas.openxmlformats.org/officeDocument/2006/relationships/hyperlink" Id="rId100" Target="https://doi.org/10.5334/jcaa.26" TargetMode="External" /><Relationship Type="http://schemas.openxmlformats.org/officeDocument/2006/relationships/hyperlink" Id="rId96" Target="https://doi.org/10.59641/f48820ir" TargetMode="External" /><Relationship Type="http://schemas.openxmlformats.org/officeDocument/2006/relationships/hyperlink" Id="rId83" Target="https://doi.org/10.7551/mitpress/3374.001.0001" TargetMode="External" /><Relationship Type="http://schemas.openxmlformats.org/officeDocument/2006/relationships/hyperlink" Id="rId110" Target="https://dplyr.tidyverse.org" TargetMode="External" /><Relationship Type="http://schemas.openxmlformats.org/officeDocument/2006/relationships/hyperlink" Id="rId76" Target="https://erasmus-plus.ec.europa.eu/nl/projects/search/details/2021-2-IE01-KA220-VET-000049054" TargetMode="External" /><Relationship Type="http://schemas.openxmlformats.org/officeDocument/2006/relationships/hyperlink" Id="rId106"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1" Target="https://github.com/ABMArchaeologists/ABMA_tutorials/" TargetMode="External" /><Relationship Type="http://schemas.openxmlformats.org/officeDocument/2006/relationships/hyperlink" Id="rId108" Target="https://stringr.tidyverse.org" TargetMode="External" /><Relationship Type="http://schemas.openxmlformats.org/officeDocument/2006/relationships/hyperlink" Id="rId112" Target="https://tidyr.tidyverse.org" TargetMode="External" /><Relationship Type="http://schemas.openxmlformats.org/officeDocument/2006/relationships/hyperlink" Id="rId91" Target="https://www.R-project.org/" TargetMode="External" /><Relationship Type="http://schemas.openxmlformats.org/officeDocument/2006/relationships/hyperlink" Id="rId87"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98"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2024-05-22T09:23:11Z</dcterms:created>
  <dcterms:modified xsi:type="dcterms:W3CDTF">2024-05-22T09:23:11Z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May 22,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