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146356"/>
          <w:sz w:val="18"/>
          <w:szCs w:val="18"/>
        </w:rPr>
        <w:t xml:space="preserve">Headless_Task-Grounded_Pick-and-Place_in_Gazebo — rapport d'implémentation</w:t>
      </w:r>
    </w:p>
    <w:p>
      <w:pPr>
        <w:pStyle w:val="Title"/>
        <w:spacing w:after="160"/>
      </w:pPr>
      <w:r>
        <w:t xml:space="preserve">Pick-and-place ancré sur une tâche, en headless, de la spec à vingt épisodes enregistrés</w:t>
      </w:r>
    </w:p>
    <w:p>
      <w:pPr>
        <w:spacing w:after="220"/>
      </w:pPr>
      <w:r>
        <w:rPr>
          <w:i/>
          <w:iCs/>
          <w:color w:val="4B5B57"/>
        </w:rPr>
        <w:t xml:space="preserve">Ce qui a été construit face à doc/headless_pick_and_place_specification.md, étape par étape, avec la vérification utilisée à chaque étape, chaque bug trouvé en chemin, et là où le mécanisme livré s'écarte de ce que la spécification supposait.</w:t>
      </w:r>
    </w:p>
    <w:p>
      <w:pPr>
        <w:spacing w:after="60"/>
      </w:pPr>
      <w:r>
        <w:rPr>
          <w:b/>
          <w:bCs/>
          <w:color w:val="4B5B57"/>
          <w:sz w:val="18"/>
          <w:szCs w:val="18"/>
        </w:rPr>
        <w:t xml:space="preserve">Sandbox  </w:t>
      </w:r>
      <w:r>
        <w:rPr>
          <w:color w:val="7C8985"/>
          <w:sz w:val="18"/>
          <w:szCs w:val="18"/>
        </w:rPr>
        <w:t xml:space="preserve">~/tomislav/robotics/Headless_Task-Grounded_Pick-and-Place_in_Gazebo</w:t>
      </w:r>
    </w:p>
    <w:p>
      <w:pPr>
        <w:spacing w:after="60"/>
      </w:pPr>
      <w:r>
        <w:rPr>
          <w:b/>
          <w:bCs/>
          <w:color w:val="4B5B57"/>
          <w:sz w:val="18"/>
          <w:szCs w:val="18"/>
        </w:rPr>
        <w:t xml:space="preserve">Hôte  </w:t>
      </w:r>
      <w:r>
        <w:rPr>
          <w:color w:val="7C8985"/>
          <w:sz w:val="18"/>
          <w:szCs w:val="18"/>
        </w:rPr>
        <w:t xml:space="preserve">Ubuntu WSL2, ~4,9 Go de RAM utilisable, CPU uniquement</w:t>
      </w:r>
    </w:p>
    <w:p>
      <w:pPr>
        <w:spacing w:after="60"/>
      </w:pPr>
      <w:r>
        <w:rPr>
          <w:b/>
          <w:bCs/>
          <w:color w:val="4B5B57"/>
          <w:sz w:val="18"/>
          <w:szCs w:val="18"/>
        </w:rPr>
        <w:t xml:space="preserve">Reproduit via  </w:t>
      </w:r>
      <w:r>
        <w:rPr>
          <w:color w:val="7C8985"/>
          <w:sz w:val="18"/>
          <w:szCs w:val="18"/>
        </w:rPr>
        <w:t xml:space="preserve">le conteneur Docker gazebo_to_lerobot (Ubuntu 24.04, ROS2 Jazzy, Gazebo Harmonic)</w:t>
      </w:r>
    </w:p>
    <w:p>
      <w:pPr>
        <w:spacing w:after="60"/>
      </w:pPr>
      <w:r>
        <w:rPr>
          <w:b/>
          <w:bCs/>
          <w:color w:val="4B5B57"/>
          <w:sz w:val="18"/>
          <w:szCs w:val="18"/>
        </w:rPr>
        <w:t xml:space="preserve">Commit  </w:t>
      </w:r>
      <w:r>
        <w:rPr>
          <w:color w:val="7C8985"/>
          <w:sz w:val="18"/>
          <w:szCs w:val="18"/>
        </w:rPr>
        <w:t xml:space="preserve">f944dbe sur main</w:t>
      </w:r>
    </w:p>
    <w:p>
      <w:pPr>
        <w:spacing w:after="60"/>
      </w:pPr>
      <w:r>
        <w:rPr>
          <w:b/>
          <w:bCs/>
          <w:color w:val="4B5B57"/>
          <w:sz w:val="18"/>
          <w:szCs w:val="18"/>
        </w:rPr>
        <w:t xml:space="preserve">Écrit le  </w:t>
      </w:r>
      <w:r>
        <w:rPr>
          <w:color w:val="7C8985"/>
          <w:sz w:val="18"/>
          <w:szCs w:val="18"/>
        </w:rPr>
        <w:t xml:space="preserve">22/09/2026</w:t>
      </w:r>
    </w:p>
    <w:p>
      <w:pPr>
        <w:pBdr>
          <w:bottom w:val="single" w:color="C4CBC7" w:sz="6"/>
        </w:pBdr>
        <w:spacing w:after="300"/>
      </w:pPr>
    </w:p>
    <w:p>
      <w:pPr>
        <w:pStyle w:val="Heading1"/>
        <w:spacing w:after="120" w:before="360"/>
      </w:pPr>
      <w:r>
        <w:t xml:space="preserve">Vue d'ensemble</w:t>
      </w:r>
    </w:p>
    <w:p>
      <w:pPr>
        <w:spacing w:after="140"/>
      </w:pPr>
      <w:r>
        <w:t xml:space="preserve">Ce document est le rapport d'implémentation de </w:t>
      </w:r>
      <w:r>
        <w:rPr>
          <w:rFonts w:ascii="Consolas" w:cs="Consolas" w:eastAsia="Consolas" w:hAnsi="Consolas"/>
          <w:color w:val="0E4A40"/>
          <w:sz w:val="19"/>
          <w:szCs w:val="19"/>
        </w:rPr>
        <w:t xml:space="preserve">headless_pick_and_place_specification.md</w:t>
      </w:r>
      <w:r>
        <w:t xml:space="preserve"> — le fichier situé dans ce même dossier, traité comme une spécification contraignante des *objectifs* de conception et de vérification, pas des détails d'implémentation. Selon l'instruction directrice sous laquelle ce travail a été mené, les choix de programmation précis de ce document pouvaient librement être remplacés par de meilleures solutions ; chaque objectif devait être soit atteint, soit explicitement signalé comme problème.</w:t>
      </w:r>
    </w:p>
    <w:p>
      <w:pPr>
        <w:spacing w:after="140"/>
      </w:pPr>
      <w:r>
        <w:t xml:space="preserve">En bref : chaque étape numérotée de la spécification (Parties 1 à 8) a été implémentée et vérifiée, vingt épisodes au format LeRobot ont été enregistrés et répartis en un jeu d'entraînement de 15 épisodes et un jeu de validation à caméra tenue à l'écart de 5 épisodes, et le pipeline est entièrement auto-vérifiant (un contrôle réussite/échec basé sur un CSV tourne à la fin de chaque épisode). La seule déviation structurante se situe dans le mécanisme de prise lui-même : après qu'une expérience de physique délibérée et bornée n'a produit aucune tenue par friction, le bloc est porté par une soudure Gazebo </w:t>
      </w:r>
      <w:r>
        <w:rPr>
          <w:rFonts w:ascii="Consolas" w:cs="Consolas" w:eastAsia="Consolas" w:hAnsi="Consolas"/>
          <w:color w:val="0E4A40"/>
          <w:sz w:val="19"/>
          <w:szCs w:val="19"/>
        </w:rPr>
        <w:t xml:space="preserve">DetachableJoint</w:t>
      </w:r>
      <w:r>
        <w:t xml:space="preserve">, déclenchée à la fermeture de la pince et relâchée à son ouverture — étiquetée </w:t>
      </w:r>
      <w:r>
        <w:rPr>
          <w:b/>
          <w:bCs/>
        </w:rPr>
        <w:t xml:space="preserve">ATTACHE SIMULÉE, PAS une prise physique</w:t>
      </w:r>
      <w:r>
        <w:t xml:space="preserve"> partout où elle apparaît, dans les commentaires de code, les lignes de journal, et les métadonnées de chaque épisode. Quatre bugs ont été corrigés dans le chemin de séquencement bras/pince, trois autres dans l'infrastructure du lot d'enregistrement, et deux sont signalés comme méritant un rapport en amont.</w:t>
      </w:r>
    </w:p>
    <w:p>
      <w:pPr>
        <w:spacing w:after="140"/>
      </w:pPr>
      <w:r>
        <w:t xml:space="preserve">Ce rapport suit la même structure que les runbooks de </w:t>
      </w:r>
      <w:r>
        <w:rPr>
          <w:rFonts w:ascii="Consolas" w:cs="Consolas" w:eastAsia="Consolas" w:hAnsi="Consolas"/>
          <w:color w:val="0E4A40"/>
          <w:sz w:val="19"/>
          <w:szCs w:val="19"/>
        </w:rPr>
        <w:t xml:space="preserve">Gazebo_to_LeRobot_Pipeline/docs/</w:t>
      </w:r>
      <w:r>
        <w:t xml:space="preserve"> et </w:t>
      </w:r>
      <w:r>
        <w:rPr>
          <w:rFonts w:ascii="Consolas" w:cs="Consolas" w:eastAsia="Consolas" w:hAnsi="Consolas"/>
          <w:color w:val="0E4A40"/>
          <w:sz w:val="19"/>
          <w:szCs w:val="19"/>
        </w:rPr>
        <w:t xml:space="preserve">ROS2_to_RLDS_Conversion_OpenVLA/docs/</w:t>
      </w:r>
      <w:r>
        <w:t xml:space="preserve"> : un compte-rendu étape par étape associant ce qui a été fait au contrôle concret qui le prouve, une section de référence pour les bugs et les limites, et un guide manuel, exécutable par un humain, en fin de document.</w:t>
      </w:r>
    </w:p>
    <w:p>
      <w:pPr>
        <w:pStyle w:val="Heading1"/>
        <w:spacing w:after="120" w:before="360"/>
      </w:pPr>
      <w:r>
        <w:t xml:space="preserve">Spec vs. réalisé, partie par partie</w:t>
      </w:r>
    </w:p>
    <w:p>
      <w:pPr>
        <w:spacing w:after="140"/>
      </w:pPr>
      <w:r>
        <w:t xml:space="preserve">Les numéros de partie de la spécification elle-même, ce que chacune demandait, et ce qui a été livré en réponse. C'est la section à lire en premier si la seule question est : « a-t-on fait ce que le document demandait ? »</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Partie de la spec</w:t>
            </w:r>
          </w:p>
        </w:tc>
        <w:tc>
          <w:tcPr>
            <w:tcW w:type="dxa" w:w="3360"/>
            <w:shd w:fill="DEE3E0" w:val="clear"/>
            <w:tcMar>
              <w:top w:type="dxa" w:w="80"/>
              <w:left w:type="dxa" w:w="120"/>
              <w:bottom w:type="dxa" w:w="80"/>
              <w:right w:type="dxa" w:w="120"/>
            </w:tcMar>
          </w:tcPr>
          <w:p>
            <w:r>
              <w:rPr>
                <w:b/>
                <w:bCs/>
                <w:color w:val="7C8985"/>
                <w:sz w:val="17"/>
                <w:szCs w:val="17"/>
              </w:rPr>
              <w:t xml:space="preserve">Demandé</w:t>
            </w:r>
          </w:p>
        </w:tc>
        <w:tc>
          <w:tcPr>
            <w:tcW w:type="dxa" w:w="3360"/>
            <w:shd w:fill="DEE3E0" w:val="clear"/>
            <w:tcMar>
              <w:top w:type="dxa" w:w="80"/>
              <w:left w:type="dxa" w:w="120"/>
              <w:bottom w:type="dxa" w:w="80"/>
              <w:right w:type="dxa" w:w="120"/>
            </w:tcMar>
          </w:tcPr>
          <w:p>
            <w:r>
              <w:rPr>
                <w:b/>
                <w:bCs/>
                <w:color w:val="7C8985"/>
                <w:sz w:val="17"/>
                <w:szCs w:val="17"/>
              </w:rPr>
              <w:t xml:space="preserve">Livré</w:t>
            </w:r>
          </w:p>
        </w:tc>
      </w:tr>
      <w:tr>
        <w:tc>
          <w:tcPr>
            <w:tcW w:type="dxa" w:w="3360"/>
            <w:tcMar>
              <w:top w:type="dxa" w:w="80"/>
              <w:left w:type="dxa" w:w="120"/>
              <w:bottom w:type="dxa" w:w="80"/>
              <w:right w:type="dxa" w:w="120"/>
            </w:tcMar>
          </w:tcPr>
          <w:p>
            <w:pPr>
              <w:spacing w:after="60"/>
            </w:pPr>
            <w:r>
              <w:t xml:space="preserve">Partie 1</w:t>
            </w:r>
          </w:p>
        </w:tc>
        <w:tc>
          <w:tcPr>
            <w:tcW w:type="dxa" w:w="3360"/>
            <w:tcMar>
              <w:top w:type="dxa" w:w="80"/>
              <w:left w:type="dxa" w:w="120"/>
              <w:bottom w:type="dxa" w:w="80"/>
              <w:right w:type="dxa" w:w="120"/>
            </w:tcMar>
          </w:tcPr>
          <w:p>
            <w:pPr>
              <w:spacing w:after="60"/>
            </w:pPr>
            <w:r>
              <w:t xml:space="preserve">Un </w:t>
            </w:r>
            <w:r>
              <w:rPr>
                <w:rFonts w:ascii="Consolas" w:cs="Consolas" w:eastAsia="Consolas" w:hAnsi="Consolas"/>
                <w:color w:val="0E4A40"/>
                <w:sz w:val="19"/>
                <w:szCs w:val="19"/>
              </w:rPr>
              <w:t xml:space="preserve">red_block.sdf</w:t>
            </w:r>
            <w:r>
              <w:t xml:space="preserve"> autonome : 0,05 kg, cube de 4 cm, inertie 1,333e-05, μ=1,5, contact kp=1e6/kd=1,0.</w:t>
            </w:r>
          </w:p>
        </w:tc>
        <w:tc>
          <w:tcPr>
            <w:tcW w:type="dxa" w:w="3360"/>
            <w:tcMar>
              <w:top w:type="dxa" w:w="80"/>
              <w:left w:type="dxa" w:w="120"/>
              <w:bottom w:type="dxa" w:w="80"/>
              <w:right w:type="dxa" w:w="120"/>
            </w:tcMar>
          </w:tcPr>
          <w:p>
            <w:pPr>
              <w:spacing w:after="60"/>
            </w:pPr>
            <w:r>
              <w:t xml:space="preserve">Implémenté verbatim, puis étendu : kp/kd ont ensuite été adoucis à 5e4/50,0 lors de l'expérience de prise (§8) et un plugin </w:t>
            </w:r>
            <w:r>
              <w:rPr>
                <w:rFonts w:ascii="Consolas" w:cs="Consolas" w:eastAsia="Consolas" w:hAnsi="Consolas"/>
                <w:color w:val="0E4A40"/>
                <w:sz w:val="19"/>
                <w:szCs w:val="19"/>
              </w:rPr>
              <w:t xml:space="preserve">DetachableJoint</w:t>
            </w:r>
            <w:r>
              <w:t xml:space="preserve"> a été ajouté au même fichier (§9). μ, masse, taille et inertie restent inchangés.</w:t>
            </w:r>
          </w:p>
        </w:tc>
      </w:tr>
      <w:tr>
        <w:tc>
          <w:tcPr>
            <w:tcW w:type="dxa" w:w="3360"/>
            <w:tcMar>
              <w:top w:type="dxa" w:w="80"/>
              <w:left w:type="dxa" w:w="120"/>
              <w:bottom w:type="dxa" w:w="80"/>
              <w:right w:type="dxa" w:w="120"/>
            </w:tcMar>
          </w:tcPr>
          <w:p>
            <w:pPr>
              <w:spacing w:after="60"/>
            </w:pPr>
            <w:r>
              <w:t xml:space="preserve">Partie 2</w:t>
            </w:r>
          </w:p>
        </w:tc>
        <w:tc>
          <w:tcPr>
            <w:tcW w:type="dxa" w:w="3360"/>
            <w:tcMar>
              <w:top w:type="dxa" w:w="80"/>
              <w:left w:type="dxa" w:w="120"/>
              <w:bottom w:type="dxa" w:w="80"/>
              <w:right w:type="dxa" w:w="120"/>
            </w:tcMar>
          </w:tcPr>
          <w:p>
            <w:pPr>
              <w:spacing w:after="60"/>
            </w:pPr>
            <w:r>
              <w:t xml:space="preserve">Spawn à (0,25 ; 0,00 ; 0,05) via </w:t>
            </w:r>
            <w:r>
              <w:rPr>
                <w:rFonts w:ascii="Consolas" w:cs="Consolas" w:eastAsia="Consolas" w:hAnsi="Consolas"/>
                <w:color w:val="0E4A40"/>
                <w:sz w:val="19"/>
                <w:szCs w:val="19"/>
              </w:rPr>
              <w:t xml:space="preserve">ros_gz_sim create</w:t>
            </w:r>
            <w:r>
              <w:t xml:space="preserve"> ; faire varier la position entre épisodes (x∈[0,22 ; 0,28]).</w:t>
            </w:r>
          </w:p>
        </w:tc>
        <w:tc>
          <w:tcPr>
            <w:tcW w:type="dxa" w:w="3360"/>
            <w:tcMar>
              <w:top w:type="dxa" w:w="80"/>
              <w:left w:type="dxa" w:w="120"/>
              <w:bottom w:type="dxa" w:w="80"/>
              <w:right w:type="dxa" w:w="120"/>
            </w:tcMar>
          </w:tcPr>
          <w:p>
            <w:pPr>
              <w:spacing w:after="60"/>
            </w:pPr>
            <w:r>
              <w:t xml:space="preserve">La commande de spawn et la pose principale correspondent exactement. La variation a utilisé x∈[0,25 ; 0,31] et y∈[-0,08 ; 0,08] — voir §7 : la branche IK coude-haut n'a aucune solution sous x≈0,245 sur ce bras.</w:t>
            </w:r>
          </w:p>
        </w:tc>
      </w:tr>
      <w:tr>
        <w:tc>
          <w:tcPr>
            <w:tcW w:type="dxa" w:w="3360"/>
            <w:tcMar>
              <w:top w:type="dxa" w:w="80"/>
              <w:left w:type="dxa" w:w="120"/>
              <w:bottom w:type="dxa" w:w="80"/>
              <w:right w:type="dxa" w:w="120"/>
            </w:tcMar>
          </w:tcPr>
          <w:p>
            <w:pPr>
              <w:spacing w:after="60"/>
            </w:pPr>
            <w:r>
              <w:t xml:space="preserve">Partie 3</w:t>
            </w:r>
          </w:p>
        </w:tc>
        <w:tc>
          <w:tcPr>
            <w:tcW w:type="dxa" w:w="3360"/>
            <w:tcMar>
              <w:top w:type="dxa" w:w="80"/>
              <w:left w:type="dxa" w:w="120"/>
              <w:bottom w:type="dxa" w:w="80"/>
              <w:right w:type="dxa" w:w="120"/>
            </w:tcMar>
          </w:tcPr>
          <w:p>
            <w:pPr>
              <w:spacing w:after="60"/>
            </w:pPr>
            <w:r>
              <w:t xml:space="preserve">Deux contrôles indépendants : pose numérique via </w:t>
            </w:r>
            <w:r>
              <w:rPr>
                <w:rFonts w:ascii="Consolas" w:cs="Consolas" w:eastAsia="Consolas" w:hAnsi="Consolas"/>
                <w:color w:val="0E4A40"/>
                <w:sz w:val="19"/>
                <w:szCs w:val="19"/>
              </w:rPr>
              <w:t xml:space="preserve">gz model -p</w:t>
            </w:r>
            <w:r>
              <w:t xml:space="preserve">, visuel via une image caméra sauvegardée.</w:t>
            </w:r>
          </w:p>
        </w:tc>
        <w:tc>
          <w:tcPr>
            <w:tcW w:type="dxa" w:w="3360"/>
            <w:tcMar>
              <w:top w:type="dxa" w:w="80"/>
              <w:left w:type="dxa" w:w="120"/>
              <w:bottom w:type="dxa" w:w="80"/>
              <w:right w:type="dxa" w:w="120"/>
            </w:tcMar>
          </w:tcPr>
          <w:p>
            <w:pPr>
              <w:spacing w:after="60"/>
            </w:pPr>
            <w:r>
              <w:t xml:space="preserve">Les deux implémentés ; </w:t>
            </w:r>
            <w:r>
              <w:rPr>
                <w:rFonts w:ascii="Consolas" w:cs="Consolas" w:eastAsia="Consolas" w:hAnsi="Consolas"/>
                <w:color w:val="0E4A40"/>
                <w:sz w:val="19"/>
                <w:szCs w:val="19"/>
              </w:rPr>
              <w:t xml:space="preserve">grab_frame.py</w:t>
            </w:r>
            <w:r>
              <w:t xml:space="preserve"> est très proche du script proposé par la spec. Utilisé tout au long du projet (§2, §6).</w:t>
            </w:r>
          </w:p>
        </w:tc>
      </w:tr>
      <w:tr>
        <w:tc>
          <w:tcPr>
            <w:tcW w:type="dxa" w:w="3360"/>
            <w:tcMar>
              <w:top w:type="dxa" w:w="80"/>
              <w:left w:type="dxa" w:w="120"/>
              <w:bottom w:type="dxa" w:w="80"/>
              <w:right w:type="dxa" w:w="120"/>
            </w:tcMar>
          </w:tcPr>
          <w:p>
            <w:pPr>
              <w:spacing w:after="60"/>
            </w:pPr>
            <w:r>
              <w:t xml:space="preserve">Partie 4</w:t>
            </w:r>
          </w:p>
        </w:tc>
        <w:tc>
          <w:tcPr>
            <w:tcW w:type="dxa" w:w="3360"/>
            <w:tcMar>
              <w:top w:type="dxa" w:w="80"/>
              <w:left w:type="dxa" w:w="120"/>
              <w:bottom w:type="dxa" w:w="80"/>
              <w:right w:type="dxa" w:w="120"/>
            </w:tcMar>
          </w:tcPr>
          <w:p>
            <w:pPr>
              <w:spacing w:after="60"/>
            </w:pPr>
            <w:r>
              <w:t xml:space="preserve">Une </w:t>
            </w:r>
            <w:r>
              <w:rPr>
                <w:rFonts w:ascii="Consolas" w:cs="Consolas" w:eastAsia="Consolas" w:hAnsi="Consolas"/>
                <w:color w:val="0E4A40"/>
                <w:sz w:val="19"/>
                <w:szCs w:val="19"/>
              </w:rPr>
              <w:t xml:space="preserve">plate.sdf</w:t>
            </w:r>
            <w:r>
              <w:t xml:space="preserve"> statique (r=0,06 ; long.=0,008), spawnée à (0,20 ; -0,15 ; 0,044), à l'écart du bloc.</w:t>
            </w:r>
          </w:p>
        </w:tc>
        <w:tc>
          <w:tcPr>
            <w:tcW w:type="dxa" w:w="3360"/>
            <w:tcMar>
              <w:top w:type="dxa" w:w="80"/>
              <w:left w:type="dxa" w:w="120"/>
              <w:bottom w:type="dxa" w:w="80"/>
              <w:right w:type="dxa" w:w="120"/>
            </w:tcMar>
          </w:tcPr>
          <w:p>
            <w:pPr>
              <w:spacing w:after="60"/>
            </w:pPr>
            <w:r>
              <w:t xml:space="preserve">Implémenté verbatim, inchangé durant tout le projet.</w:t>
            </w:r>
          </w:p>
        </w:tc>
      </w:tr>
      <w:tr>
        <w:tc>
          <w:tcPr>
            <w:tcW w:type="dxa" w:w="3360"/>
            <w:tcMar>
              <w:top w:type="dxa" w:w="80"/>
              <w:left w:type="dxa" w:w="120"/>
              <w:bottom w:type="dxa" w:w="80"/>
              <w:right w:type="dxa" w:w="120"/>
            </w:tcMar>
          </w:tcPr>
          <w:p>
            <w:pPr>
              <w:spacing w:after="60"/>
            </w:pPr>
            <w:r>
              <w:t xml:space="preserve">Partie 5</w:t>
            </w:r>
          </w:p>
        </w:tc>
        <w:tc>
          <w:tcPr>
            <w:tcW w:type="dxa" w:w="3360"/>
            <w:tcMar>
              <w:top w:type="dxa" w:w="80"/>
              <w:left w:type="dxa" w:w="120"/>
              <w:bottom w:type="dxa" w:w="80"/>
              <w:right w:type="dxa" w:w="120"/>
            </w:tcMar>
          </w:tcPr>
          <w:p>
            <w:pPr>
              <w:spacing w:after="60"/>
            </w:pPr>
            <w:r>
              <w:t xml:space="preserve">Un module d'IK cartésienne via </w:t>
            </w:r>
            <w:r>
              <w:rPr>
                <w:rFonts w:ascii="Consolas" w:cs="Consolas" w:eastAsia="Consolas" w:hAnsi="Consolas"/>
                <w:color w:val="0E4A40"/>
                <w:sz w:val="19"/>
                <w:szCs w:val="19"/>
              </w:rPr>
              <w:t xml:space="preserve">RobotState.set_from_ik</w:t>
            </w:r>
            <w:r>
              <w:t xml:space="preserve"> de </w:t>
            </w:r>
            <w:r>
              <w:rPr>
                <w:rFonts w:ascii="Consolas" w:cs="Consolas" w:eastAsia="Consolas" w:hAnsi="Consolas"/>
                <w:color w:val="0E4A40"/>
                <w:sz w:val="19"/>
                <w:szCs w:val="19"/>
              </w:rPr>
              <w:t xml:space="preserve">moveit_py</w:t>
            </w:r>
            <w:r>
              <w:t xml:space="preserve">, rejetant la branche coude-bas, approchant depuis une direction constante.</w:t>
            </w:r>
          </w:p>
        </w:tc>
        <w:tc>
          <w:tcPr>
            <w:tcW w:type="dxa" w:w="3360"/>
            <w:tcMar>
              <w:top w:type="dxa" w:w="80"/>
              <w:left w:type="dxa" w:w="120"/>
              <w:bottom w:type="dxa" w:w="80"/>
              <w:right w:type="dxa" w:w="120"/>
            </w:tcMar>
          </w:tcPr>
          <w:p>
            <w:pPr>
              <w:spacing w:after="60"/>
            </w:pPr>
            <w:r>
              <w:t xml:space="preserve">Implémenté, avec deux corrections non anticipées : le lien cible est </w:t>
            </w:r>
            <w:r>
              <w:rPr>
                <w:rFonts w:ascii="Consolas" w:cs="Consolas" w:eastAsia="Consolas" w:hAnsi="Consolas"/>
                <w:color w:val="0E4A40"/>
                <w:sz w:val="19"/>
                <w:szCs w:val="19"/>
              </w:rPr>
              <w:t xml:space="preserve">gripper_base</w:t>
            </w:r>
            <w:r>
              <w:t xml:space="preserve">, pas le nom générique du script de la spec (§3) ; et </w:t>
            </w:r>
            <w:r>
              <w:rPr>
                <w:rFonts w:ascii="Consolas" w:cs="Consolas" w:eastAsia="Consolas" w:hAnsi="Consolas"/>
                <w:color w:val="0E4A40"/>
                <w:sz w:val="19"/>
                <w:szCs w:val="19"/>
              </w:rPr>
              <w:t xml:space="preserve">moveit_py</w:t>
            </w:r>
            <w:r>
              <w:t xml:space="preserve"> ne peut pas partager un processus avec un nœud </w:t>
            </w:r>
            <w:r>
              <w:rPr>
                <w:rFonts w:ascii="Consolas" w:cs="Consolas" w:eastAsia="Consolas" w:hAnsi="Consolas"/>
                <w:color w:val="0E4A40"/>
                <w:sz w:val="19"/>
                <w:szCs w:val="19"/>
              </w:rPr>
              <w:t xml:space="preserve">rclpy</w:t>
            </w:r>
            <w:r>
              <w:t xml:space="preserve"> ordinaire, imposant une séparation hors-ligne/en-ligne (§3-4).</w:t>
            </w:r>
          </w:p>
        </w:tc>
      </w:tr>
      <w:tr>
        <w:tc>
          <w:tcPr>
            <w:tcW w:type="dxa" w:w="3360"/>
            <w:tcMar>
              <w:top w:type="dxa" w:w="80"/>
              <w:left w:type="dxa" w:w="120"/>
              <w:bottom w:type="dxa" w:w="80"/>
              <w:right w:type="dxa" w:w="120"/>
            </w:tcMar>
          </w:tcPr>
          <w:p>
            <w:pPr>
              <w:spacing w:after="60"/>
            </w:pPr>
            <w:r>
              <w:t xml:space="preserve">Partie 6</w:t>
            </w:r>
          </w:p>
        </w:tc>
        <w:tc>
          <w:tcPr>
            <w:tcW w:type="dxa" w:w="3360"/>
            <w:tcMar>
              <w:top w:type="dxa" w:w="80"/>
              <w:left w:type="dxa" w:w="120"/>
              <w:bottom w:type="dxa" w:w="80"/>
              <w:right w:type="dxa" w:w="120"/>
            </w:tcMar>
          </w:tcPr>
          <w:p>
            <w:pPr>
              <w:spacing w:after="60"/>
            </w:pPr>
            <w:r>
              <w:t xml:space="preserve">Une séquence en 8 phases ; constantes de timing fixes (200 ms, 1,6 s, ~6 % temps réel) ; hauteur de prise à bloc_z+0,01.</w:t>
            </w:r>
          </w:p>
        </w:tc>
        <w:tc>
          <w:tcPr>
            <w:tcW w:type="dxa" w:w="3360"/>
            <w:tcMar>
              <w:top w:type="dxa" w:w="80"/>
              <w:left w:type="dxa" w:w="120"/>
              <w:bottom w:type="dxa" w:w="80"/>
              <w:right w:type="dxa" w:w="120"/>
            </w:tcMar>
          </w:tcPr>
          <w:p>
            <w:pPr>
              <w:spacing w:after="60"/>
            </w:pPr>
            <w:r>
              <w:t xml:space="preserve">Séquence en 10 phases. Constantes de timing remplacées par une attente du résultat réel de l'action MoveGroup plus une correction en boucle fermée. Hauteur de prise remplacée par un décalage de bout de doigt mesuré empiriquement (§7).</w:t>
            </w:r>
          </w:p>
        </w:tc>
      </w:tr>
      <w:tr>
        <w:tc>
          <w:tcPr>
            <w:tcW w:type="dxa" w:w="3360"/>
            <w:tcMar>
              <w:top w:type="dxa" w:w="80"/>
              <w:left w:type="dxa" w:w="120"/>
              <w:bottom w:type="dxa" w:w="80"/>
              <w:right w:type="dxa" w:w="120"/>
            </w:tcMar>
          </w:tcPr>
          <w:p>
            <w:pPr>
              <w:spacing w:after="60"/>
            </w:pPr>
            <w:r>
              <w:t xml:space="preserve">Partie 7</w:t>
            </w:r>
          </w:p>
        </w:tc>
        <w:tc>
          <w:tcPr>
            <w:tcW w:type="dxa" w:w="3360"/>
            <w:tcMar>
              <w:top w:type="dxa" w:w="80"/>
              <w:left w:type="dxa" w:w="120"/>
              <w:bottom w:type="dxa" w:w="80"/>
              <w:right w:type="dxa" w:w="120"/>
            </w:tcMar>
          </w:tcPr>
          <w:p>
            <w:pPr>
              <w:spacing w:after="60"/>
            </w:pPr>
            <w:r>
              <w:t xml:space="preserve">Un journal CSV de la pose bloc/effecteur ; un test automatique </w:t>
            </w:r>
            <w:r>
              <w:rPr>
                <w:rFonts w:ascii="Consolas" w:cs="Consolas" w:eastAsia="Consolas" w:hAnsi="Consolas"/>
                <w:color w:val="0E4A40"/>
                <w:sz w:val="19"/>
                <w:szCs w:val="19"/>
              </w:rPr>
              <w:t xml:space="preserve">grasp_held()</w:t>
            </w:r>
            <w:r>
              <w:t xml:space="preserve"> sur la constance de dz ; une image caméra au pic du lift.</w:t>
            </w:r>
          </w:p>
        </w:tc>
        <w:tc>
          <w:tcPr>
            <w:tcW w:type="dxa" w:w="3360"/>
            <w:tcMar>
              <w:top w:type="dxa" w:w="80"/>
              <w:left w:type="dxa" w:w="120"/>
              <w:bottom w:type="dxa" w:w="80"/>
              <w:right w:type="dxa" w:w="120"/>
            </w:tcMar>
          </w:tcPr>
          <w:p>
            <w:pPr>
              <w:spacing w:after="60"/>
            </w:pPr>
            <w:r>
              <w:t xml:space="preserve">Implémenté comme spécifié, puis renforcé : le contrôle de constance de dz de la spec passe trivialement quand le bloc ne bouge jamais. </w:t>
            </w:r>
            <w:r>
              <w:rPr>
                <w:rFonts w:ascii="Consolas" w:cs="Consolas" w:eastAsia="Consolas" w:hAnsi="Consolas"/>
                <w:color w:val="0E4A40"/>
                <w:sz w:val="19"/>
                <w:szCs w:val="19"/>
              </w:rPr>
              <w:t xml:space="preserve">grasp_held()</w:t>
            </w:r>
            <w:r>
              <w:t xml:space="preserve"> exige désormais aussi une montée ≥5 cm (§6).</w:t>
            </w:r>
          </w:p>
        </w:tc>
      </w:tr>
      <w:tr>
        <w:tc>
          <w:tcPr>
            <w:tcW w:type="dxa" w:w="3360"/>
            <w:tcMar>
              <w:top w:type="dxa" w:w="80"/>
              <w:left w:type="dxa" w:w="120"/>
              <w:bottom w:type="dxa" w:w="80"/>
              <w:right w:type="dxa" w:w="120"/>
            </w:tcMar>
          </w:tcPr>
          <w:p>
            <w:pPr>
              <w:spacing w:after="60"/>
            </w:pPr>
            <w:r>
              <w:t xml:space="preserve">Partie 8</w:t>
            </w:r>
          </w:p>
        </w:tc>
        <w:tc>
          <w:tcPr>
            <w:tcW w:type="dxa" w:w="3360"/>
            <w:tcMar>
              <w:top w:type="dxa" w:w="80"/>
              <w:left w:type="dxa" w:w="120"/>
              <w:bottom w:type="dxa" w:w="80"/>
              <w:right w:type="dxa" w:w="120"/>
            </w:tcMar>
          </w:tcPr>
          <w:p>
            <w:pPr>
              <w:spacing w:after="60"/>
            </w:pPr>
            <w:r>
              <w:t xml:space="preserve">Enregistrer via l'enregistreur de </w:t>
            </w:r>
            <w:r>
              <w:rPr>
                <w:rFonts w:ascii="Consolas" w:cs="Consolas" w:eastAsia="Consolas" w:hAnsi="Consolas"/>
                <w:color w:val="0E4A40"/>
                <w:sz w:val="19"/>
                <w:szCs w:val="19"/>
              </w:rPr>
              <w:t xml:space="preserve">rosetta</w:t>
            </w:r>
            <w:r>
              <w:t xml:space="preserve"> avec l'instruction « pick up the red block and place it on the plate » ; un premier lot de 20 épisodes.</w:t>
            </w:r>
          </w:p>
        </w:tc>
        <w:tc>
          <w:tcPr>
            <w:tcW w:type="dxa" w:w="3360"/>
            <w:tcMar>
              <w:top w:type="dxa" w:w="80"/>
              <w:left w:type="dxa" w:w="120"/>
              <w:bottom w:type="dxa" w:w="80"/>
              <w:right w:type="dxa" w:w="120"/>
            </w:tcMar>
          </w:tcPr>
          <w:p>
            <w:pPr>
              <w:spacing w:after="60"/>
            </w:pPr>
            <w:r>
              <w:t xml:space="preserve">Implémenté, avec une interface d'enregistrement réelle très différente : </w:t>
            </w:r>
            <w:r>
              <w:rPr>
                <w:rFonts w:ascii="Consolas" w:cs="Consolas" w:eastAsia="Consolas" w:hAnsi="Consolas"/>
                <w:color w:val="0E4A40"/>
                <w:sz w:val="19"/>
                <w:szCs w:val="19"/>
              </w:rPr>
              <w:t xml:space="preserve">episode_recorder_node</w:t>
            </w:r>
            <w:r>
              <w:t xml:space="preserve"> est un nœud ROS2 à cycle de vie nécessitant configure→activate explicite (§10, §bugs-upstream). Composition du lot conforme à la spec §8.3.</w:t>
            </w:r>
          </w:p>
        </w:tc>
      </w:tr>
      <w:tr>
        <w:tc>
          <w:tcPr>
            <w:tcW w:type="dxa" w:w="3360"/>
            <w:tcMar>
              <w:top w:type="dxa" w:w="80"/>
              <w:left w:type="dxa" w:w="120"/>
              <w:bottom w:type="dxa" w:w="80"/>
              <w:right w:type="dxa" w:w="120"/>
            </w:tcMar>
          </w:tcPr>
          <w:p>
            <w:pPr>
              <w:spacing w:after="60"/>
            </w:pPr>
            <w:r>
              <w:t xml:space="preserve">Partie 9</w:t>
            </w:r>
          </w:p>
        </w:tc>
        <w:tc>
          <w:tcPr>
            <w:tcW w:type="dxa" w:w="3360"/>
            <w:tcMar>
              <w:top w:type="dxa" w:w="80"/>
              <w:left w:type="dxa" w:w="120"/>
              <w:bottom w:type="dxa" w:w="80"/>
              <w:right w:type="dxa" w:w="120"/>
            </w:tcMar>
          </w:tcPr>
          <w:p>
            <w:pPr>
              <w:spacing w:after="60"/>
            </w:pPr>
            <w:r>
              <w:t xml:space="preserve">Relie le travail aux sous-études du bon de travail (FDT).</w:t>
            </w:r>
          </w:p>
        </w:tc>
        <w:tc>
          <w:tcPr>
            <w:tcW w:type="dxa" w:w="3360"/>
            <w:tcMar>
              <w:top w:type="dxa" w:w="80"/>
              <w:left w:type="dxa" w:w="120"/>
              <w:bottom w:type="dxa" w:w="80"/>
              <w:right w:type="dxa" w:w="120"/>
            </w:tcMar>
          </w:tcPr>
          <w:p>
            <w:pPr>
              <w:spacing w:after="60"/>
            </w:pPr>
            <w:r>
              <w:t xml:space="preserve">Hors périmètre pour ce rapport, par choix — un cadrage business, pas une étape d'ingénierie.</w:t>
            </w:r>
          </w:p>
        </w:tc>
      </w:tr>
      <w:tr>
        <w:tc>
          <w:tcPr>
            <w:tcW w:type="dxa" w:w="3360"/>
            <w:tcMar>
              <w:top w:type="dxa" w:w="80"/>
              <w:left w:type="dxa" w:w="120"/>
              <w:bottom w:type="dxa" w:w="80"/>
              <w:right w:type="dxa" w:w="120"/>
            </w:tcMar>
          </w:tcPr>
          <w:p>
            <w:pPr>
              <w:spacing w:after="60"/>
            </w:pPr>
            <w:r>
              <w:t xml:space="preserve">Partie 10</w:t>
            </w:r>
          </w:p>
        </w:tc>
        <w:tc>
          <w:tcPr>
            <w:tcW w:type="dxa" w:w="3360"/>
            <w:tcMar>
              <w:top w:type="dxa" w:w="80"/>
              <w:left w:type="dxa" w:w="120"/>
              <w:bottom w:type="dxa" w:w="80"/>
              <w:right w:type="dxa" w:w="120"/>
            </w:tcMar>
          </w:tcPr>
          <w:p>
            <w:pPr>
              <w:spacing w:after="60"/>
            </w:pPr>
            <w:r>
              <w:t xml:space="preserve">Énonce les limites : la prise simulée n'est pas une vraie prise (contact rigide grossier) ; écart de domaine ; mouvement scripté ; 20 épisodes n'est pas un jeu d'entraînement.</w:t>
            </w:r>
          </w:p>
        </w:tc>
        <w:tc>
          <w:tcPr>
            <w:tcW w:type="dxa" w:w="3360"/>
            <w:tcMar>
              <w:top w:type="dxa" w:w="80"/>
              <w:left w:type="dxa" w:w="120"/>
              <w:bottom w:type="dxa" w:w="80"/>
              <w:right w:type="dxa" w:w="120"/>
            </w:tcMar>
          </w:tcPr>
          <w:p>
            <w:pPr>
              <w:spacing w:after="60"/>
            </w:pPr>
            <w:r>
              <w:t xml:space="preserve">Dépassé, au sens où le résultat est en dessous même de cette limite : le contact rigide n'a pu produire aucune tenue (§8), donc ce qui est livré est une attache simulée, plus grossière encore. Les trois autres réserves s'appliquent inchangées (§limits).</w:t>
            </w:r>
          </w:p>
        </w:tc>
      </w:tr>
      <w:tr>
        <w:tc>
          <w:tcPr>
            <w:tcW w:type="dxa" w:w="3360"/>
            <w:tcMar>
              <w:top w:type="dxa" w:w="80"/>
              <w:left w:type="dxa" w:w="120"/>
              <w:bottom w:type="dxa" w:w="80"/>
              <w:right w:type="dxa" w:w="120"/>
            </w:tcMar>
          </w:tcPr>
          <w:p>
            <w:pPr>
              <w:spacing w:after="60"/>
            </w:pPr>
            <w:r>
              <w:t xml:space="preserve">Annexe</w:t>
            </w:r>
          </w:p>
        </w:tc>
        <w:tc>
          <w:tcPr>
            <w:tcW w:type="dxa" w:w="3360"/>
            <w:tcMar>
              <w:top w:type="dxa" w:w="80"/>
              <w:left w:type="dxa" w:w="120"/>
              <w:bottom w:type="dxa" w:w="80"/>
              <w:right w:type="dxa" w:w="120"/>
            </w:tcMar>
          </w:tcPr>
          <w:p>
            <w:pPr>
              <w:spacing w:after="60"/>
            </w:pPr>
            <w:r>
              <w:t xml:space="preserve">Un ordre de travail en 8 étapes, « environ une semaine », signalant l'étape 5 (IK) comme la plus risquée.</w:t>
            </w:r>
          </w:p>
        </w:tc>
        <w:tc>
          <w:tcPr>
            <w:tcW w:type="dxa" w:w="3360"/>
            <w:tcMar>
              <w:top w:type="dxa" w:w="80"/>
              <w:left w:type="dxa" w:w="120"/>
              <w:bottom w:type="dxa" w:w="80"/>
              <w:right w:type="dxa" w:w="120"/>
            </w:tcMar>
          </w:tcPr>
          <w:p>
            <w:pPr>
              <w:spacing w:after="60"/>
            </w:pPr>
            <w:r>
              <w:t xml:space="preserve">L'étape 5 a effectivement dérapé, comme signalé, bien que l'échec précis (conflit moveit_py/rclpy) ne soit pas celui anticipé. L'étape 8 (enregistrement) a aussi dérapé, pour des raisons de friction d'environnement.</w:t>
            </w:r>
          </w:p>
        </w:tc>
      </w:tr>
    </w:tbl>
    <w:p>
      <w:pPr>
        <w:pBdr>
          <w:left w:val="single" w:color="146356" w:sz="24"/>
        </w:pBdr>
        <w:shd w:fill="F7F8F7" w:val="clear"/>
        <w:spacing w:after="200" w:before="120"/>
        <w:ind w:left="200"/>
      </w:pPr>
      <w:r>
        <w:t xml:space="preserve">La phrase qui compte le plus : chaque épisode enregistré est un vrai mouvement de bras, une vraie fermeture de pince et un vrai flux caméra — mais le transport du bloc est une soudure scriptée, pas de la friction. Quiconque utilise ce jeu de données doit le savoir avant d'en tirer des conclusions sur la prise elle-même.</w:t>
      </w:r>
    </w:p>
    <w:p>
      <w:pPr>
        <w:pStyle w:val="Heading1"/>
        <w:spacing w:after="120" w:before="360"/>
      </w:pPr>
      <w:r>
        <w:t xml:space="preserve">L'implémentation, étape par étape</w:t>
      </w:r>
    </w:p>
    <w:p>
      <w:pPr>
        <w:spacing w:after="140"/>
      </w:pPr>
      <w:r>
        <w:t xml:space="preserve">Douze étapes, dans l'ordre où elles ont dû se produire. Chacune associe ce qui a été fait au contrôle qui le prouve, et signale un bug trouvé et corrigé en chemin.</w:t>
      </w:r>
    </w:p>
    <w:p>
      <w:pPr>
        <w:pStyle w:val="Heading2"/>
        <w:spacing w:after="40" w:before="320"/>
      </w:pPr>
      <w:r>
        <w:rPr>
          <w:b/>
          <w:bCs/>
          <w:color w:val="0E4A40"/>
        </w:rPr>
        <w:t xml:space="preserve">01  </w:t>
      </w:r>
      <w:r>
        <w:t xml:space="preserve">Créer le bloc et l'assiette</w:t>
      </w:r>
    </w:p>
    <w:p>
      <w:pPr>
        <w:spacing w:after="140"/>
      </w:pPr>
      <w:r>
        <w:rPr>
          <w:i/>
          <w:iCs/>
          <w:color w:val="4B5B57"/>
        </w:rPr>
        <w:t xml:space="preserve">Deux modèles SDF autonomes, spawnés à l'exécution — rien ajouté au fichier monde, tout est réversible.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rPr>
                <w:rFonts w:ascii="Consolas" w:cs="Consolas" w:eastAsia="Consolas" w:hAnsi="Consolas"/>
                <w:color w:val="0E4A40"/>
                <w:sz w:val="19"/>
                <w:szCs w:val="19"/>
              </w:rPr>
              <w:t xml:space="preserve">models/red_block.sdf</w:t>
            </w:r>
            <w:r>
              <w:t xml:space="preserve"> et </w:t>
            </w:r>
            <w:r>
              <w:rPr>
                <w:rFonts w:ascii="Consolas" w:cs="Consolas" w:eastAsia="Consolas" w:hAnsi="Consolas"/>
                <w:color w:val="0E4A40"/>
                <w:sz w:val="19"/>
                <w:szCs w:val="19"/>
              </w:rPr>
              <w:t xml:space="preserve">models/plate.sdf</w:t>
            </w:r>
            <w:r>
              <w:t xml:space="preserve">, repris des Parties 1 et 4 de la spécification presque sans changement : bloc de 0,05 kg, cube de 0,04 m, inertie diagonale 1,333e-05, friction μ=μ2=1,5, contact kp=1e6/kd=1,0 ; assiette : cylindre statique r=0,06 m, épaisseur 0,008 m.</w:t>
            </w:r>
          </w:p>
          <w:p>
            <w:pPr>
              <w:spacing w:after="140"/>
            </w:pPr>
            <w:r>
              <w:t xml:space="preserve">La rigidité de contact et un plugin </w:t>
            </w:r>
            <w:r>
              <w:rPr>
                <w:rFonts w:ascii="Consolas" w:cs="Consolas" w:eastAsia="Consolas" w:hAnsi="Consolas"/>
                <w:color w:val="0E4A40"/>
                <w:sz w:val="19"/>
                <w:szCs w:val="19"/>
              </w:rPr>
              <w:t xml:space="preserve">DetachableJoint</w:t>
            </w:r>
            <w:r>
              <w:t xml:space="preserve"> ont été ajoutés plus tard (§8-9) — cette étape est la base pure, conforme à la spec.</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sdf -k models/red_block.sdf</w:t>
                  </w:r>
                  <w:r>
                    <w:br/>
                  </w:r>
                  <w:r>
                    <w:rPr>
                      <w:rFonts w:ascii="Consolas" w:cs="Consolas" w:eastAsia="Consolas" w:hAnsi="Consolas"/>
                      <w:color w:val="D9EDE8"/>
                      <w:sz w:val="18"/>
                      <w:szCs w:val="18"/>
                    </w:rPr>
                    <w:t xml:space="preserve">gz sdf -k models/plate.sdf</w:t>
                  </w:r>
                </w:p>
              </w:tc>
            </w:tr>
          </w:tbl>
          <w:p>
            <w:pPr>
              <w:spacing w:after="140"/>
            </w:pPr>
            <w:r>
              <w:t xml:space="preserve">Les deux n'affichent rien (valide) — la définition de réussite de l'étape 1 de la spec, atteinte exactement.</w:t>
            </w:r>
          </w:p>
        </w:tc>
      </w:tr>
    </w:tbl>
    <w:p>
      <w:pPr>
        <w:pStyle w:val="Heading2"/>
        <w:spacing w:after="40" w:before="320"/>
      </w:pPr>
      <w:r>
        <w:rPr>
          <w:b/>
          <w:bCs/>
          <w:color w:val="0E4A40"/>
        </w:rPr>
        <w:t xml:space="preserve">02  </w:t>
      </w:r>
      <w:r>
        <w:t xml:space="preserve">Spawn en headless et vérification de la pose</w:t>
      </w:r>
    </w:p>
    <w:p>
      <w:pPr>
        <w:spacing w:after="140"/>
      </w:pPr>
      <w:r>
        <w:rPr>
          <w:i/>
          <w:iCs/>
          <w:color w:val="4B5B57"/>
        </w:rPr>
        <w:t xml:space="preserve">Deux contrôles indépendants, selon la spec Partie 3 : pose numérique et image caméra visuelle.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run ros_gz_sim create -world empty -file models/plate.sdf \</w:t>
                  </w:r>
                  <w:r>
                    <w:br/>
                  </w:r>
                  <w:r>
                    <w:rPr>
                      <w:rFonts w:ascii="Consolas" w:cs="Consolas" w:eastAsia="Consolas" w:hAnsi="Consolas"/>
                      <w:color w:val="D9EDE8"/>
                      <w:sz w:val="18"/>
                      <w:szCs w:val="18"/>
                    </w:rPr>
                    <w:t xml:space="preserve">  -name plate -x 0.20 -y -0.15 -z 0.044</w:t>
                  </w:r>
                  <w:r>
                    <w:br/>
                  </w:r>
                  <w:r>
                    <w:rPr>
                      <w:rFonts w:ascii="Consolas" w:cs="Consolas" w:eastAsia="Consolas" w:hAnsi="Consolas"/>
                      <w:color w:val="D9EDE8"/>
                      <w:sz w:val="18"/>
                      <w:szCs w:val="18"/>
                    </w:rPr>
                    <w:t xml:space="preserve">ros2 run ros_gz_sim create -world empty -file models/red_block.sdf \</w:t>
                  </w:r>
                  <w:r>
                    <w:br/>
                  </w:r>
                  <w:r>
                    <w:rPr>
                      <w:rFonts w:ascii="Consolas" w:cs="Consolas" w:eastAsia="Consolas" w:hAnsi="Consolas"/>
                      <w:color w:val="D9EDE8"/>
                      <w:sz w:val="18"/>
                      <w:szCs w:val="18"/>
                    </w:rPr>
                    <w:t xml:space="preserve">  -name red_block -x 0.25 -y 0.0 -z 0.05</w:t>
                  </w:r>
                </w:p>
              </w:tc>
            </w:tr>
          </w:tbl>
          <w:p>
            <w:pPr>
              <w:spacing w:after="140"/>
            </w:pPr>
            <w:r>
              <w:rPr>
                <w:rFonts w:ascii="Consolas" w:cs="Consolas" w:eastAsia="Consolas" w:hAnsi="Consolas"/>
                <w:color w:val="0E4A40"/>
                <w:sz w:val="19"/>
                <w:szCs w:val="19"/>
              </w:rPr>
              <w:t xml:space="preserve">scripts/grab_frame.py</w:t>
            </w:r>
            <w:r>
              <w:t xml:space="preserve"> s'abonne à </w:t>
            </w:r>
            <w:r>
              <w:rPr>
                <w:rFonts w:ascii="Consolas" w:cs="Consolas" w:eastAsia="Consolas" w:hAnsi="Consolas"/>
                <w:color w:val="0E4A40"/>
                <w:sz w:val="19"/>
                <w:szCs w:val="19"/>
              </w:rPr>
              <w:t xml:space="preserve">/synth_camera/image/compressed</w:t>
            </w:r>
            <w:r>
              <w:t xml:space="preserve">, décode avec </w:t>
            </w:r>
            <w:r>
              <w:rPr>
                <w:rFonts w:ascii="Consolas" w:cs="Consolas" w:eastAsia="Consolas" w:hAnsi="Consolas"/>
                <w:color w:val="0E4A40"/>
                <w:sz w:val="19"/>
                <w:szCs w:val="19"/>
              </w:rPr>
              <w:t xml:space="preserve">cv2.imdecode</w:t>
            </w:r>
            <w:r>
              <w:t xml:space="preserve">, sauvegarde avec </w:t>
            </w:r>
            <w:r>
              <w:rPr>
                <w:rFonts w:ascii="Consolas" w:cs="Consolas" w:eastAsia="Consolas" w:hAnsi="Consolas"/>
                <w:color w:val="0E4A40"/>
                <w:sz w:val="19"/>
                <w:szCs w:val="19"/>
              </w:rPr>
              <w:t xml:space="preserve">cv2.imwrite</w:t>
            </w:r>
            <w:r>
              <w:t xml:space="preserve"> — adapté presque mot pour mot du script de la spec.</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model --list</w:t>
                  </w:r>
                  <w:r>
                    <w:br/>
                  </w:r>
                  <w:r>
                    <w:rPr>
                      <w:rFonts w:ascii="Consolas" w:cs="Consolas" w:eastAsia="Consolas" w:hAnsi="Consolas"/>
                      <w:color w:val="D9EDE8"/>
                      <w:sz w:val="18"/>
                      <w:szCs w:val="18"/>
                    </w:rPr>
                    <w:t xml:space="preserve">gz model -m red_block -p</w:t>
                  </w:r>
                </w:p>
              </w:tc>
            </w:tr>
          </w:tbl>
          <w:p>
            <w:pPr>
              <w:spacing w:after="140"/>
            </w:pPr>
            <w:r>
              <w:t xml:space="preserve">Confirmé que le bloc se stabilise exactement à (0,250 ; 0,000 ; 0,020) dans une sim fraîche — cohérent avec le cas « Z se stabilise légèrement sous la hauteur de spawn » de la spec. Le PNG a confirmé le bloc réellement rouge, posé sur le sol.</w:t>
            </w:r>
          </w:p>
        </w:tc>
      </w:tr>
    </w:tbl>
    <w:p>
      <w:pPr>
        <w:pStyle w:val="Heading2"/>
        <w:spacing w:after="40" w:before="320"/>
      </w:pPr>
      <w:r>
        <w:rPr>
          <w:b/>
          <w:bCs/>
          <w:color w:val="0E4A40"/>
        </w:rPr>
        <w:t xml:space="preserve">03  </w:t>
      </w:r>
      <w:r>
        <w:t xml:space="preserve">Module d'IK cartésienne</w:t>
      </w:r>
    </w:p>
    <w:p>
      <w:pPr>
        <w:spacing w:after="140"/>
      </w:pPr>
      <w:r>
        <w:rPr>
          <w:i/>
          <w:iCs/>
          <w:color w:val="4B5B57"/>
        </w:rPr>
        <w:t xml:space="preserve">Le seul morceau de code véritablement nouveau signalé par la spec — et l'étape où deux corrections étaient nécessaires.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rPr>
                <w:rFonts w:ascii="Consolas" w:cs="Consolas" w:eastAsia="Consolas" w:hAnsi="Consolas"/>
                <w:color w:val="0E4A40"/>
                <w:sz w:val="19"/>
                <w:szCs w:val="19"/>
              </w:rPr>
              <w:t xml:space="preserve">scripts/ik_helper.py</w:t>
            </w:r>
            <w:r>
              <w:t xml:space="preserve"> construit une instance </w:t>
            </w:r>
            <w:r>
              <w:rPr>
                <w:rFonts w:ascii="Consolas" w:cs="Consolas" w:eastAsia="Consolas" w:hAnsi="Consolas"/>
                <w:color w:val="0E4A40"/>
                <w:sz w:val="19"/>
                <w:szCs w:val="19"/>
              </w:rPr>
              <w:t xml:space="preserve">MoveItPy</w:t>
            </w:r>
            <w:r>
              <w:t xml:space="preserve"> et résout avec </w:t>
            </w:r>
            <w:r>
              <w:rPr>
                <w:rFonts w:ascii="Consolas" w:cs="Consolas" w:eastAsia="Consolas" w:hAnsi="Consolas"/>
                <w:color w:val="0E4A40"/>
                <w:sz w:val="19"/>
                <w:szCs w:val="19"/>
              </w:rPr>
              <w:t xml:space="preserve">RobotState.set_from_ik("arm", target, TARGET_LINK, timeout=1.0)</w:t>
            </w:r>
            <w:r>
              <w:t xml:space="preserve">, rejetant toute solution avec J3≥0 (coude-bas) et retentant avec une graine aléatoire, exactement selon la spec §5.4. Le chaînage de graines entre points de passage maintient toute une séquence sur une branche cohérente.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rPr>
                <w:rFonts w:ascii="Consolas" w:cs="Consolas" w:eastAsia="Consolas" w:hAnsi="Consolas"/>
                <w:color w:val="0E4A40"/>
                <w:sz w:val="19"/>
                <w:szCs w:val="19"/>
              </w:rPr>
              <w:t xml:space="preserve">fk_check()</w:t>
            </w:r>
            <w:r>
              <w:t xml:space="preserve"> contre-vérifie chaque solution IK en exécutant la cinématique directe : FK-de-IK reproduit la pose demandée à ≈1e-7 m.</w:t>
            </w:r>
          </w:p>
        </w:tc>
      </w:tr>
    </w:tbl>
    <w:p>
      <w:pPr>
        <w:pBdr>
          <w:left w:val="single" w:color="9C3B23" w:sz="24"/>
        </w:pBdr>
        <w:shd w:fill="F7F8F7" w:val="clear"/>
        <w:spacing w:after="200" w:before="120"/>
        <w:ind w:left="200"/>
      </w:pPr>
      <w:r>
        <w:t xml:space="preserve">Correction au-delà de la spec : la vraie cible ici est </w:t>
      </w:r>
      <w:r>
        <w:rPr>
          <w:rFonts w:ascii="Consolas" w:cs="Consolas" w:eastAsia="Consolas" w:hAnsi="Consolas"/>
          <w:color w:val="0E4A40"/>
          <w:sz w:val="19"/>
          <w:szCs w:val="19"/>
        </w:rPr>
        <w:t xml:space="preserve">gripper_base</w:t>
      </w:r>
      <w:r>
        <w:t xml:space="preserve">, un repère TF dont le décalage jusqu'au bout de doigt a dû être mesuré (§7) — viser </w:t>
      </w:r>
      <w:r>
        <w:rPr>
          <w:rFonts w:ascii="Consolas" w:cs="Consolas" w:eastAsia="Consolas" w:hAnsi="Consolas"/>
          <w:color w:val="0E4A40"/>
          <w:sz w:val="19"/>
          <w:szCs w:val="19"/>
        </w:rPr>
        <w:t xml:space="preserve">link6</w:t>
      </w:r>
      <w:r>
        <w:t xml:space="preserve"> enfonce les vrais doigts dans le sol. Le quaternion d'orientation a été dérivé empiriquement, non copié du (1,0,0,0) de la spec.</w:t>
      </w:r>
    </w:p>
    <w:p>
      <w:pPr>
        <w:pStyle w:val="Heading2"/>
        <w:spacing w:after="40" w:before="320"/>
      </w:pPr>
      <w:r>
        <w:rPr>
          <w:b/>
          <w:bCs/>
          <w:color w:val="0E4A40"/>
        </w:rPr>
        <w:t xml:space="preserve">04  </w:t>
      </w:r>
      <w:r>
        <w:t xml:space="preserve">Pré-calculer les points de passage hors-ligne</w:t>
      </w:r>
    </w:p>
    <w:p>
      <w:pPr>
        <w:spacing w:after="140"/>
      </w:pPr>
      <w:r>
        <w:rPr>
          <w:i/>
          <w:iCs/>
          <w:color w:val="4B5B57"/>
        </w:rPr>
        <w:t xml:space="preserve">Une meilleure solution que ce que la spec anticipait : moveit_py et un nœud rclpy ordinaire ne peuvent pas coexister dans un processus sur cette pile.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python3 scripts/precompute_ik.py \</w:t>
                  </w:r>
                  <w:r>
                    <w:br/>
                  </w:r>
                  <w:r>
                    <w:rPr>
                      <w:rFonts w:ascii="Consolas" w:cs="Consolas" w:eastAsia="Consolas" w:hAnsi="Consolas"/>
                      <w:color w:val="D9EDE8"/>
                      <w:sz w:val="18"/>
                      <w:szCs w:val="18"/>
                    </w:rPr>
                    <w:t xml:space="preserve">  --block-x 0.25 --block-y 0.00 --block-z 0.02 \</w:t>
                  </w:r>
                  <w:r>
                    <w:br/>
                  </w:r>
                  <w:r>
                    <w:rPr>
                      <w:rFonts w:ascii="Consolas" w:cs="Consolas" w:eastAsia="Consolas" w:hAnsi="Consolas"/>
                      <w:color w:val="D9EDE8"/>
                      <w:sz w:val="18"/>
                      <w:szCs w:val="18"/>
                    </w:rPr>
                    <w:t xml:space="preserve">  --tip-offset 0.105 --tip-dx -0.036 --hover 0.08</w:t>
                  </w:r>
                </w:p>
              </w:tc>
            </w:tr>
          </w:tbl>
          <w:p>
            <w:pPr>
              <w:spacing w:after="140"/>
            </w:pPr>
            <w:r>
              <w:t xml:space="preserve">Résout home/approche/descente/lève/transport/pose/retrait dans l'ordre, en chaînant chaque solution comme graine suivante, et écrit </w:t>
            </w:r>
            <w:r>
              <w:rPr>
                <w:rFonts w:ascii="Consolas" w:cs="Consolas" w:eastAsia="Consolas" w:hAnsi="Consolas"/>
                <w:color w:val="0E4A40"/>
                <w:sz w:val="19"/>
                <w:szCs w:val="19"/>
              </w:rPr>
              <w:t xml:space="preserve">waypoints.json</w:t>
            </w:r>
            <w:r>
              <w:t xml:space="preserv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J1/J3 affichés par point de passage ; une exécution par lot n'est acceptée que si J1 reste dans ±1,2 rad et J3&lt;0 — la branche coude-haut utilisée pour chaque épisode enregistré.</w:t>
            </w:r>
          </w:p>
        </w:tc>
      </w:tr>
    </w:tbl>
    <w:p>
      <w:pPr>
        <w:pBdr>
          <w:left w:val="single" w:color="9C3B23" w:sz="24"/>
        </w:pBdr>
        <w:shd w:fill="F7F8F7" w:val="clear"/>
        <w:spacing w:after="200" w:before="120"/>
        <w:ind w:left="200"/>
      </w:pPr>
      <w:r>
        <w:t xml:space="preserve">Absent de la spec, découvert à la dure : construire MoveItPy dans le même processus qu'un rclpy.init()+Node explicite fait bloquer indéfiniment le constructeur ; et laisser une instance MoveItPy être ramassée par le garbage collector casse silencieusement toute autre activité rclpy dans ce processus. Voir le candidat de bug amont ci-dessous.</w:t>
      </w:r>
    </w:p>
    <w:p>
      <w:pPr>
        <w:pStyle w:val="Heading2"/>
        <w:spacing w:after="40" w:before="320"/>
      </w:pPr>
      <w:r>
        <w:rPr>
          <w:b/>
          <w:bCs/>
          <w:color w:val="0E4A40"/>
        </w:rPr>
        <w:t xml:space="preserve">05  </w:t>
      </w:r>
      <w:r>
        <w:t xml:space="preserve">Scripter la séquence de pick-and-place</w:t>
      </w:r>
    </w:p>
    <w:p>
      <w:pPr>
        <w:spacing w:after="140"/>
      </w:pPr>
      <w:r>
        <w:rPr>
          <w:i/>
          <w:iCs/>
          <w:color w:val="4B5B57"/>
        </w:rPr>
        <w:t xml:space="preserve">run_pick_and_place.py — rclpy pur, sans import de moveit_py, consommant waypoints.json.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Dix phases (home → ouverture → approche → descente → prise → lève → transport → pose → relâchement → retrait → home). Chaque mouvement passe par la vraie action MoveGroup et attend son résultat ; une correction en boucle fermée re-émet un mouvement (jusqu'à 4 fois) si l'écart dépasse 0,02 rad. La commande de pince est republiée toutes les 0,5 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Chaque phase journalise « move OK »/« move FAILED » depuis le propre error_code de l'action, et une capture de pose est écrite après chaque phase — alimentant le CSV de preuve de prise en §6.</w:t>
            </w:r>
          </w:p>
        </w:tc>
      </w:tr>
    </w:tbl>
    <w:p>
      <w:pPr>
        <w:pBdr>
          <w:left w:val="single" w:color="9C3B23" w:sz="24"/>
        </w:pBdr>
        <w:shd w:fill="F7F8F7" w:val="clear"/>
        <w:spacing w:after="200" w:before="120"/>
        <w:ind w:left="200"/>
      </w:pPr>
      <w:r>
        <w:t xml:space="preserve">Deux bugs supplémentaires corrigés ici : (1) allowed_start_tolerance à 0,01 faisait échouer chaque exécution après la première — relevée à 0,2. (2) La commande de pince n'était publiée qu'une fois, perdue par la course de découverte publieur/abonné ; corrigée en republiant périodiquement.</w:t>
      </w:r>
    </w:p>
    <w:p>
      <w:pPr>
        <w:pStyle w:val="Heading2"/>
        <w:spacing w:after="40" w:before="320"/>
      </w:pPr>
      <w:r>
        <w:rPr>
          <w:b/>
          <w:bCs/>
          <w:color w:val="0E4A40"/>
        </w:rPr>
        <w:t xml:space="preserve">06  </w:t>
      </w:r>
      <w:r>
        <w:t xml:space="preserve">Prouver la prise numériquement</w:t>
      </w:r>
    </w:p>
    <w:p>
      <w:pPr>
        <w:spacing w:after="140"/>
      </w:pPr>
      <w:r>
        <w:rPr>
          <w:i/>
          <w:iCs/>
          <w:color w:val="4B5B57"/>
        </w:rPr>
        <w:t xml:space="preserve">Partie 7 de la spec, implémentée comme spécifiée — puis découverte avec une vraie faille et renforcée.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Une ligne CSV par capture de phase : t, phase, bx, by, bz, ex, ey, ez, dz. Une image caméra au pic du lift est sauvegardée pour corroboration visuelle, exactement selon la spec §7.6.</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def grasp_held(rows, tol=0.008, min_rise=0.05):</w:t>
                  </w:r>
                  <w:r>
                    <w:br/>
                  </w:r>
                  <w:r>
                    <w:rPr>
                      <w:rFonts w:ascii="Consolas" w:cs="Consolas" w:eastAsia="Consolas" w:hAnsi="Consolas"/>
                      <w:color w:val="D9EDE8"/>
                      <w:sz w:val="18"/>
                      <w:szCs w:val="18"/>
                    </w:rPr>
                    <w:t xml:space="preserve">    lift = [r for r in rows if r["phase"] in ("lift", "transport")]</w:t>
                  </w:r>
                  <w:r>
                    <w:br/>
                  </w:r>
                  <w:r>
                    <w:rPr>
                      <w:rFonts w:ascii="Consolas" w:cs="Consolas" w:eastAsia="Consolas" w:hAnsi="Consolas"/>
                      <w:color w:val="D9EDE8"/>
                      <w:sz w:val="18"/>
                      <w:szCs w:val="18"/>
                    </w:rPr>
                    <w:t xml:space="preserve">    ref = lift[0]["dz"]</w:t>
                  </w:r>
                  <w:r>
                    <w:br/>
                  </w:r>
                  <w:r>
                    <w:rPr>
                      <w:rFonts w:ascii="Consolas" w:cs="Consolas" w:eastAsia="Consolas" w:hAnsi="Consolas"/>
                      <w:color w:val="D9EDE8"/>
                      <w:sz w:val="18"/>
                      <w:szCs w:val="18"/>
                    </w:rPr>
                    <w:t xml:space="preserve">    constant = all(abs(r["dz"] - ref) &lt; tol for r in lift)</w:t>
                  </w:r>
                  <w:r>
                    <w:br/>
                  </w:r>
                  <w:r>
                    <w:rPr>
                      <w:rFonts w:ascii="Consolas" w:cs="Consolas" w:eastAsia="Consolas" w:hAnsi="Consolas"/>
                      <w:color w:val="D9EDE8"/>
                      <w:sz w:val="18"/>
                      <w:szCs w:val="18"/>
                    </w:rPr>
                    <w:t xml:space="preserve">    rose = max(r["bz"] for r in lift) - descend["bz"] &gt; min_rise</w:t>
                  </w:r>
                  <w:r>
                    <w:br/>
                  </w:r>
                  <w:r>
                    <w:rPr>
                      <w:rFonts w:ascii="Consolas" w:cs="Consolas" w:eastAsia="Consolas" w:hAnsi="Consolas"/>
                      <w:color w:val="D9EDE8"/>
                      <w:sz w:val="18"/>
                      <w:szCs w:val="18"/>
                    </w:rPr>
                    <w:t xml:space="preserve">    return constant and rose</w:t>
                  </w:r>
                </w:p>
              </w:tc>
            </w:tr>
          </w:tbl>
          <w:p/>
        </w:tc>
      </w:tr>
    </w:tbl>
    <w:p>
      <w:pPr>
        <w:pBdr>
          <w:left w:val="single" w:color="9C3B23" w:sz="24"/>
        </w:pBdr>
        <w:shd w:fill="F7F8F7" w:val="clear"/>
        <w:spacing w:after="200" w:before="120"/>
        <w:ind w:left="200"/>
      </w:pPr>
      <w:r>
        <w:t xml:space="preserve">Faille trouvée dans le contrôle de la spec elle-même : grasp_held() (§7.5) vérifie seulement que dz reste constant — trivialement vrai si le bloc ne bouge jamais, ce qui est exactement ce qui s'est produit. Le contrôle exige désormais aussi une montée ≥5 cm pendant le lift.</w:t>
      </w:r>
    </w:p>
    <w:p>
      <w:pPr>
        <w:pStyle w:val="Heading2"/>
        <w:spacing w:after="40" w:before="320"/>
      </w:pPr>
      <w:r>
        <w:rPr>
          <w:b/>
          <w:bCs/>
          <w:color w:val="0E4A40"/>
        </w:rPr>
        <w:t xml:space="preserve">07  </w:t>
      </w:r>
      <w:r>
        <w:t xml:space="preserve">Où le bloc se pose réellement</w:t>
      </w:r>
    </w:p>
    <w:p>
      <w:pPr>
        <w:spacing w:after="140"/>
      </w:pPr>
      <w:r>
        <w:rPr>
          <w:i/>
          <w:iCs/>
          <w:color w:val="4B5B57"/>
        </w:rPr>
        <w:t xml:space="preserve">La découverte qui explique pourquoi les premières tentatives de prise se fermaient sur de l'air vide.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Mesuré via TF et gz model -p : les origines des articulations de bout de doigt se situent à </w:t>
            </w:r>
            <w:r>
              <w:rPr>
                <w:b/>
                <w:bCs/>
              </w:rPr>
              <w:t xml:space="preserve">≈0,10 m sous gripper_base</w:t>
            </w:r>
            <w:r>
              <w:t xml:space="preserve">, et le point de rencontre des doigts en x est à </w:t>
            </w:r>
            <w:r>
              <w:rPr>
                <w:b/>
                <w:bCs/>
              </w:rPr>
              <w:t xml:space="preserve">≈0,036 m en avant de gripper_base</w:t>
            </w:r>
            <w:r>
              <w:t xml:space="preserve">, asymétrique. Les valeurs par défaut --tip-offset 0.105 --tip-dx -0.036 de precompute_ik.py encodent ces deux mesures.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Avec la correction appliquée, les doigts en fermeture ont touché le bloc pour la première fois dans ce projet — la première preuve que la géométrie, et non la friction, était le problème bloquant.</w:t>
            </w:r>
          </w:p>
        </w:tc>
      </w:tr>
    </w:tbl>
    <w:p>
      <w:pPr>
        <w:pBdr>
          <w:left w:val="single" w:color="146356" w:sz="24"/>
        </w:pBdr>
        <w:shd w:fill="F7F8F7" w:val="clear"/>
        <w:spacing w:after="200" w:before="120"/>
        <w:ind w:left="200"/>
      </w:pPr>
      <w:r>
        <w:t xml:space="preserve">Conséquence pratique pour la plage de variation de position du §2 : la branche IK coude-haut n'a aucune solution sous x≈0,245 une fois ce décalage intégré, d'où x∈[0,25 ; 0,31] au lieu de [0,22 ; 0,28].</w:t>
      </w:r>
    </w:p>
    <w:p>
      <w:pPr>
        <w:pStyle w:val="Heading2"/>
        <w:spacing w:after="40" w:before="320"/>
      </w:pPr>
      <w:r>
        <w:rPr>
          <w:b/>
          <w:bCs/>
          <w:color w:val="0E4A40"/>
        </w:rPr>
        <w:t xml:space="preserve">08  </w:t>
      </w:r>
      <w:r>
        <w:t xml:space="preserve">Tenter une prise physique par friction — expérience bornée, résultat négatif</w:t>
      </w:r>
    </w:p>
    <w:p>
      <w:pPr>
        <w:spacing w:after="140"/>
      </w:pPr>
      <w:r>
        <w:rPr>
          <w:i/>
          <w:iCs/>
          <w:color w:val="4B5B57"/>
        </w:rPr>
        <w:t xml:space="preserve">Une seule variable contrôlée, trois exécutions avec redémarrage propre, avant de conclure qu'une prise par friction n'était pas atteignable dans le temps disponible.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Contact du bloc adouci de kp=1e6/kd=1,0 à kp=5e4/kd=50,0 ; cible de serrage testée à -0,40, -0,55 et -0,70. Géométrie de prise maintenue fixe. Chaque exécution partie d'un redémarrage complet.</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single" w:color="C4CBC7" w:sz="4"/>
                <w:left w:val="single" w:color="C4CBC7" w:sz="4"/>
                <w:bottom w:val="single" w:color="C4CBC7" w:sz="4"/>
                <w:right w:val="single" w:color="C4CBC7" w:sz="4"/>
                <w:insideH w:val="single" w:color="C4CBC7" w:sz="4"/>
                <w:insideV w:val="single" w:color="C4CBC7" w:sz="4"/>
              </w:tblBorders>
            </w:tblPr>
            <w:tblGrid>
              <w:gridCol w:w="1175"/>
              <w:gridCol w:w="1175"/>
              <w:gridCol w:w="1175"/>
              <w:gridCol w:w="1175"/>
            </w:tblGrid>
            <w:tr>
              <w:trPr>
                <w:tblHeader/>
              </w:trPr>
              <w:tc>
                <w:tcPr>
                  <w:tcW w:type="dxa" w:w="1175"/>
                  <w:shd w:fill="DEE3E0" w:val="clear"/>
                  <w:tcMar>
                    <w:top w:type="dxa" w:w="80"/>
                    <w:left w:type="dxa" w:w="120"/>
                    <w:bottom w:type="dxa" w:w="80"/>
                    <w:right w:type="dxa" w:w="120"/>
                  </w:tcMar>
                </w:tcPr>
                <w:p>
                  <w:r>
                    <w:rPr>
                      <w:b/>
                      <w:bCs/>
                      <w:color w:val="7C8985"/>
                      <w:sz w:val="17"/>
                      <w:szCs w:val="17"/>
                    </w:rPr>
                    <w:t xml:space="preserve">Exécution</w:t>
                  </w:r>
                </w:p>
              </w:tc>
              <w:tc>
                <w:tcPr>
                  <w:tcW w:type="dxa" w:w="1175"/>
                  <w:shd w:fill="DEE3E0" w:val="clear"/>
                  <w:tcMar>
                    <w:top w:type="dxa" w:w="80"/>
                    <w:left w:type="dxa" w:w="120"/>
                    <w:bottom w:type="dxa" w:w="80"/>
                    <w:right w:type="dxa" w:w="120"/>
                  </w:tcMar>
                </w:tcPr>
                <w:p>
                  <w:r>
                    <w:rPr>
                      <w:b/>
                      <w:bCs/>
                      <w:color w:val="7C8985"/>
                      <w:sz w:val="17"/>
                      <w:szCs w:val="17"/>
                    </w:rPr>
                    <w:t xml:space="preserve">Cible de serrage</w:t>
                  </w:r>
                </w:p>
              </w:tc>
              <w:tc>
                <w:tcPr>
                  <w:tcW w:type="dxa" w:w="1175"/>
                  <w:shd w:fill="DEE3E0" w:val="clear"/>
                  <w:tcMar>
                    <w:top w:type="dxa" w:w="80"/>
                    <w:left w:type="dxa" w:w="120"/>
                    <w:bottom w:type="dxa" w:w="80"/>
                    <w:right w:type="dxa" w:w="120"/>
                  </w:tcMar>
                </w:tcPr>
                <w:p>
                  <w:r>
                    <w:rPr>
                      <w:b/>
                      <w:bCs/>
                      <w:color w:val="7C8985"/>
                      <w:sz w:val="17"/>
                      <w:szCs w:val="17"/>
                    </w:rPr>
                    <w:t xml:space="preserve">Calage pince</w:t>
                  </w:r>
                </w:p>
              </w:tc>
              <w:tc>
                <w:tcPr>
                  <w:tcW w:type="dxa" w:w="1175"/>
                  <w:shd w:fill="DEE3E0" w:val="clear"/>
                  <w:tcMar>
                    <w:top w:type="dxa" w:w="80"/>
                    <w:left w:type="dxa" w:w="120"/>
                    <w:bottom w:type="dxa" w:w="80"/>
                    <w:right w:type="dxa" w:w="120"/>
                  </w:tcMar>
                </w:tcPr>
                <w:p>
                  <w:r>
                    <w:rPr>
                      <w:b/>
                      <w:bCs/>
                      <w:color w:val="7C8985"/>
                      <w:sz w:val="17"/>
                      <w:szCs w:val="17"/>
                    </w:rPr>
                    <w:t xml:space="preserve">Bloc tenu ?</w:t>
                  </w:r>
                </w:p>
              </w:tc>
            </w:tr>
            <w:tr>
              <w:tc>
                <w:tcPr>
                  <w:tcW w:type="dxa" w:w="1175"/>
                  <w:tcMar>
                    <w:top w:type="dxa" w:w="80"/>
                    <w:left w:type="dxa" w:w="120"/>
                    <w:bottom w:type="dxa" w:w="80"/>
                    <w:right w:type="dxa" w:w="120"/>
                  </w:tcMar>
                </w:tcPr>
                <w:p>
                  <w:pPr>
                    <w:spacing w:after="60"/>
                  </w:pPr>
                  <w:r>
                    <w:t xml:space="preserve">A</w:t>
                  </w:r>
                </w:p>
              </w:tc>
              <w:tc>
                <w:tcPr>
                  <w:tcW w:type="dxa" w:w="1175"/>
                  <w:tcMar>
                    <w:top w:type="dxa" w:w="80"/>
                    <w:left w:type="dxa" w:w="120"/>
                    <w:bottom w:type="dxa" w:w="80"/>
                    <w:right w:type="dxa" w:w="120"/>
                  </w:tcMar>
                </w:tcPr>
                <w:p>
                  <w:pPr>
                    <w:spacing w:after="60"/>
                  </w:pPr>
                  <w:r>
                    <w:t xml:space="preserve">-0,40</w:t>
                  </w:r>
                </w:p>
              </w:tc>
              <w:tc>
                <w:tcPr>
                  <w:tcW w:type="dxa" w:w="1175"/>
                  <w:tcMar>
                    <w:top w:type="dxa" w:w="80"/>
                    <w:left w:type="dxa" w:w="120"/>
                    <w:bottom w:type="dxa" w:w="80"/>
                    <w:right w:type="dxa" w:w="120"/>
                  </w:tcMar>
                </w:tcPr>
                <w:p>
                  <w:pPr>
                    <w:spacing w:after="60"/>
                  </w:pPr>
                  <w:r>
                    <w:t xml:space="preserve">-0,334</w:t>
                  </w:r>
                </w:p>
              </w:tc>
              <w:tc>
                <w:tcPr>
                  <w:tcW w:type="dxa" w:w="1175"/>
                  <w:tcMar>
                    <w:top w:type="dxa" w:w="80"/>
                    <w:left w:type="dxa" w:w="120"/>
                    <w:bottom w:type="dxa" w:w="80"/>
                    <w:right w:type="dxa" w:w="120"/>
                  </w:tcMar>
                </w:tcPr>
                <w:p>
                  <w:pPr>
                    <w:spacing w:after="60"/>
                  </w:pPr>
                  <w:r>
                    <w:t xml:space="preserve">Non — inchangé pendant le lift</w:t>
                  </w:r>
                </w:p>
              </w:tc>
            </w:tr>
            <w:tr>
              <w:tc>
                <w:tcPr>
                  <w:tcW w:type="dxa" w:w="1175"/>
                  <w:tcMar>
                    <w:top w:type="dxa" w:w="80"/>
                    <w:left w:type="dxa" w:w="120"/>
                    <w:bottom w:type="dxa" w:w="80"/>
                    <w:right w:type="dxa" w:w="120"/>
                  </w:tcMar>
                </w:tcPr>
                <w:p>
                  <w:pPr>
                    <w:spacing w:after="60"/>
                  </w:pPr>
                  <w:r>
                    <w:t xml:space="preserve">B</w:t>
                  </w:r>
                </w:p>
              </w:tc>
              <w:tc>
                <w:tcPr>
                  <w:tcW w:type="dxa" w:w="1175"/>
                  <w:tcMar>
                    <w:top w:type="dxa" w:w="80"/>
                    <w:left w:type="dxa" w:w="120"/>
                    <w:bottom w:type="dxa" w:w="80"/>
                    <w:right w:type="dxa" w:w="120"/>
                  </w:tcMar>
                </w:tcPr>
                <w:p>
                  <w:pPr>
                    <w:spacing w:after="60"/>
                  </w:pPr>
                  <w:r>
                    <w:t xml:space="preserve">-0,55</w:t>
                  </w:r>
                </w:p>
              </w:tc>
              <w:tc>
                <w:tcPr>
                  <w:tcW w:type="dxa" w:w="1175"/>
                  <w:tcMar>
                    <w:top w:type="dxa" w:w="80"/>
                    <w:left w:type="dxa" w:w="120"/>
                    <w:bottom w:type="dxa" w:w="80"/>
                    <w:right w:type="dxa" w:w="120"/>
                  </w:tcMar>
                </w:tcPr>
                <w:p>
                  <w:pPr>
                    <w:spacing w:after="60"/>
                  </w:pPr>
                  <w:r>
                    <w:t xml:space="preserve">-0,375</w:t>
                  </w:r>
                </w:p>
              </w:tc>
              <w:tc>
                <w:tcPr>
                  <w:tcW w:type="dxa" w:w="1175"/>
                  <w:tcMar>
                    <w:top w:type="dxa" w:w="80"/>
                    <w:left w:type="dxa" w:w="120"/>
                    <w:bottom w:type="dxa" w:w="80"/>
                    <w:right w:type="dxa" w:w="120"/>
                  </w:tcMar>
                </w:tcPr>
                <w:p>
                  <w:pPr>
                    <w:spacing w:after="60"/>
                  </w:pPr>
                  <w:r>
                    <w:t xml:space="preserve">Non — inchangé pendant le lift</w:t>
                  </w:r>
                </w:p>
              </w:tc>
            </w:tr>
            <w:tr>
              <w:tc>
                <w:tcPr>
                  <w:tcW w:type="dxa" w:w="1175"/>
                  <w:tcMar>
                    <w:top w:type="dxa" w:w="80"/>
                    <w:left w:type="dxa" w:w="120"/>
                    <w:bottom w:type="dxa" w:w="80"/>
                    <w:right w:type="dxa" w:w="120"/>
                  </w:tcMar>
                </w:tcPr>
                <w:p>
                  <w:pPr>
                    <w:spacing w:after="60"/>
                  </w:pPr>
                  <w:r>
                    <w:t xml:space="preserve">C</w:t>
                  </w:r>
                </w:p>
              </w:tc>
              <w:tc>
                <w:tcPr>
                  <w:tcW w:type="dxa" w:w="1175"/>
                  <w:tcMar>
                    <w:top w:type="dxa" w:w="80"/>
                    <w:left w:type="dxa" w:w="120"/>
                    <w:bottom w:type="dxa" w:w="80"/>
                    <w:right w:type="dxa" w:w="120"/>
                  </w:tcMar>
                </w:tcPr>
                <w:p>
                  <w:pPr>
                    <w:spacing w:after="60"/>
                  </w:pPr>
                  <w:r>
                    <w:t xml:space="preserve">-0,70</w:t>
                  </w:r>
                </w:p>
              </w:tc>
              <w:tc>
                <w:tcPr>
                  <w:tcW w:type="dxa" w:w="1175"/>
                  <w:tcMar>
                    <w:top w:type="dxa" w:w="80"/>
                    <w:left w:type="dxa" w:w="120"/>
                    <w:bottom w:type="dxa" w:w="80"/>
                    <w:right w:type="dxa" w:w="120"/>
                  </w:tcMar>
                </w:tcPr>
                <w:p>
                  <w:pPr>
                    <w:spacing w:after="60"/>
                  </w:pPr>
                  <w:r>
                    <w:t xml:space="preserve">-0,201</w:t>
                  </w:r>
                </w:p>
              </w:tc>
              <w:tc>
                <w:tcPr>
                  <w:tcW w:type="dxa" w:w="1175"/>
                  <w:tcMar>
                    <w:top w:type="dxa" w:w="80"/>
                    <w:left w:type="dxa" w:w="120"/>
                    <w:bottom w:type="dxa" w:w="80"/>
                    <w:right w:type="dxa" w:w="120"/>
                  </w:tcMar>
                </w:tcPr>
                <w:p>
                  <w:pPr>
                    <w:spacing w:after="60"/>
                  </w:pPr>
                  <w:r>
                    <w:t xml:space="preserve">Non — inchangé pendant le lift</w:t>
                  </w:r>
                </w:p>
              </w:tc>
            </w:tr>
          </w:tbl>
          <w:p/>
        </w:tc>
      </w:tr>
    </w:tbl>
    <w:p>
      <w:pPr>
        <w:pBdr>
          <w:left w:val="single" w:color="8A5A12" w:sz="24"/>
        </w:pBdr>
        <w:shd w:fill="F7F8F7" w:val="clear"/>
        <w:spacing w:after="200" w:before="120"/>
        <w:ind w:left="200"/>
      </w:pPr>
      <w:r>
        <w:t xml:space="preserve">Signalé comme problème, selon l'instruction directrice : adoucir le contact a supprimé le symptôme de perturbation observé auparavant mais n'a produit aucune tenue dans les trois exécutions. C'est le seul objectif de la spécification — une prise physique par friction — non atteint.</w:t>
      </w:r>
    </w:p>
    <w:p>
      <w:pPr>
        <w:pStyle w:val="Heading2"/>
        <w:spacing w:after="40" w:before="320"/>
      </w:pPr>
      <w:r>
        <w:rPr>
          <w:b/>
          <w:bCs/>
          <w:color w:val="0E4A40"/>
        </w:rPr>
        <w:t xml:space="preserve">09  </w:t>
      </w:r>
      <w:r>
        <w:t xml:space="preserve">Attache simulée — le mécanisme réellement utilisé</w:t>
      </w:r>
    </w:p>
    <w:p>
      <w:pPr>
        <w:spacing w:after="140"/>
      </w:pPr>
      <w:r>
        <w:rPr>
          <w:i/>
          <w:iCs/>
          <w:color w:val="4B5B57"/>
        </w:rPr>
        <w:t xml:space="preserve">Puisqu'une prise par friction n'était pas atteignable, le bloc est porté par une soudure scriptée explicite et clairement étiquetée.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Un plugin gz-sim-detachable-joint-system dans red_block.sdf, soudant le bloc au link6 sur un message à /htgpp/attach (après la fermeture de la pince) et le relâchant sur /htgpp/detach (à la pose de dépôt). Chaque appel est journalisé avec « SIMULATED ATTACHMENT », et grasp_meta.json porte "simulated_attachment": true.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Z du bloc : 0,0200 → 0,099 (lift) → 0,152 (transport) → 0,068 (sur l'assiette), avec dz constant et la montée ≥5 cm satisfaite. Pose finale à l'intérieur du rayon de l'assiette.</w:t>
            </w:r>
          </w:p>
        </w:tc>
      </w:tr>
    </w:tbl>
    <w:p>
      <w:pPr>
        <w:pBdr>
          <w:left w:val="single" w:color="9C3B23" w:sz="24"/>
        </w:pBdr>
        <w:shd w:fill="F7F8F7" w:val="clear"/>
        <w:spacing w:after="200" w:before="120"/>
        <w:ind w:left="200"/>
      </w:pPr>
      <w:r>
        <w:t xml:space="preserve">Particularité Gazebo découverte ici : gripper_base est fusionné dans link6 lors de la conversion URDF-vers-SDF et n'existe pas comme lien de modèle spawnable. Un DetachableJoint avec child_link: gripper_base accepte le message et ne fait silencieusement rien, sans erreur. Voir le candidat de bug amont ci-dessous.</w:t>
      </w:r>
    </w:p>
    <w:p>
      <w:pPr>
        <w:pStyle w:val="Heading2"/>
        <w:spacing w:after="40" w:before="320"/>
      </w:pPr>
      <w:r>
        <w:rPr>
          <w:b/>
          <w:bCs/>
          <w:color w:val="0E4A40"/>
        </w:rPr>
        <w:t xml:space="preserve">10  </w:t>
      </w:r>
      <w:r>
        <w:t xml:space="preserve">Enregistrer vingt épisodes</w:t>
      </w:r>
    </w:p>
    <w:p>
      <w:pPr>
        <w:spacing w:after="140"/>
      </w:pPr>
      <w:r>
        <w:rPr>
          <w:i/>
          <w:iCs/>
          <w:color w:val="4B5B57"/>
        </w:rPr>
        <w:t xml:space="preserve">episode.sh/batch.sh : un pilote à redémarrage propre par épisode, correspondant au tableau de lot de la spec §8.3.</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Par épisode : tuer et relancer toute la pile de sim, spawn assiette et bloc, attendre les trois contrôleurs actifs, lancer move_group, configurer et activer episode_recorder_node, puis lancer la séquence avec --record. Jusqu'à 3 tentatives. Deux contrats : caméra avant pour 1-15, caméra droite pour 16-20.</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20/20 épisodes terminés avec run_exit_code=0, placed_on_plate=true, grasp_held=true, et un bag .mcap non vide — voir status.sh en §11.</w:t>
            </w:r>
          </w:p>
        </w:tc>
      </w:tr>
    </w:tbl>
    <w:p>
      <w:pPr>
        <w:pBdr>
          <w:left w:val="single" w:color="9C3B23" w:sz="24"/>
        </w:pBdr>
        <w:shd w:fill="F7F8F7" w:val="clear"/>
        <w:spacing w:after="200" w:before="120"/>
        <w:ind w:left="200"/>
      </w:pPr>
      <w:r>
        <w:t xml:space="preserve">Trois bugs d'infrastructure trouvés et corrigés : cycle de vie de l'enregistreur ; découverte ros2cli périmée ; courses de contrôleurs au démarrage à froid.</w:t>
      </w:r>
    </w:p>
    <w:p>
      <w:pPr>
        <w:pStyle w:val="ListParagraph"/>
        <w:numPr>
          <w:ilvl w:val="0"/>
          <w:numId w:val="2"/>
        </w:numPr>
        <w:spacing w:after="80"/>
      </w:pPr>
      <w:r>
        <w:t xml:space="preserve">Cycle de vie de l'enregistreur : episode_recorder_node est un nœud à cycle de vie ROS2 ; son action record_episode n'existe pas avant configure puis activate explicites.</w:t>
      </w:r>
    </w:p>
    <w:p>
      <w:pPr>
        <w:pStyle w:val="ListParagraph"/>
        <w:numPr>
          <w:ilvl w:val="0"/>
          <w:numId w:val="2"/>
        </w:numPr>
        <w:spacing w:after="80"/>
      </w:pPr>
      <w:r>
        <w:t xml:space="preserve">Découverte ros2cli périmée : </w:t>
      </w:r>
      <w:r>
        <w:rPr>
          <w:rFonts w:ascii="Consolas" w:cs="Consolas" w:eastAsia="Consolas" w:hAnsi="Consolas"/>
          <w:color w:val="0E4A40"/>
          <w:sz w:val="19"/>
          <w:szCs w:val="19"/>
        </w:rPr>
        <w:t xml:space="preserve">ros2 lifecycle set</w:t>
      </w:r>
      <w:r>
        <w:t xml:space="preserve">/</w:t>
      </w:r>
      <w:r>
        <w:rPr>
          <w:rFonts w:ascii="Consolas" w:cs="Consolas" w:eastAsia="Consolas" w:hAnsi="Consolas"/>
          <w:color w:val="0E4A40"/>
          <w:sz w:val="19"/>
          <w:szCs w:val="19"/>
        </w:rPr>
        <w:t xml:space="preserve">ros2 action list</w:t>
      </w:r>
      <w:r>
        <w:t xml:space="preserve"> signalaient le nœud comme absent alors qu'il était configuré ; </w:t>
      </w:r>
      <w:r>
        <w:rPr>
          <w:rFonts w:ascii="Consolas" w:cs="Consolas" w:eastAsia="Consolas" w:hAnsi="Consolas"/>
          <w:color w:val="0E4A40"/>
          <w:sz w:val="19"/>
          <w:szCs w:val="19"/>
        </w:rPr>
        <w:t xml:space="preserve">--no-daemon --spin-time 15</w:t>
      </w:r>
      <w:r>
        <w:t xml:space="preserve"> a corrigé le problème.</w:t>
      </w:r>
    </w:p>
    <w:p>
      <w:pPr>
        <w:pStyle w:val="ListParagraph"/>
        <w:numPr>
          <w:ilvl w:val="0"/>
          <w:numId w:val="2"/>
        </w:numPr>
        <w:spacing w:after="80"/>
      </w:pPr>
      <w:r>
        <w:t xml:space="preserve">Courses de contrôleurs au démarrage à froid : les trois lanceurs ros2_control en parallèle expirent parfois en se disputant le verrou. Corrigé avec un repli de relance séquentielle.</w:t>
      </w:r>
    </w:p>
    <w:p>
      <w:pPr>
        <w:pStyle w:val="Heading2"/>
        <w:spacing w:after="40" w:before="320"/>
      </w:pPr>
      <w:r>
        <w:rPr>
          <w:b/>
          <w:bCs/>
          <w:color w:val="0E4A40"/>
        </w:rPr>
        <w:t xml:space="preserve">11  </w:t>
      </w:r>
      <w:r>
        <w:t xml:space="preserve">État vérité-disque du lot</w:t>
      </w:r>
    </w:p>
    <w:p>
      <w:pPr>
        <w:spacing w:after="140"/>
      </w:pPr>
      <w:r>
        <w:rPr>
          <w:i/>
          <w:iCs/>
          <w:color w:val="4B5B57"/>
        </w:rPr>
        <w:t xml:space="preserve">status.sh — non demandé par la spécification, ajouté parce que le lot s'est étalé sur plusieurs redémarrages de conteneur.</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S'exécute depuis le shell hôte ordinaire. Pour chaque épisode 1-20, lit les propres champs de verdict de grasp_meta.json et vérifie un bag .mcap non vide — jamais depuis la mémoire. Compare aussi le temps écoulé en horloge murale au temps monotone du PID 1, révélant une éventuelle mise en veille de l'hôte.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bash scripts/status.sh</w:t>
                  </w:r>
                  <w:r>
                    <w:br/>
                  </w:r>
                  <w:r>
                    <w:rPr>
                      <w:rFonts w:ascii="Consolas" w:cs="Consolas" w:eastAsia="Consolas" w:hAnsi="Consolas"/>
                      <w:color w:val="D9EDE8"/>
                      <w:sz w:val="18"/>
                      <w:szCs w:val="18"/>
                    </w:rPr>
                    <w:t xml:space="preserve"># PASSED=20  FAILED=0  IN-PROGRESS=0  MISSING=0  (somme=20 sur 20)</w:t>
                  </w:r>
                </w:p>
              </w:tc>
            </w:tr>
          </w:tbl>
          <w:p/>
        </w:tc>
      </w:tr>
    </w:tbl>
    <w:p>
      <w:pPr>
        <w:pStyle w:val="Heading2"/>
        <w:spacing w:after="40" w:before="320"/>
      </w:pPr>
      <w:r>
        <w:rPr>
          <w:b/>
          <w:bCs/>
          <w:color w:val="0E4A40"/>
        </w:rPr>
        <w:t xml:space="preserve">12  </w:t>
      </w:r>
      <w:r>
        <w:t xml:space="preserve">Convertir en jeu de données au format LeRobot, sans torch</w:t>
      </w:r>
    </w:p>
    <w:p>
      <w:pPr>
        <w:spacing w:after="140"/>
      </w:pPr>
      <w:r>
        <w:rPr>
          <w:i/>
          <w:iCs/>
          <w:color w:val="4B5B57"/>
        </w:rPr>
        <w:t xml:space="preserve">Absent de la spec ; construit ici car la chaîne rosetta_port/lerobot a besoin de torch, que cette machine n'a pas pu installer de façon fiable.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PROCÉDURE</w:t>
            </w:r>
          </w:p>
          <w:p>
            <w:pPr>
              <w:spacing w:after="140"/>
            </w:pPr>
            <w:r>
              <w:t xml:space="preserve">port_bag.py lit chaque bag .mcap directement avec rosbag2_py, aligne /joint_states sur l'horodatage de chaque image caméra, et écrit la disposition LeRobot v3.0 avec pyarrow (parquet) et ffmpeg (mp4) — aucun import de lerobot/torch.</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VÉRIFICATION</w:t>
            </w:r>
          </w:p>
          <w:p>
            <w:pPr>
              <w:spacing w:after="140"/>
            </w:pPr>
            <w:r>
              <w:t xml:space="preserve">mycobot_pick_place_train (1-15, caméra avant) : 2670 images. mycobot_pick_place_heldout (16-20, caméra droite) : 927 images. ffprobe sur un clip : 320x240, 174 images, 5,8 s — exact.</w:t>
            </w:r>
          </w:p>
        </w:tc>
      </w:tr>
    </w:tbl>
    <w:p>
      <w:pPr>
        <w:pBdr>
          <w:left w:val="single" w:color="8A5A12" w:sz="24"/>
        </w:pBdr>
        <w:shd w:fill="F7F8F7" w:val="clear"/>
        <w:spacing w:after="200" w:before="120"/>
        <w:ind w:left="200"/>
      </w:pPr>
      <w:r>
        <w:t xml:space="preserve">Reporté, pas abandonné : ceci n'a pas été chargé via la vraie classe LeRobotDataset — ce contrôle nécessite torch et se fera sur la machine GPU.</w:t>
      </w:r>
    </w:p>
    <w:p>
      <w:pPr>
        <w:pStyle w:val="Heading1"/>
        <w:spacing w:after="120" w:before="360"/>
      </w:pPr>
      <w:r>
        <w:t xml:space="preserve">Échelle de vérification</w:t>
      </w:r>
    </w:p>
    <w:p>
      <w:pPr>
        <w:spacing w:after="140"/>
      </w:pPr>
      <w:r>
        <w:t xml:space="preserve">Chaque barreau dépend strictement de celui du dessous. Le pipeline atteint chaque barreau demandé par la spécification ; celui qu'il n'atteint pas est la prise rigide grossière que la Partie 10 elle-même anticipait comme plafond.</w:t>
      </w:r>
    </w:p>
    <w:p>
      <w:pPr>
        <w:pBdr>
          <w:top w:val="single" w:color="C4CBC7" w:sz="4"/>
        </w:pBdr>
        <w:spacing w:after="40" w:before="160"/>
      </w:pPr>
      <w:r>
        <w:rPr>
          <w:b/>
          <w:bCs/>
          <w:color w:val="0E4A40"/>
        </w:rPr>
        <w:t xml:space="preserve">Niveau 0 — </w:t>
      </w:r>
      <w:r>
        <w:rPr>
          <w:b/>
          <w:bCs/>
          <w:color w:val="0E4A40"/>
        </w:rPr>
        <w:t xml:space="preserve">RÉUSSI</w:t>
      </w:r>
      <w:r>
        <w:br/>
      </w:r>
      <w:r>
        <w:rPr>
          <w:b/>
          <w:bCs/>
        </w:rPr>
        <w:t xml:space="preserve">La scène est physiquement valide</w:t>
      </w:r>
      <w:r>
        <w:br/>
      </w:r>
      <w:r>
        <w:t xml:space="preserve">Le bloc et l'assiette spawnent, se stabilisent, et sont visibles et correctement colorés dans une image caméra sauvegardée (§2).</w:t>
      </w:r>
    </w:p>
    <w:p>
      <w:pPr>
        <w:pBdr>
          <w:top w:val="single" w:color="C4CBC7" w:sz="4"/>
        </w:pBdr>
        <w:spacing w:after="40" w:before="160"/>
      </w:pPr>
      <w:r>
        <w:rPr>
          <w:b/>
          <w:bCs/>
          <w:color w:val="0E4A40"/>
        </w:rPr>
        <w:t xml:space="preserve">Niveau 1 — </w:t>
      </w:r>
      <w:r>
        <w:rPr>
          <w:b/>
          <w:bCs/>
          <w:color w:val="0E4A40"/>
        </w:rPr>
        <w:t xml:space="preserve">RÉUSSI</w:t>
      </w:r>
      <w:r>
        <w:br/>
      </w:r>
      <w:r>
        <w:rPr>
          <w:b/>
          <w:bCs/>
        </w:rPr>
        <w:t xml:space="preserve">Le bras atteint les points cartésiens commandés</w:t>
      </w:r>
      <w:r>
        <w:br/>
      </w:r>
      <w:r>
        <w:t xml:space="preserve">L'IK résout sur la branche coude-haut avec une erreur FK-de-IK ≈1e-7 m ; la vraie action MoveGroup rapporte un succès pour chaque phase (§3-5).</w:t>
      </w:r>
    </w:p>
    <w:p>
      <w:pPr>
        <w:pBdr>
          <w:top w:val="single" w:color="C4CBC7" w:sz="4"/>
        </w:pBdr>
        <w:spacing w:after="40" w:before="160"/>
      </w:pPr>
      <w:r>
        <w:rPr>
          <w:b/>
          <w:bCs/>
          <w:color w:val="8A5A12"/>
        </w:rPr>
        <w:t xml:space="preserve">Niveau 2 — </w:t>
      </w:r>
      <w:r>
        <w:rPr>
          <w:b/>
          <w:bCs/>
          <w:color w:val="8A5A12"/>
        </w:rPr>
        <w:t xml:space="preserve">ARRÊTÉ ICI</w:t>
      </w:r>
      <w:r>
        <w:br/>
      </w:r>
      <w:r>
        <w:rPr>
          <w:b/>
          <w:bCs/>
        </w:rPr>
        <w:t xml:space="preserve">Une prise physique par friction tient le bloc</w:t>
      </w:r>
      <w:r>
        <w:br/>
      </w:r>
      <w:r>
        <w:t xml:space="preserve">Non atteint après une expérience bornée de trois exécutions (§8). Le seul objectif véritablement non atteint.</w:t>
      </w:r>
    </w:p>
    <w:p>
      <w:pPr>
        <w:pBdr>
          <w:top w:val="single" w:color="C4CBC7" w:sz="4"/>
        </w:pBdr>
        <w:spacing w:after="40" w:before="160"/>
      </w:pPr>
      <w:r>
        <w:rPr>
          <w:b/>
          <w:bCs/>
          <w:color w:val="0E4A40"/>
        </w:rPr>
        <w:t xml:space="preserve">Niveau 3 — </w:t>
      </w:r>
      <w:r>
        <w:rPr>
          <w:b/>
          <w:bCs/>
          <w:color w:val="0E4A40"/>
        </w:rPr>
        <w:t xml:space="preserve">RÉUSSI, PAR SUBSTITUTION</w:t>
      </w:r>
      <w:r>
        <w:br/>
      </w:r>
      <w:r>
        <w:rPr>
          <w:b/>
          <w:bCs/>
        </w:rPr>
        <w:t xml:space="preserve">Le bloc est porté et posé, de manière vérifiable</w:t>
      </w:r>
      <w:r>
        <w:br/>
      </w:r>
      <w:r>
        <w:t xml:space="preserve">Via l'attache simulée DetachableJoint (§9) — mais c'est une attache scriptée, pas de la physique, étiquetée comme telle partout.</w:t>
      </w:r>
    </w:p>
    <w:p>
      <w:pPr>
        <w:pBdr>
          <w:top w:val="single" w:color="C4CBC7" w:sz="4"/>
        </w:pBdr>
        <w:spacing w:after="40" w:before="160"/>
      </w:pPr>
      <w:r>
        <w:rPr>
          <w:b/>
          <w:bCs/>
          <w:color w:val="0E4A40"/>
        </w:rPr>
        <w:t xml:space="preserve">Niveau 4 — </w:t>
      </w:r>
      <w:r>
        <w:rPr>
          <w:b/>
          <w:bCs/>
          <w:color w:val="0E4A40"/>
        </w:rPr>
        <w:t xml:space="preserve">RÉUSSI</w:t>
      </w:r>
      <w:r>
        <w:br/>
      </w:r>
      <w:r>
        <w:rPr>
          <w:b/>
          <w:bCs/>
        </w:rPr>
        <w:t xml:space="preserve">20 épisodes enregistrés avec une instruction véridique</w:t>
      </w:r>
      <w:r>
        <w:br/>
      </w:r>
      <w:r>
        <w:t xml:space="preserve">Le bag de chaque épisode existe, est non vide, et son grasp_meta.json confirme le succès — re-vérifiable via status.sh (§10-11).</w:t>
      </w:r>
    </w:p>
    <w:p>
      <w:pPr>
        <w:pBdr>
          <w:top w:val="single" w:color="C4CBC7" w:sz="4"/>
        </w:pBdr>
        <w:spacing w:after="40" w:before="160"/>
      </w:pPr>
      <w:r>
        <w:rPr>
          <w:b/>
          <w:bCs/>
          <w:color w:val="0E4A40"/>
        </w:rPr>
        <w:t xml:space="preserve">Niveau 5 — </w:t>
      </w:r>
      <w:r>
        <w:rPr>
          <w:b/>
          <w:bCs/>
          <w:color w:val="0E4A40"/>
        </w:rPr>
        <w:t xml:space="preserve">RÉUSSI</w:t>
      </w:r>
      <w:r>
        <w:br/>
      </w:r>
      <w:r>
        <w:rPr>
          <w:b/>
          <w:bCs/>
        </w:rPr>
        <w:t xml:space="preserve">Épisodes convertis dans la disposition documentée</w:t>
      </w:r>
      <w:r>
        <w:br/>
      </w:r>
      <w:r>
        <w:t xml:space="preserve">port_bag.py, sans torch (§12).</w:t>
      </w:r>
    </w:p>
    <w:p>
      <w:pPr>
        <w:pBdr>
          <w:top w:val="single" w:color="C4CBC7" w:sz="4"/>
        </w:pBdr>
        <w:spacing w:after="40" w:before="160"/>
      </w:pPr>
      <w:r>
        <w:rPr>
          <w:b/>
          <w:bCs/>
          <w:color w:val="8A5A12"/>
        </w:rPr>
        <w:t xml:space="preserve">Niveau 6 — </w:t>
      </w:r>
      <w:r>
        <w:rPr>
          <w:b/>
          <w:bCs/>
          <w:color w:val="8A5A12"/>
        </w:rPr>
        <w:t xml:space="preserve">NON TENTÉ ICI</w:t>
      </w:r>
      <w:r>
        <w:br/>
      </w:r>
      <w:r>
        <w:rPr>
          <w:b/>
          <w:bCs/>
        </w:rPr>
        <w:t xml:space="preserve">Chargé et validé via la vraie classe LeRobotDataset</w:t>
      </w:r>
      <w:r>
        <w:br/>
      </w:r>
      <w:r>
        <w:t xml:space="preserve">Nécessite torch ; reporté à la machine GPU par choix (§12).</w:t>
      </w:r>
    </w:p>
    <w:p>
      <w:pPr>
        <w:pStyle w:val="Heading1"/>
        <w:spacing w:after="120" w:before="360"/>
      </w:pPr>
      <w:r>
        <w:t xml:space="preserve">Bugs corrigés — spécifiques à la session</w:t>
      </w:r>
    </w:p>
    <w:p>
      <w:pPr>
        <w:spacing w:after="140"/>
      </w:pPr>
      <w:r>
        <w:t xml:space="preserve">Des symptômes de cet environnement exact, pas des défauts d'un projet amont. Recensés pour qu'une nouvelle exécution se heurte moins longtemps au même mur.</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Symptôme</w:t>
            </w:r>
          </w:p>
        </w:tc>
        <w:tc>
          <w:tcPr>
            <w:tcW w:type="dxa" w:w="3360"/>
            <w:shd w:fill="DEE3E0" w:val="clear"/>
            <w:tcMar>
              <w:top w:type="dxa" w:w="80"/>
              <w:left w:type="dxa" w:w="120"/>
              <w:bottom w:type="dxa" w:w="80"/>
              <w:right w:type="dxa" w:w="120"/>
            </w:tcMar>
          </w:tcPr>
          <w:p>
            <w:r>
              <w:rPr>
                <w:b/>
                <w:bCs/>
                <w:color w:val="7C8985"/>
                <w:sz w:val="17"/>
                <w:szCs w:val="17"/>
              </w:rPr>
              <w:t xml:space="preserve">Cause racine</w:t>
            </w:r>
          </w:p>
        </w:tc>
        <w:tc>
          <w:tcPr>
            <w:tcW w:type="dxa" w:w="3360"/>
            <w:shd w:fill="DEE3E0" w:val="clear"/>
            <w:tcMar>
              <w:top w:type="dxa" w:w="80"/>
              <w:left w:type="dxa" w:w="120"/>
              <w:bottom w:type="dxa" w:w="80"/>
              <w:right w:type="dxa" w:w="120"/>
            </w:tcMar>
          </w:tcPr>
          <w:p>
            <w:r>
              <w:rPr>
                <w:b/>
                <w:bCs/>
                <w:color w:val="7C8985"/>
                <w:sz w:val="17"/>
                <w:szCs w:val="17"/>
              </w:rPr>
              <w:t xml:space="preserve">Correction</w:t>
            </w:r>
          </w:p>
        </w:tc>
      </w:tr>
      <w:tr>
        <w:tc>
          <w:tcPr>
            <w:tcW w:type="dxa" w:w="3360"/>
            <w:tcMar>
              <w:top w:type="dxa" w:w="80"/>
              <w:left w:type="dxa" w:w="120"/>
              <w:bottom w:type="dxa" w:w="80"/>
              <w:right w:type="dxa" w:w="120"/>
            </w:tcMar>
          </w:tcPr>
          <w:p>
            <w:pPr>
              <w:spacing w:after="60"/>
            </w:pPr>
            <w:r>
              <w:t xml:space="preserve">Chaque exécution MoveGroup après la première échoue avec CONTROL_FAILED</w:t>
            </w:r>
          </w:p>
        </w:tc>
        <w:tc>
          <w:tcPr>
            <w:tcW w:type="dxa" w:w="3360"/>
            <w:tcMar>
              <w:top w:type="dxa" w:w="80"/>
              <w:left w:type="dxa" w:w="120"/>
              <w:bottom w:type="dxa" w:w="80"/>
              <w:right w:type="dxa" w:w="120"/>
            </w:tcMar>
          </w:tcPr>
          <w:p>
            <w:pPr>
              <w:spacing w:after="60"/>
            </w:pPr>
            <w:r>
              <w:t xml:space="preserve">allowed_start_tolerance (0,01) trop stricte pour cet environnement</w:t>
            </w:r>
          </w:p>
        </w:tc>
        <w:tc>
          <w:tcPr>
            <w:tcW w:type="dxa" w:w="3360"/>
            <w:tcMar>
              <w:top w:type="dxa" w:w="80"/>
              <w:left w:type="dxa" w:w="120"/>
              <w:bottom w:type="dxa" w:w="80"/>
              <w:right w:type="dxa" w:w="120"/>
            </w:tcMar>
          </w:tcPr>
          <w:p>
            <w:pPr>
              <w:spacing w:after="60"/>
            </w:pPr>
            <w:r>
              <w:t xml:space="preserve">Relevée à 0,2 dans move_group.launch.py</w:t>
            </w:r>
          </w:p>
        </w:tc>
      </w:tr>
      <w:tr>
        <w:tc>
          <w:tcPr>
            <w:tcW w:type="dxa" w:w="3360"/>
            <w:tcMar>
              <w:top w:type="dxa" w:w="80"/>
              <w:left w:type="dxa" w:w="120"/>
              <w:bottom w:type="dxa" w:w="80"/>
              <w:right w:type="dxa" w:w="120"/>
            </w:tcMar>
          </w:tcPr>
          <w:p>
            <w:pPr>
              <w:spacing w:after="60"/>
            </w:pPr>
            <w:r>
              <w:t xml:space="preserve">La commande de pince n'a silencieusement aucun effet</w:t>
            </w:r>
          </w:p>
        </w:tc>
        <w:tc>
          <w:tcPr>
            <w:tcW w:type="dxa" w:w="3360"/>
            <w:tcMar>
              <w:top w:type="dxa" w:w="80"/>
              <w:left w:type="dxa" w:w="120"/>
              <w:bottom w:type="dxa" w:w="80"/>
              <w:right w:type="dxa" w:w="120"/>
            </w:tcMar>
          </w:tcPr>
          <w:p>
            <w:pPr>
              <w:spacing w:after="60"/>
            </w:pPr>
            <w:r>
              <w:t xml:space="preserve">Publication unique perdue par la course de découverte</w:t>
            </w:r>
          </w:p>
        </w:tc>
        <w:tc>
          <w:tcPr>
            <w:tcW w:type="dxa" w:w="3360"/>
            <w:tcMar>
              <w:top w:type="dxa" w:w="80"/>
              <w:left w:type="dxa" w:w="120"/>
              <w:bottom w:type="dxa" w:w="80"/>
              <w:right w:type="dxa" w:w="120"/>
            </w:tcMar>
          </w:tcPr>
          <w:p>
            <w:pPr>
              <w:spacing w:after="60"/>
            </w:pPr>
            <w:r>
              <w:t xml:space="preserve">Republier toutes les 0,5 s</w:t>
            </w:r>
          </w:p>
        </w:tc>
      </w:tr>
      <w:tr>
        <w:tc>
          <w:tcPr>
            <w:tcW w:type="dxa" w:w="3360"/>
            <w:tcMar>
              <w:top w:type="dxa" w:w="80"/>
              <w:left w:type="dxa" w:w="120"/>
              <w:bottom w:type="dxa" w:w="80"/>
              <w:right w:type="dxa" w:w="120"/>
            </w:tcMar>
          </w:tcPr>
          <w:p>
            <w:pPr>
              <w:spacing w:after="60"/>
            </w:pPr>
            <w:r>
              <w:t xml:space="preserve">La pince ne signale jamais « cible atteinte » en tenant un objet</w:t>
            </w:r>
          </w:p>
        </w:tc>
        <w:tc>
          <w:tcPr>
            <w:tcW w:type="dxa" w:w="3360"/>
            <w:tcMar>
              <w:top w:type="dxa" w:w="80"/>
              <w:left w:type="dxa" w:w="120"/>
              <w:bottom w:type="dxa" w:w="80"/>
              <w:right w:type="dxa" w:w="120"/>
            </w:tcMar>
          </w:tcPr>
          <w:p>
            <w:pPr>
              <w:spacing w:after="60"/>
            </w:pPr>
            <w:r>
              <w:t xml:space="preserve">Un objet tenu arrête les doigts avant la fermeture complète</w:t>
            </w:r>
          </w:p>
        </w:tc>
        <w:tc>
          <w:tcPr>
            <w:tcW w:type="dxa" w:w="3360"/>
            <w:tcMar>
              <w:top w:type="dxa" w:w="80"/>
              <w:left w:type="dxa" w:w="120"/>
              <w:bottom w:type="dxa" w:w="80"/>
              <w:right w:type="dxa" w:w="120"/>
            </w:tcMar>
          </w:tcPr>
          <w:p>
            <w:pPr>
              <w:spacing w:after="60"/>
            </w:pPr>
            <w:r>
              <w:t xml:space="preserve">Accepter un calage ≥2 s sous -0,1 rad comme succès</w:t>
            </w:r>
          </w:p>
        </w:tc>
      </w:tr>
      <w:tr>
        <w:tc>
          <w:tcPr>
            <w:tcW w:type="dxa" w:w="3360"/>
            <w:tcMar>
              <w:top w:type="dxa" w:w="80"/>
              <w:left w:type="dxa" w:w="120"/>
              <w:bottom w:type="dxa" w:w="80"/>
              <w:right w:type="dxa" w:w="120"/>
            </w:tcMar>
          </w:tcPr>
          <w:p>
            <w:pPr>
              <w:spacing w:after="60"/>
            </w:pPr>
            <w:r>
              <w:t xml:space="preserve">Les tentatives de prise se fermaient sur de l'air vide</w:t>
            </w:r>
          </w:p>
        </w:tc>
        <w:tc>
          <w:tcPr>
            <w:tcW w:type="dxa" w:w="3360"/>
            <w:tcMar>
              <w:top w:type="dxa" w:w="80"/>
              <w:left w:type="dxa" w:w="120"/>
              <w:bottom w:type="dxa" w:w="80"/>
              <w:right w:type="dxa" w:w="120"/>
            </w:tcMar>
          </w:tcPr>
          <w:p>
            <w:pPr>
              <w:spacing w:after="60"/>
            </w:pPr>
            <w:r>
              <w:t xml:space="preserve">Coordonnées de spawn nominales ≠ point de rencontre des doigts (§7)</w:t>
            </w:r>
          </w:p>
        </w:tc>
        <w:tc>
          <w:tcPr>
            <w:tcW w:type="dxa" w:w="3360"/>
            <w:tcMar>
              <w:top w:type="dxa" w:w="80"/>
              <w:left w:type="dxa" w:w="120"/>
              <w:bottom w:type="dxa" w:w="80"/>
              <w:right w:type="dxa" w:w="120"/>
            </w:tcMar>
          </w:tcPr>
          <w:p>
            <w:pPr>
              <w:spacing w:after="60"/>
            </w:pPr>
            <w:r>
              <w:t xml:space="preserve">Décalages mesurés via TF, intégrés dans precompute_ik.py</w:t>
            </w:r>
          </w:p>
        </w:tc>
      </w:tr>
      <w:tr>
        <w:tc>
          <w:tcPr>
            <w:tcW w:type="dxa" w:w="3360"/>
            <w:tcMar>
              <w:top w:type="dxa" w:w="80"/>
              <w:left w:type="dxa" w:w="120"/>
              <w:bottom w:type="dxa" w:w="80"/>
              <w:right w:type="dxa" w:w="120"/>
            </w:tcMar>
          </w:tcPr>
          <w:p>
            <w:pPr>
              <w:spacing w:after="60"/>
            </w:pPr>
            <w:r>
              <w:t xml:space="preserve">Le TF base→gripper_base disparaît après ≈1,5 h de fonctionnement</w:t>
            </w:r>
          </w:p>
        </w:tc>
        <w:tc>
          <w:tcPr>
            <w:tcW w:type="dxa" w:w="3360"/>
            <w:tcMar>
              <w:top w:type="dxa" w:w="80"/>
              <w:left w:type="dxa" w:w="120"/>
              <w:bottom w:type="dxa" w:w="80"/>
              <w:right w:type="dxa" w:w="120"/>
            </w:tcMar>
          </w:tcPr>
          <w:p>
            <w:pPr>
              <w:spacing w:after="60"/>
            </w:pPr>
            <w:r>
              <w:t xml:space="preserve">Corrélé avec la pression mémoire</w:t>
            </w:r>
          </w:p>
        </w:tc>
        <w:tc>
          <w:tcPr>
            <w:tcW w:type="dxa" w:w="3360"/>
            <w:tcMar>
              <w:top w:type="dxa" w:w="80"/>
              <w:left w:type="dxa" w:w="120"/>
              <w:bottom w:type="dxa" w:w="80"/>
              <w:right w:type="dxa" w:w="120"/>
            </w:tcMar>
          </w:tcPr>
          <w:p>
            <w:pPr>
              <w:spacing w:after="60"/>
            </w:pPr>
            <w:r>
              <w:t xml:space="preserve">Redémarrage complet avant chaque épisode</w:t>
            </w:r>
          </w:p>
        </w:tc>
      </w:tr>
      <w:tr>
        <w:tc>
          <w:tcPr>
            <w:tcW w:type="dxa" w:w="3360"/>
            <w:tcMar>
              <w:top w:type="dxa" w:w="80"/>
              <w:left w:type="dxa" w:w="120"/>
              <w:bottom w:type="dxa" w:w="80"/>
              <w:right w:type="dxa" w:w="120"/>
            </w:tcMar>
          </w:tcPr>
          <w:p>
            <w:pPr>
              <w:spacing w:after="60"/>
            </w:pPr>
            <w:r>
              <w:t xml:space="preserve">Le conteneur meurt avec des écarts de plusieurs heures dans les journaux</w:t>
            </w:r>
          </w:p>
        </w:tc>
        <w:tc>
          <w:tcPr>
            <w:tcW w:type="dxa" w:w="3360"/>
            <w:tcMar>
              <w:top w:type="dxa" w:w="80"/>
              <w:left w:type="dxa" w:w="120"/>
              <w:bottom w:type="dxa" w:w="80"/>
              <w:right w:type="dxa" w:w="120"/>
            </w:tcMar>
          </w:tcPr>
          <w:p>
            <w:pPr>
              <w:spacing w:after="60"/>
            </w:pPr>
            <w:r>
              <w:t xml:space="preserve">Mise en veille/reprise de l'hôte (WSL2)</w:t>
            </w:r>
          </w:p>
        </w:tc>
        <w:tc>
          <w:tcPr>
            <w:tcW w:type="dxa" w:w="3360"/>
            <w:tcMar>
              <w:top w:type="dxa" w:w="80"/>
              <w:left w:type="dxa" w:w="120"/>
              <w:bottom w:type="dxa" w:w="80"/>
              <w:right w:type="dxa" w:w="120"/>
            </w:tcMar>
          </w:tcPr>
          <w:p>
            <w:pPr>
              <w:spacing w:after="60"/>
            </w:pPr>
            <w:r>
              <w:t xml:space="preserve">Vérification de vivacité avec délai borné dans chaque script</w:t>
            </w:r>
          </w:p>
        </w:tc>
      </w:tr>
      <w:tr>
        <w:tc>
          <w:tcPr>
            <w:tcW w:type="dxa" w:w="3360"/>
            <w:tcMar>
              <w:top w:type="dxa" w:w="80"/>
              <w:left w:type="dxa" w:w="120"/>
              <w:bottom w:type="dxa" w:w="80"/>
              <w:right w:type="dxa" w:w="120"/>
            </w:tcMar>
          </w:tcPr>
          <w:p>
            <w:pPr>
              <w:spacing w:after="60"/>
            </w:pPr>
            <w:r>
              <w:t xml:space="preserve">pip install lerobot==0.6.0 entraîne une chaîne CUDA/triton et est tué</w:t>
            </w:r>
          </w:p>
        </w:tc>
        <w:tc>
          <w:tcPr>
            <w:tcW w:type="dxa" w:w="3360"/>
            <w:tcMar>
              <w:top w:type="dxa" w:w="80"/>
              <w:left w:type="dxa" w:w="120"/>
              <w:bottom w:type="dxa" w:w="80"/>
              <w:right w:type="dxa" w:w="120"/>
            </w:tcMar>
          </w:tcPr>
          <w:p>
            <w:pPr>
              <w:spacing w:after="60"/>
            </w:pPr>
            <w:r>
              <w:t xml:space="preserve">Aucune restriction --index-url sur les dépendances transitives</w:t>
            </w:r>
          </w:p>
        </w:tc>
        <w:tc>
          <w:tcPr>
            <w:tcW w:type="dxa" w:w="3360"/>
            <w:tcMar>
              <w:top w:type="dxa" w:w="80"/>
              <w:left w:type="dxa" w:w="120"/>
              <w:bottom w:type="dxa" w:w="80"/>
              <w:right w:type="dxa" w:w="120"/>
            </w:tcMar>
          </w:tcPr>
          <w:p>
            <w:pPr>
              <w:spacing w:after="60"/>
            </w:pPr>
            <w:r>
              <w:t xml:space="preserve">Abandon de lerobot/torch ; écriture directe avec pyarrow+ffmpeg (§12)</w:t>
            </w:r>
          </w:p>
        </w:tc>
      </w:tr>
      <w:tr>
        <w:tc>
          <w:tcPr>
            <w:tcW w:type="dxa" w:w="3360"/>
            <w:tcMar>
              <w:top w:type="dxa" w:w="80"/>
              <w:left w:type="dxa" w:w="120"/>
              <w:bottom w:type="dxa" w:w="80"/>
              <w:right w:type="dxa" w:w="120"/>
            </w:tcMar>
          </w:tcPr>
          <w:p>
            <w:pPr>
              <w:spacing w:after="60"/>
            </w:pPr>
            <w:r>
              <w:t xml:space="preserve">Trois lanceurs de contrôleurs expirent au démarrage à froid</w:t>
            </w:r>
          </w:p>
        </w:tc>
        <w:tc>
          <w:tcPr>
            <w:tcW w:type="dxa" w:w="3360"/>
            <w:tcMar>
              <w:top w:type="dxa" w:w="80"/>
              <w:left w:type="dxa" w:w="120"/>
              <w:bottom w:type="dxa" w:w="80"/>
              <w:right w:type="dxa" w:w="120"/>
            </w:tcMar>
          </w:tcPr>
          <w:p>
            <w:pPr>
              <w:spacing w:after="60"/>
            </w:pPr>
            <w:r>
              <w:t xml:space="preserve">Contention pour le verrou du gestionnaire de contrôleurs</w:t>
            </w:r>
          </w:p>
        </w:tc>
        <w:tc>
          <w:tcPr>
            <w:tcW w:type="dxa" w:w="3360"/>
            <w:tcMar>
              <w:top w:type="dxa" w:w="80"/>
              <w:left w:type="dxa" w:w="120"/>
              <w:bottom w:type="dxa" w:w="80"/>
              <w:right w:type="dxa" w:w="120"/>
            </w:tcMar>
          </w:tcPr>
          <w:p>
            <w:pPr>
              <w:spacing w:after="60"/>
            </w:pPr>
            <w:r>
              <w:t xml:space="preserve">Repli de relance séquentielle</w:t>
            </w:r>
          </w:p>
        </w:tc>
      </w:tr>
    </w:tbl>
    <w:p>
      <w:pPr>
        <w:pStyle w:val="Heading1"/>
        <w:spacing w:after="120" w:before="360"/>
      </w:pPr>
      <w:r>
        <w:t xml:space="preserve">Bugs à signaler en amont</w:t>
      </w:r>
    </w:p>
    <w:p>
      <w:pPr>
        <w:spacing w:after="140"/>
      </w:pPr>
      <w:r>
        <w:t xml:space="preserve">Trois défauts qui se reproduisent indépendamment de cette VM. Le dépôt effectif des tickets n'a pas été fait et nécessite un feu vert explicite séparé.</w:t>
      </w: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MoveItPy ne peut pas partager un processus avec un nœud rclpy ordinaire   [Pas encore déposé]</w:t>
            </w:r>
          </w:p>
          <w:p>
            <w:pPr>
              <w:spacing w:after="120"/>
            </w:pPr>
            <w:r>
              <w:rPr>
                <w:rFonts w:ascii="Consolas" w:cs="Consolas" w:eastAsia="Consolas" w:hAnsi="Consolas"/>
                <w:color w:val="9C3B23"/>
                <w:sz w:val="17"/>
                <w:szCs w:val="17"/>
              </w:rPr>
              <w:t xml:space="preserve">Dépôt candidat : moveit/moveit2 (moveit_py)</w:t>
            </w:r>
          </w:p>
          <w:p>
            <w:pPr>
              <w:spacing w:after="100"/>
            </w:pPr>
            <w:r>
              <w:rPr>
                <w:b/>
                <w:bCs/>
                <w:color w:val="7C8985"/>
                <w:sz w:val="17"/>
                <w:szCs w:val="17"/>
              </w:rPr>
              <w:t xml:space="preserve">SYMPTÔME:  </w:t>
            </w:r>
            <w:r>
              <w:t xml:space="preserve">Construire MoveItPy dans un processus où rclpy.init() a déjà été appelé fait bloquer indéfiniment le constructeur. Séparément, laisser une instance MoveItPy être ramassée par le garbage collector casse silencieusement tout autre nœud rclpy du même processus.</w:t>
            </w:r>
          </w:p>
          <w:p>
            <w:pPr>
              <w:spacing w:after="100"/>
            </w:pPr>
            <w:r>
              <w:rPr>
                <w:b/>
                <w:bCs/>
                <w:color w:val="7C8985"/>
                <w:sz w:val="17"/>
                <w:szCs w:val="17"/>
              </w:rPr>
              <w:t xml:space="preserve">CORRECTION UTILISÉE ICI:  </w:t>
            </w:r>
            <w:r>
              <w:t xml:space="preserve">Séparation architecturale : precompute_ik.py n'importe que moveit_py ; run_pick_and_place.py n'importe que rclpy. Les deux processus ne coexistent jamais.</w:t>
            </w:r>
          </w:p>
          <w:p>
            <w:pPr>
              <w:spacing w:after="100"/>
            </w:pPr>
            <w:r>
              <w:rPr>
                <w:b/>
                <w:bCs/>
                <w:color w:val="7C8985"/>
                <w:sz w:val="17"/>
                <w:szCs w:val="17"/>
              </w:rPr>
              <w:t xml:space="preserve">POURQUOI C'EST IMPORTANT:  </w:t>
            </w:r>
            <w:r>
              <w:t xml:space="preserve">Rien dans l'API publique ne documente cette incompatibilité. Les deux modes d'échec sont silencieux.</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Les CLI ros2 lifecycle/ros2 action signalent un nœud actif comme absent   [Pas encore déposé]</w:t>
            </w:r>
          </w:p>
          <w:p>
            <w:pPr>
              <w:spacing w:after="120"/>
            </w:pPr>
            <w:r>
              <w:rPr>
                <w:rFonts w:ascii="Consolas" w:cs="Consolas" w:eastAsia="Consolas" w:hAnsi="Consolas"/>
                <w:color w:val="9C3B23"/>
                <w:sz w:val="17"/>
                <w:szCs w:val="17"/>
              </w:rPr>
              <w:t xml:space="preserve">Dépôt candidat : ros2/ros2cli</w:t>
            </w:r>
          </w:p>
          <w:p>
            <w:pPr>
              <w:spacing w:after="100"/>
            </w:pPr>
            <w:r>
              <w:rPr>
                <w:b/>
                <w:bCs/>
                <w:color w:val="7C8985"/>
                <w:sz w:val="17"/>
                <w:szCs w:val="17"/>
              </w:rPr>
              <w:t xml:space="preserve">SYMPTÔME:  </w:t>
            </w:r>
            <w:r>
              <w:rPr>
                <w:rFonts w:ascii="Consolas" w:cs="Consolas" w:eastAsia="Consolas" w:hAnsi="Consolas"/>
                <w:color w:val="0E4A40"/>
                <w:sz w:val="19"/>
                <w:szCs w:val="19"/>
              </w:rPr>
              <w:t xml:space="preserve">ros2 lifecycle set /episode_recorder configure</w:t>
            </w:r>
            <w:r>
              <w:t xml:space="preserve"> et </w:t>
            </w:r>
            <w:r>
              <w:rPr>
                <w:rFonts w:ascii="Consolas" w:cs="Consolas" w:eastAsia="Consolas" w:hAnsi="Consolas"/>
                <w:color w:val="0E4A40"/>
                <w:sz w:val="19"/>
                <w:szCs w:val="19"/>
              </w:rPr>
              <w:t xml:space="preserve">ros2 action list</w:t>
            </w:r>
            <w:r>
              <w:t xml:space="preserve"> signalaient le nœud comme introuvable alors que ros2 node list le montrait présent. Le cache de découverte du démon semble périmé.</w:t>
            </w:r>
          </w:p>
          <w:p>
            <w:pPr>
              <w:spacing w:after="100"/>
            </w:pPr>
            <w:r>
              <w:rPr>
                <w:b/>
                <w:bCs/>
                <w:color w:val="7C8985"/>
                <w:sz w:val="17"/>
                <w:szCs w:val="17"/>
              </w:rPr>
              <w:t xml:space="preserve">CORRECTION UTILISÉE ICI:  </w:t>
            </w:r>
            <w:r>
              <w:rPr>
                <w:rFonts w:ascii="Consolas" w:cs="Consolas" w:eastAsia="Consolas" w:hAnsi="Consolas"/>
                <w:color w:val="0E4A40"/>
                <w:sz w:val="19"/>
                <w:szCs w:val="19"/>
              </w:rPr>
              <w:t xml:space="preserve">ros2 lifecycle set --no-daemon --spin-time 15</w:t>
            </w:r>
            <w:r>
              <w:t xml:space="preserve"> a résolu le problème chaque fois.</w:t>
            </w:r>
          </w:p>
          <w:p>
            <w:pPr>
              <w:spacing w:after="100"/>
            </w:pPr>
            <w:r>
              <w:rPr>
                <w:b/>
                <w:bCs/>
                <w:color w:val="7C8985"/>
                <w:sz w:val="17"/>
                <w:szCs w:val="17"/>
              </w:rPr>
              <w:t xml:space="preserve">POURQUOI C'EST IMPORTANT:  </w:t>
            </w:r>
            <w:r>
              <w:t xml:space="preserve">Échec net et inexpliqué sur un nœud manifestement sain, coûtant un vrai temps de débogage.</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gz-sim-detachable-joint-system ne fait rien sur un child_link qui n'est pas un lien de modèle   [Pas encore déposé]</w:t>
            </w:r>
          </w:p>
          <w:p>
            <w:pPr>
              <w:spacing w:after="120"/>
            </w:pPr>
            <w:r>
              <w:rPr>
                <w:rFonts w:ascii="Consolas" w:cs="Consolas" w:eastAsia="Consolas" w:hAnsi="Consolas"/>
                <w:color w:val="9C3B23"/>
                <w:sz w:val="17"/>
                <w:szCs w:val="17"/>
              </w:rPr>
              <w:t xml:space="preserve">Dépôt candidat : gazebosim/gz-sim</w:t>
            </w:r>
          </w:p>
          <w:p>
            <w:pPr>
              <w:spacing w:after="100"/>
            </w:pPr>
            <w:r>
              <w:rPr>
                <w:b/>
                <w:bCs/>
                <w:color w:val="7C8985"/>
                <w:sz w:val="17"/>
                <w:szCs w:val="17"/>
              </w:rPr>
              <w:t xml:space="preserve">SYMPTÔME:  </w:t>
            </w:r>
            <w:r>
              <w:t xml:space="preserve">child_link: gripper_base (un repère TF fusionné dans link6 après conversion) ne produit aucune erreur. Rien ne s'attache ; le bloc ne bouge pas, indiscernable d'un échec physique réel.</w:t>
            </w:r>
          </w:p>
          <w:p>
            <w:pPr>
              <w:spacing w:after="100"/>
            </w:pPr>
            <w:r>
              <w:rPr>
                <w:b/>
                <w:bCs/>
                <w:color w:val="7C8985"/>
                <w:sz w:val="17"/>
                <w:szCs w:val="17"/>
              </w:rPr>
              <w:t xml:space="preserve">CORRECTION UTILISÉE ICI:  </w:t>
            </w:r>
            <w:r>
              <w:t xml:space="preserve">child_link redéfini vers link6, le vrai lien Gazebo.</w:t>
            </w:r>
          </w:p>
          <w:p>
            <w:pPr>
              <w:spacing w:after="100"/>
            </w:pPr>
            <w:r>
              <w:rPr>
                <w:b/>
                <w:bCs/>
                <w:color w:val="7C8985"/>
                <w:sz w:val="17"/>
                <w:szCs w:val="17"/>
              </w:rPr>
              <w:t xml:space="preserve">POURQUOI C'EST IMPORTANT:  </w:t>
            </w:r>
            <w:r>
              <w:t xml:space="preserve">A coûté un cycle de débogage complet identique en apparence à l'échec de prise par friction (§8).</w:t>
            </w:r>
          </w:p>
        </w:tc>
      </w:tr>
    </w:tbl>
    <w:p>
      <w:pPr>
        <w:pStyle w:val="Heading1"/>
        <w:spacing w:after="120" w:before="360"/>
      </w:pPr>
      <w:r>
        <w:t xml:space="preserve">Ce que cela ne prouve pas</w:t>
      </w:r>
    </w:p>
    <w:p>
      <w:pPr>
        <w:spacing w:after="140"/>
      </w:pPr>
      <w:r>
        <w:t xml:space="preserve">La Partie 10 de la spec reformulée en intégralité, avec ce qui a changé.</w:t>
      </w:r>
    </w:p>
    <w:p>
      <w:pPr>
        <w:pStyle w:val="ListParagraph"/>
        <w:numPr>
          <w:ilvl w:val="0"/>
          <w:numId w:val="2"/>
        </w:numPr>
        <w:spacing w:after="80"/>
      </w:pPr>
      <w:r>
        <w:t xml:space="preserve">Le bloc porté n'est une prise physique d'aucune sorte. Plus fort que la propre réserve de la spec — même le contact rigide n'a pu tenir (§8). Tout modèle entraîné sur ces données apprend « approcher, fermer, porter, ouvrir », pas la physique de la prise.</w:t>
      </w:r>
    </w:p>
    <w:p>
      <w:pPr>
        <w:pStyle w:val="ListParagraph"/>
        <w:numPr>
          <w:ilvl w:val="0"/>
          <w:numId w:val="2"/>
        </w:numPr>
        <w:spacing w:after="80"/>
      </w:pPr>
      <w:r>
        <w:t xml:space="preserve">Les données entraînées en simulation portent un écart de domaine visuel, inchangé : le rendu de Gazebo diffère d'une vraie caméra ; le résultat DREAM (10,9%→91,6% seulement après mélange de données réelles) en est la preuve.</w:t>
      </w:r>
    </w:p>
    <w:p>
      <w:pPr>
        <w:pStyle w:val="ListParagraph"/>
        <w:numPr>
          <w:ilvl w:val="0"/>
          <w:numId w:val="2"/>
        </w:numPr>
        <w:spacing w:after="80"/>
      </w:pPr>
      <w:r>
        <w:t xml:space="preserve">Un mouvement scripté n'est pas une démonstration de qualité, inchangé : un humain produit des corrections naturelles ; ce script produit la même forme de trajectoire chaque fois.</w:t>
      </w:r>
    </w:p>
    <w:p>
      <w:pPr>
        <w:pStyle w:val="ListParagraph"/>
        <w:numPr>
          <w:ilvl w:val="0"/>
          <w:numId w:val="2"/>
        </w:numPr>
        <w:spacing w:after="80"/>
      </w:pPr>
      <w:r>
        <w:t xml:space="preserve">Vingt épisodes n'est pas un jeu d'entraînement, inchangé : le chiffre communautaire est de 100 à 500 par tâche.</w:t>
      </w:r>
    </w:p>
    <w:p>
      <w:pPr>
        <w:pStyle w:val="ListParagraph"/>
        <w:numPr>
          <w:ilvl w:val="0"/>
          <w:numId w:val="2"/>
        </w:numPr>
        <w:spacing w:after="80"/>
      </w:pPr>
      <w:r>
        <w:t xml:space="preserve">Pas encore chargé via la vraie classe LeRobotDataset (nouveau, §12) — non prouvé chargeable avant ce contrôle sur une machine avec torch.</w:t>
      </w:r>
    </w:p>
    <w:p>
      <w:pPr>
        <w:spacing w:after="140"/>
      </w:pPr>
      <w:r>
        <w:rPr>
          <w:b/>
          <w:bCs/>
        </w:rPr>
        <w:t xml:space="preserve">Ce que cela prouve, précisément :</w:t>
      </w:r>
      <w:r>
        <w:t xml:space="preserve"> le pipeline peut produire des épisodes structurellement solides, auto-vérifiants, ancrés sur une tâche, avec une instruction véridique, entièrement en headless, sans GPU — et il met en évidence, honnêtement, que la prise n'est pas encore physique.</w:t>
      </w:r>
    </w:p>
    <w:p>
      <w:pPr>
        <w:pStyle w:val="Heading1"/>
        <w:spacing w:after="120" w:before="360"/>
      </w:pPr>
      <w:r>
        <w:t xml:space="preserve">Exécution manuelle, de bout en bout</w:t>
      </w:r>
    </w:p>
    <w:p>
      <w:pPr>
        <w:spacing w:after="140"/>
      </w:pPr>
      <w:r>
        <w:t xml:space="preserve">Chaque commande, dans l'ordre, pour reproduire un épisode à la main. Tout ceci s'exécute dans le conteneur gazebo_to_lerobot, avec </w:t>
      </w:r>
      <w:r>
        <w:rPr>
          <w:rFonts w:ascii="Consolas" w:cs="Consolas" w:eastAsia="Consolas" w:hAnsi="Consolas"/>
          <w:color w:val="0E4A40"/>
          <w:sz w:val="19"/>
          <w:szCs w:val="19"/>
        </w:rPr>
        <w:t xml:space="preserve">source /opt/ros/jazzy/setup.bash; source /workspace/install/setup.bash</w:t>
      </w:r>
      <w:r>
        <w:t xml:space="preserve"> en premier.</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1. Démarrer la pile de sim et attendre les contrôleurs</w:t>
            </w:r>
            <w:r>
              <w:br/>
            </w:r>
            <w:r>
              <w:rPr>
                <w:rFonts w:ascii="Consolas" w:cs="Consolas" w:eastAsia="Consolas" w:hAnsi="Consolas"/>
                <w:color w:val="D9EDE8"/>
                <w:sz w:val="18"/>
                <w:szCs w:val="18"/>
              </w:rPr>
              <w:t xml:space="preserve">ros2 launch gazebo_to_lerobot_bringup sim_full.launch.py &amp;</w:t>
            </w:r>
            <w:r>
              <w:br/>
            </w:r>
            <w:r>
              <w:rPr>
                <w:rFonts w:ascii="Consolas" w:cs="Consolas" w:eastAsia="Consolas" w:hAnsi="Consolas"/>
                <w:color w:val="D9EDE8"/>
                <w:sz w:val="18"/>
                <w:szCs w:val="18"/>
              </w:rPr>
              <w:t xml:space="preserve">until ros2 control list_controllers | grep -q "mycobot_controller.*active"; do sleep 5; done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2. Spawn de la scène</w:t>
            </w:r>
            <w:r>
              <w:br/>
            </w:r>
            <w:r>
              <w:rPr>
                <w:rFonts w:ascii="Consolas" w:cs="Consolas" w:eastAsia="Consolas" w:hAnsi="Consolas"/>
                <w:color w:val="D9EDE8"/>
                <w:sz w:val="18"/>
                <w:szCs w:val="18"/>
              </w:rPr>
              <w:t xml:space="preserve">ros2 run ros_gz_sim create -world empty -file models/plate.sdf -name plate -x 0.20 -y -0.15 -z 0.044</w:t>
            </w:r>
            <w:r>
              <w:br/>
            </w:r>
            <w:r>
              <w:rPr>
                <w:rFonts w:ascii="Consolas" w:cs="Consolas" w:eastAsia="Consolas" w:hAnsi="Consolas"/>
                <w:color w:val="D9EDE8"/>
                <w:sz w:val="18"/>
                <w:szCs w:val="18"/>
              </w:rPr>
              <w:t xml:space="preserve">ros2 run ros_gz_sim create -world empty -file models/red_block.sdf -name red_block -x 0.25 -y 0.0 -z 0.0205</w:t>
            </w:r>
            <w:r>
              <w:br/>
            </w:r>
            <w:r>
              <w:rPr>
                <w:rFonts w:ascii="Consolas" w:cs="Consolas" w:eastAsia="Consolas" w:hAnsi="Consolas"/>
                <w:color w:val="D9EDE8"/>
                <w:sz w:val="18"/>
                <w:szCs w:val="18"/>
              </w:rPr>
              <w:t xml:space="preserve">sleep 20   # laisser se stabiliser</w:t>
            </w:r>
            <w:r>
              <w:br/>
            </w:r>
            <w:r>
              <w:rPr>
                <w:rFonts w:ascii="Consolas" w:cs="Consolas" w:eastAsia="Consolas" w:hAnsi="Consolas"/>
                <w:color w:val="D9EDE8"/>
                <w:sz w:val="18"/>
                <w:szCs w:val="18"/>
              </w:rPr>
              <w:t xml:space="preserve">gz model -m red_block -p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3. Résoudre l'IK hors-ligne</w:t>
            </w:r>
            <w:r>
              <w:br/>
            </w:r>
            <w:r>
              <w:rPr>
                <w:rFonts w:ascii="Consolas" w:cs="Consolas" w:eastAsia="Consolas" w:hAnsi="Consolas"/>
                <w:color w:val="D9EDE8"/>
                <w:sz w:val="18"/>
                <w:szCs w:val="18"/>
              </w:rPr>
              <w:t xml:space="preserve">python3 scripts/precompute_ik.py --block-x 0.25 --block-y 0.00</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4. Démarrer move_group et attendre qu'il soit prêt</w:t>
            </w:r>
            <w:r>
              <w:br/>
            </w:r>
            <w:r>
              <w:rPr>
                <w:rFonts w:ascii="Consolas" w:cs="Consolas" w:eastAsia="Consolas" w:hAnsi="Consolas"/>
                <w:color w:val="D9EDE8"/>
                <w:sz w:val="18"/>
                <w:szCs w:val="18"/>
              </w:rPr>
              <w:t xml:space="preserve">ros2 launch mycobot_moveit_config move_group.launch.py &amp;</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5. Démarrer l'enregistreur et l'activer</w:t>
            </w:r>
            <w:r>
              <w:br/>
            </w:r>
            <w:r>
              <w:rPr>
                <w:rFonts w:ascii="Consolas" w:cs="Consolas" w:eastAsia="Consolas" w:hAnsi="Consolas"/>
                <w:color w:val="D9EDE8"/>
                <w:sz w:val="18"/>
                <w:szCs w:val="18"/>
              </w:rPr>
              <w:t xml:space="preserve">ros2 run rosetta episode_recorder_node --ros-args \</w:t>
            </w:r>
            <w:r>
              <w:br/>
            </w:r>
            <w:r>
              <w:rPr>
                <w:rFonts w:ascii="Consolas" w:cs="Consolas" w:eastAsia="Consolas" w:hAnsi="Consolas"/>
                <w:color w:val="D9EDE8"/>
                <w:sz w:val="18"/>
                <w:szCs w:val="18"/>
              </w:rPr>
              <w:t xml:space="preserve">  -p contract_path:=contracts/mycobot_pick_place.yaml \</w:t>
            </w:r>
            <w:r>
              <w:br/>
            </w:r>
            <w:r>
              <w:rPr>
                <w:rFonts w:ascii="Consolas" w:cs="Consolas" w:eastAsia="Consolas" w:hAnsi="Consolas"/>
                <w:color w:val="D9EDE8"/>
                <w:sz w:val="18"/>
                <w:szCs w:val="18"/>
              </w:rPr>
              <w:t xml:space="preserve">  -p bag_base_dir:=/tmp/my_episode/bag &amp;</w:t>
            </w:r>
            <w:r>
              <w:br/>
            </w:r>
            <w:r>
              <w:rPr>
                <w:rFonts w:ascii="Consolas" w:cs="Consolas" w:eastAsia="Consolas" w:hAnsi="Consolas"/>
                <w:color w:val="D9EDE8"/>
                <w:sz w:val="18"/>
                <w:szCs w:val="18"/>
              </w:rPr>
              <w:t xml:space="preserve">ros2 lifecycle set --no-daemon --spin-time 15 /episode_recorder configure</w:t>
            </w:r>
            <w:r>
              <w:br/>
            </w:r>
            <w:r>
              <w:rPr>
                <w:rFonts w:ascii="Consolas" w:cs="Consolas" w:eastAsia="Consolas" w:hAnsi="Consolas"/>
                <w:color w:val="D9EDE8"/>
                <w:sz w:val="18"/>
                <w:szCs w:val="18"/>
              </w:rPr>
              <w:t xml:space="preserve">ros2 lifecycle set --no-daemon --spin-time 15 /episode_recorder activate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6. Lancer la séquence</w:t>
            </w:r>
            <w:r>
              <w:br/>
            </w:r>
            <w:r>
              <w:rPr>
                <w:rFonts w:ascii="Consolas" w:cs="Consolas" w:eastAsia="Consolas" w:hAnsi="Consolas"/>
                <w:color w:val="D9EDE8"/>
                <w:sz w:val="18"/>
                <w:szCs w:val="18"/>
              </w:rPr>
              <w:t xml:space="preserve">python3 scripts/run_pick_and_place.py --record \</w:t>
            </w:r>
            <w:r>
              <w:br/>
            </w:r>
            <w:r>
              <w:rPr>
                <w:rFonts w:ascii="Consolas" w:cs="Consolas" w:eastAsia="Consolas" w:hAnsi="Consolas"/>
                <w:color w:val="D9EDE8"/>
                <w:sz w:val="18"/>
                <w:szCs w:val="18"/>
              </w:rPr>
              <w:t xml:space="preserve">  --prompt "pick up the red block and place it on the plate" \</w:t>
            </w:r>
            <w:r>
              <w:br/>
            </w:r>
            <w:r>
              <w:rPr>
                <w:rFonts w:ascii="Consolas" w:cs="Consolas" w:eastAsia="Consolas" w:hAnsi="Consolas"/>
                <w:color w:val="D9EDE8"/>
                <w:sz w:val="18"/>
                <w:szCs w:val="18"/>
              </w:rPr>
              <w:t xml:space="preserve">  --log /tmp/my_episode/grasp_log.csv --meta /tmp/my_episode/grasp_meta.json</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7. Lire le verdict</w:t>
            </w:r>
            <w:r>
              <w:br/>
            </w:r>
            <w:r>
              <w:rPr>
                <w:rFonts w:ascii="Consolas" w:cs="Consolas" w:eastAsia="Consolas" w:hAnsi="Consolas"/>
                <w:color w:val="D9EDE8"/>
                <w:sz w:val="18"/>
                <w:szCs w:val="18"/>
              </w:rPr>
              <w:t xml:space="preserve">cat /tmp/my_episode/grasp_meta.json</w:t>
            </w:r>
          </w:p>
        </w:tc>
      </w:tr>
    </w:tbl>
    <w:p>
      <w:pPr>
        <w:pBdr>
          <w:left w:val="single" w:color="146356" w:sz="24"/>
        </w:pBdr>
        <w:shd w:fill="F7F8F7" w:val="clear"/>
        <w:spacing w:after="200" w:before="120"/>
        <w:ind w:left="200"/>
      </w:pPr>
      <w:r>
        <w:t xml:space="preserve">Pour le lot complet de 20 épisodes : </w:t>
      </w:r>
      <w:r>
        <w:rPr>
          <w:rFonts w:ascii="Consolas" w:cs="Consolas" w:eastAsia="Consolas" w:hAnsi="Consolas"/>
          <w:color w:val="0E4A40"/>
          <w:sz w:val="19"/>
          <w:szCs w:val="19"/>
        </w:rPr>
        <w:t xml:space="preserve">bash scripts/batch.sh 1 20</w:t>
      </w:r>
      <w:r>
        <w:t xml:space="preserve"> fait tout ce qui précède par épisode ; </w:t>
      </w:r>
      <w:r>
        <w:rPr>
          <w:rFonts w:ascii="Consolas" w:cs="Consolas" w:eastAsia="Consolas" w:hAnsi="Consolas"/>
          <w:color w:val="0E4A40"/>
          <w:sz w:val="19"/>
          <w:szCs w:val="19"/>
        </w:rPr>
        <w:t xml:space="preserve">bash scripts/status.sh</w:t>
      </w:r>
      <w:r>
        <w:t xml:space="preserve"> rapporte la vérité terrain.</w:t>
      </w:r>
    </w:p>
    <w:p>
      <w:pPr>
        <w:pBdr>
          <w:left w:val="single" w:color="146356" w:sz="24"/>
        </w:pBdr>
        <w:shd w:fill="F7F8F7" w:val="clear"/>
        <w:spacing w:after="200" w:before="120"/>
        <w:ind w:left="200"/>
      </w:pPr>
      <w:r>
        <w:t xml:space="preserve">Pour convertir les bags en jeu de données : </w:t>
      </w:r>
      <w:r>
        <w:rPr>
          <w:rFonts w:ascii="Consolas" w:cs="Consolas" w:eastAsia="Consolas" w:hAnsi="Consolas"/>
          <w:color w:val="0E4A40"/>
          <w:sz w:val="19"/>
          <w:szCs w:val="19"/>
        </w:rPr>
        <w:t xml:space="preserve">python3 scripts/port_bag.py --out &lt;chemin&gt; --indices "1 2 3 ... 15"</w:t>
      </w:r>
      <w:r>
        <w:t xml:space="preserve">.</w:t>
      </w:r>
    </w:p>
    <w:p>
      <w:pPr>
        <w:pStyle w:val="Heading1"/>
        <w:spacing w:after="120" w:before="360"/>
      </w:pPr>
      <w:r>
        <w:t xml:space="preserve">Inventaire des fichiers</w:t>
      </w:r>
    </w:p>
    <w:p>
      <w:pPr>
        <w:spacing w:after="140"/>
      </w:pPr>
      <w:r>
        <w:t xml:space="preserve">Ce qui est suivi par git sous ce dossier.</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Headless_Task-Grounded_Pick-and-Place_in_Gazebo/</w:t>
            </w:r>
            <w:r>
              <w:br/>
            </w:r>
            <w:r>
              <w:rPr>
                <w:rFonts w:ascii="Consolas" w:cs="Consolas" w:eastAsia="Consolas" w:hAnsi="Consolas"/>
                <w:color w:val="D9EDE8"/>
                <w:sz w:val="18"/>
                <w:szCs w:val="18"/>
              </w:rPr>
              <w:t xml:space="preserve">|-- doc/                                          # ce rapport et la specification source</w:t>
            </w:r>
            <w:r>
              <w:br/>
            </w:r>
            <w:r>
              <w:rPr>
                <w:rFonts w:ascii="Consolas" w:cs="Consolas" w:eastAsia="Consolas" w:hAnsi="Consolas"/>
                <w:color w:val="D9EDE8"/>
                <w:sz w:val="18"/>
                <w:szCs w:val="18"/>
              </w:rPr>
              <w:t xml:space="preserve">|   |-- headless_pick_and_place_specification.md</w:t>
            </w:r>
            <w:r>
              <w:br/>
            </w:r>
            <w:r>
              <w:rPr>
                <w:rFonts w:ascii="Consolas" w:cs="Consolas" w:eastAsia="Consolas" w:hAnsi="Consolas"/>
                <w:color w:val="D9EDE8"/>
                <w:sz w:val="18"/>
                <w:szCs w:val="18"/>
              </w:rPr>
              <w:t xml:space="preserve">|   `-- PICK_AND_PLACE_REPORT.{html,docx} / _FR.{html,docx}</w:t>
            </w:r>
            <w:r>
              <w:br/>
            </w:r>
            <w:r>
              <w:rPr>
                <w:rFonts w:ascii="Consolas" w:cs="Consolas" w:eastAsia="Consolas" w:hAnsi="Consolas"/>
                <w:color w:val="D9EDE8"/>
                <w:sz w:val="18"/>
                <w:szCs w:val="18"/>
              </w:rPr>
              <w:t xml:space="preserve">|-- MEASUREMENTS.md</w:t>
            </w:r>
            <w:r>
              <w:br/>
            </w:r>
            <w:r>
              <w:rPr>
                <w:rFonts w:ascii="Consolas" w:cs="Consolas" w:eastAsia="Consolas" w:hAnsi="Consolas"/>
                <w:color w:val="D9EDE8"/>
                <w:sz w:val="18"/>
                <w:szCs w:val="18"/>
              </w:rPr>
              <w:t xml:space="preserve">|-- models/</w:t>
            </w:r>
            <w:r>
              <w:br/>
            </w:r>
            <w:r>
              <w:rPr>
                <w:rFonts w:ascii="Consolas" w:cs="Consolas" w:eastAsia="Consolas" w:hAnsi="Consolas"/>
                <w:color w:val="D9EDE8"/>
                <w:sz w:val="18"/>
                <w:szCs w:val="18"/>
              </w:rPr>
              <w:t xml:space="preserve">|   |-- red_block.sdf</w:t>
            </w:r>
            <w:r>
              <w:br/>
            </w:r>
            <w:r>
              <w:rPr>
                <w:rFonts w:ascii="Consolas" w:cs="Consolas" w:eastAsia="Consolas" w:hAnsi="Consolas"/>
                <w:color w:val="D9EDE8"/>
                <w:sz w:val="18"/>
                <w:szCs w:val="18"/>
              </w:rPr>
              <w:t xml:space="preserve">|   `-- plate.sdf</w:t>
            </w:r>
            <w:r>
              <w:br/>
            </w:r>
            <w:r>
              <w:rPr>
                <w:rFonts w:ascii="Consolas" w:cs="Consolas" w:eastAsia="Consolas" w:hAnsi="Consolas"/>
                <w:color w:val="D9EDE8"/>
                <w:sz w:val="18"/>
                <w:szCs w:val="18"/>
              </w:rPr>
              <w:t xml:space="preserve">|-- scripts/</w:t>
            </w:r>
            <w:r>
              <w:br/>
            </w:r>
            <w:r>
              <w:rPr>
                <w:rFonts w:ascii="Consolas" w:cs="Consolas" w:eastAsia="Consolas" w:hAnsi="Consolas"/>
                <w:color w:val="D9EDE8"/>
                <w:sz w:val="18"/>
                <w:szCs w:val="18"/>
              </w:rPr>
              <w:t xml:space="preserve">|   |-- grab_frame.py, ik_helper.py, precompute_ik.py</w:t>
            </w:r>
            <w:r>
              <w:br/>
            </w:r>
            <w:r>
              <w:rPr>
                <w:rFonts w:ascii="Consolas" w:cs="Consolas" w:eastAsia="Consolas" w:hAnsi="Consolas"/>
                <w:color w:val="D9EDE8"/>
                <w:sz w:val="18"/>
                <w:szCs w:val="18"/>
              </w:rPr>
              <w:t xml:space="preserve">|   |-- run_pick_and_place.py</w:t>
            </w:r>
            <w:r>
              <w:br/>
            </w:r>
            <w:r>
              <w:rPr>
                <w:rFonts w:ascii="Consolas" w:cs="Consolas" w:eastAsia="Consolas" w:hAnsi="Consolas"/>
                <w:color w:val="D9EDE8"/>
                <w:sz w:val="18"/>
                <w:szCs w:val="18"/>
              </w:rPr>
              <w:t xml:space="preserve">|   |-- episode.sh, batch.sh, status.sh</w:t>
            </w:r>
            <w:r>
              <w:br/>
            </w:r>
            <w:r>
              <w:rPr>
                <w:rFonts w:ascii="Consolas" w:cs="Consolas" w:eastAsia="Consolas" w:hAnsi="Consolas"/>
                <w:color w:val="D9EDE8"/>
                <w:sz w:val="18"/>
                <w:szCs w:val="18"/>
              </w:rPr>
              <w:t xml:space="preserve">|   `-- port_bag.py</w:t>
            </w:r>
            <w:r>
              <w:br/>
            </w:r>
            <w:r>
              <w:rPr>
                <w:rFonts w:ascii="Consolas" w:cs="Consolas" w:eastAsia="Consolas" w:hAnsi="Consolas"/>
                <w:color w:val="D9EDE8"/>
                <w:sz w:val="18"/>
                <w:szCs w:val="18"/>
              </w:rPr>
              <w:t xml:space="preserve">|-- contracts/</w:t>
            </w:r>
            <w:r>
              <w:br/>
            </w:r>
            <w:r>
              <w:rPr>
                <w:rFonts w:ascii="Consolas" w:cs="Consolas" w:eastAsia="Consolas" w:hAnsi="Consolas"/>
                <w:color w:val="D9EDE8"/>
                <w:sz w:val="18"/>
                <w:szCs w:val="18"/>
              </w:rPr>
              <w:t xml:space="preserve">|-- datasets/</w:t>
            </w:r>
            <w:r>
              <w:br/>
            </w:r>
            <w:r>
              <w:rPr>
                <w:rFonts w:ascii="Consolas" w:cs="Consolas" w:eastAsia="Consolas" w:hAnsi="Consolas"/>
                <w:color w:val="D9EDE8"/>
                <w:sz w:val="18"/>
                <w:szCs w:val="18"/>
              </w:rPr>
              <w:t xml:space="preserve">`-- .gitignore</w:t>
            </w:r>
          </w:p>
        </w:tc>
      </w:tr>
    </w:tbl>
    <w:p>
      <w:pPr>
        <w:spacing w:after="140"/>
      </w:pPr>
      <w:r>
        <w:t xml:space="preserve">Les bags enregistrés (≈1,7 Go) vivent dans le conteneur gazebo_to_lerobot, pas dans ce dépôt.</w:t>
      </w:r>
    </w:p>
    <w:p>
      <w:pPr>
        <w:spacing w:after="200"/>
      </w:pPr>
    </w:p>
    <w:p>
      <w:pPr>
        <w:pBdr>
          <w:top w:val="single" w:color="C4CBC7" w:sz="4"/>
        </w:pBdr>
        <w:spacing w:before="200"/>
      </w:pPr>
      <w:r>
        <w:rPr>
          <w:rFonts w:ascii="Consolas" w:cs="Consolas" w:eastAsia="Consolas" w:hAnsi="Consolas"/>
          <w:color w:val="7C8985"/>
          <w:sz w:val="16"/>
          <w:szCs w:val="16"/>
        </w:rPr>
        <w:t xml:space="preserve">Rapport Headless_Task-Grounded_Pick-and-Place_in_Gazebo | ecrit le 22/09/2026 | commit f944dbe sur main | Tomislav Ilic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422"/>
        <w:sz w:val="21"/>
        <w:szCs w:val="21"/>
      </w:rPr>
    </w:rPrDefault>
    <w:pPrDefault/>
  </w:docDefaults>
  <w:style w:type="paragraph" w:styleId="Title">
    <w:name w:val="Title"/>
    <w:basedOn w:val="Normal"/>
    <w:next w:val="Normal"/>
    <w:qFormat/>
    <w:rPr>
      <w:rFonts w:ascii="Arial" w:cs="Arial" w:eastAsia="Arial" w:hAnsi="Arial"/>
      <w:b/>
      <w:bCs/>
      <w:color w:val="172422"/>
      <w:sz w:val="48"/>
      <w:szCs w:val="48"/>
    </w:rPr>
  </w:style>
  <w:style w:type="paragraph" w:styleId="Heading1">
    <w:name w:val="Heading 1"/>
    <w:basedOn w:val="Normal"/>
    <w:next w:val="Normal"/>
    <w:qFormat/>
    <w:pPr>
      <w:spacing w:after="140" w:before="300"/>
    </w:pPr>
    <w:rPr>
      <w:rFonts w:ascii="Arial" w:cs="Arial" w:eastAsia="Arial" w:hAnsi="Arial"/>
      <w:b/>
      <w:bCs/>
      <w:color w:val="172422"/>
      <w:sz w:val="34"/>
      <w:szCs w:val="34"/>
    </w:rPr>
  </w:style>
  <w:style w:type="paragraph" w:styleId="Heading2">
    <w:name w:val="Heading 2"/>
    <w:basedOn w:val="Normal"/>
    <w:next w:val="Normal"/>
    <w:qFormat/>
    <w:rPr>
      <w:rFonts w:ascii="Arial" w:cs="Arial" w:eastAsia="Arial" w:hAnsi="Arial"/>
      <w:b/>
      <w:bCs/>
      <w:color w:val="172422"/>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2026-09-22T08:26:30.076Z</dcterms:created>
  <dcterms:modified xsi:type="dcterms:W3CDTF">2026-09-22T08:26:30.076Z</dcterms:modified>
</cp:coreProperties>
</file>

<file path=docProps/custom.xml><?xml version="1.0" encoding="utf-8"?>
<Properties xmlns="http://schemas.openxmlformats.org/officeDocument/2006/custom-properties" xmlns:vt="http://schemas.openxmlformats.org/officeDocument/2006/docPropsVTypes"/>
</file>