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6520" w:rsidRDefault="00A26520"/>
    <w:p w:rsidR="00A26520" w:rsidRDefault="00731510" w:rsidP="00554190">
      <w:pPr>
        <w:pStyle w:val="Title"/>
        <w:jc w:val="center"/>
      </w:pPr>
      <w:r w:rsidRPr="00731510">
        <w:t>Compar</w:t>
      </w:r>
      <w:r w:rsidR="0060104C">
        <w:t xml:space="preserve">ative effectiveness of </w:t>
      </w:r>
      <w:proofErr w:type="spellStart"/>
      <w:r w:rsidR="0060104C">
        <w:t>alendronate</w:t>
      </w:r>
      <w:proofErr w:type="spellEnd"/>
      <w:r w:rsidR="0060104C">
        <w:t xml:space="preserve"> and </w:t>
      </w:r>
      <w:proofErr w:type="spellStart"/>
      <w:r w:rsidR="0060104C">
        <w:t>r</w:t>
      </w:r>
      <w:r w:rsidRPr="00731510">
        <w:t>isedronate</w:t>
      </w:r>
      <w:proofErr w:type="spellEnd"/>
      <w:r w:rsidRPr="00731510">
        <w:t xml:space="preserve"> in reducing the risk of hip fracture </w:t>
      </w:r>
    </w:p>
    <w:p w:rsidR="0092461C" w:rsidRDefault="0092461C">
      <w:pPr>
        <w:rPr>
          <w:b/>
        </w:rPr>
      </w:pPr>
      <w:r>
        <w:rPr>
          <w:b/>
        </w:rPr>
        <w:t>Version</w:t>
      </w:r>
      <w:r w:rsidR="00FE2F14">
        <w:rPr>
          <w:b/>
        </w:rPr>
        <w:t>:</w:t>
      </w:r>
      <w:r>
        <w:rPr>
          <w:b/>
        </w:rPr>
        <w:t xml:space="preserve"> </w:t>
      </w:r>
      <w:r w:rsidR="00235BDD">
        <w:t>0.</w:t>
      </w:r>
      <w:r w:rsidR="00731510">
        <w:t>1</w:t>
      </w:r>
    </w:p>
    <w:p w:rsidR="00FE2F14" w:rsidRDefault="00FE2F14">
      <w:pPr>
        <w:rPr>
          <w:b/>
        </w:rPr>
      </w:pPr>
    </w:p>
    <w:p w:rsidR="0060104C" w:rsidRDefault="0074593E">
      <w:pPr>
        <w:rPr>
          <w:b/>
        </w:rPr>
      </w:pPr>
      <w:r w:rsidRPr="00554190">
        <w:rPr>
          <w:b/>
        </w:rPr>
        <w:t>Author</w:t>
      </w:r>
      <w:r w:rsidR="00A26520" w:rsidRPr="00554190">
        <w:rPr>
          <w:b/>
        </w:rPr>
        <w:t>s</w:t>
      </w:r>
      <w:r w:rsidRPr="00554190">
        <w:rPr>
          <w:b/>
        </w:rPr>
        <w:t>:</w:t>
      </w:r>
      <w:r w:rsidR="00A26520" w:rsidRPr="00554190">
        <w:rPr>
          <w:b/>
        </w:rPr>
        <w:t xml:space="preserve">  </w:t>
      </w:r>
    </w:p>
    <w:p w:rsidR="00C84B89" w:rsidRPr="0060104C" w:rsidRDefault="0060104C">
      <w:proofErr w:type="spellStart"/>
      <w:r>
        <w:t>Yeesuk</w:t>
      </w:r>
      <w:proofErr w:type="spellEnd"/>
      <w:r>
        <w:t xml:space="preserve"> Kim, MD PhD, </w:t>
      </w:r>
      <w:proofErr w:type="spellStart"/>
      <w:r>
        <w:t>Hanyang</w:t>
      </w:r>
      <w:proofErr w:type="spellEnd"/>
      <w:r>
        <w:t xml:space="preserve"> University</w:t>
      </w:r>
    </w:p>
    <w:p w:rsidR="00CA21CE" w:rsidRDefault="00CA21CE" w:rsidP="00CA21CE">
      <w:r>
        <w:t>Patrick Ryan, PhD, Janssen Research and Development</w:t>
      </w:r>
    </w:p>
    <w:p w:rsidR="001604CF" w:rsidRDefault="001604CF" w:rsidP="00CA21CE">
      <w:proofErr w:type="spellStart"/>
      <w:r>
        <w:t>Martijn</w:t>
      </w:r>
      <w:proofErr w:type="spellEnd"/>
      <w:r>
        <w:t xml:space="preserve"> </w:t>
      </w:r>
      <w:proofErr w:type="spellStart"/>
      <w:r>
        <w:t>Schuemia</w:t>
      </w:r>
      <w:proofErr w:type="spellEnd"/>
      <w:r>
        <w:t>, PhD, Janssen Research and Development</w:t>
      </w:r>
    </w:p>
    <w:p w:rsidR="001604CF" w:rsidRDefault="001604CF" w:rsidP="00CA21CE">
      <w:r>
        <w:t xml:space="preserve">Marc Suchard, MD PhD, </w:t>
      </w:r>
      <w:r w:rsidR="0060104C">
        <w:t>University of California, Los Angeles</w:t>
      </w:r>
    </w:p>
    <w:p w:rsidR="00731510" w:rsidRPr="00CB5628" w:rsidRDefault="00731510"/>
    <w:p w:rsidR="00A26520" w:rsidRDefault="00A26520">
      <w:r w:rsidRPr="00554190">
        <w:rPr>
          <w:b/>
        </w:rPr>
        <w:t>Date</w:t>
      </w:r>
      <w:r w:rsidR="0074593E" w:rsidRPr="00554190">
        <w:rPr>
          <w:b/>
        </w:rPr>
        <w:t>:</w:t>
      </w:r>
      <w:r w:rsidR="00EE506E">
        <w:t xml:space="preserve">  </w:t>
      </w:r>
      <w:r w:rsidR="00731510">
        <w:t>23 March 2017</w:t>
      </w:r>
    </w:p>
    <w:p w:rsidR="00EE506E" w:rsidRDefault="00EE506E"/>
    <w:p w:rsidR="00EE506E" w:rsidRDefault="00EE506E">
      <w:r w:rsidRPr="00554190">
        <w:rPr>
          <w:b/>
        </w:rPr>
        <w:t>Acknowledgement:</w:t>
      </w:r>
      <w:r>
        <w:t xml:space="preserve">  The analysis is </w:t>
      </w:r>
      <w:r w:rsidR="00E321CF">
        <w:t>based in part</w:t>
      </w:r>
      <w:r>
        <w:t xml:space="preserve"> on work from the Observational Health Sciences and Informatics collaborative. OHDSI (</w:t>
      </w:r>
      <w:hyperlink r:id="rId8" w:history="1">
        <w:r w:rsidRPr="00923FF9">
          <w:rPr>
            <w:rStyle w:val="Hyperlink"/>
          </w:rPr>
          <w:t>http://ohdsi.org</w:t>
        </w:r>
      </w:hyperlink>
      <w:r>
        <w:t>) is</w:t>
      </w:r>
      <w:r w:rsidRPr="00EE506E">
        <w:t xml:space="preserve"> a multi-stakeholder, interdisciplinary collaborative to create open-source solutions that bring out the value of observational health data through large-scale analytics</w:t>
      </w:r>
      <w:r>
        <w:t xml:space="preserve">.  </w:t>
      </w:r>
    </w:p>
    <w:p w:rsidR="00E321CF" w:rsidRPr="00CB5628" w:rsidRDefault="00E321CF">
      <w:r>
        <w:t xml:space="preserve">The authors declare the following </w:t>
      </w:r>
      <w:r w:rsidR="00554190">
        <w:t xml:space="preserve">disclosures:   </w:t>
      </w:r>
    </w:p>
    <w:p w:rsidR="00E321CF" w:rsidRPr="00EE506E" w:rsidRDefault="00E321CF"/>
    <w:p w:rsidR="00A26520" w:rsidRDefault="00A26520">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lang w:eastAsia="en-US"/>
        </w:rPr>
        <w:id w:val="-1334219256"/>
        <w:docPartObj>
          <w:docPartGallery w:val="Table of Contents"/>
          <w:docPartUnique/>
        </w:docPartObj>
      </w:sdtPr>
      <w:sdtEndPr>
        <w:rPr>
          <w:rFonts w:eastAsiaTheme="minorEastAsia"/>
          <w:noProof/>
        </w:rPr>
      </w:sdtEndPr>
      <w:sdtContent>
        <w:p w:rsidR="00D8092D" w:rsidRPr="00D8092D" w:rsidRDefault="00572D03" w:rsidP="00D8092D">
          <w:pPr>
            <w:pStyle w:val="TOCHeading"/>
            <w:rPr>
              <w:lang w:eastAsia="ko-KR"/>
            </w:rPr>
          </w:pPr>
          <w:r>
            <w:t>Table of c</w:t>
          </w:r>
          <w:r w:rsidR="000F0CE6">
            <w:t>ontents</w:t>
          </w:r>
        </w:p>
        <w:p w:rsidR="00D8092D" w:rsidRDefault="007351F8">
          <w:pPr>
            <w:pStyle w:val="TOC1"/>
            <w:tabs>
              <w:tab w:val="left" w:pos="440"/>
              <w:tab w:val="right" w:leader="dot" w:pos="9350"/>
            </w:tabs>
            <w:rPr>
              <w:noProof/>
              <w:kern w:val="2"/>
              <w:sz w:val="24"/>
              <w:szCs w:val="24"/>
              <w:lang w:eastAsia="ko-KR"/>
            </w:rPr>
          </w:pPr>
          <w:r w:rsidRPr="007351F8">
            <w:fldChar w:fldCharType="begin"/>
          </w:r>
          <w:r w:rsidR="000F0CE6">
            <w:instrText xml:space="preserve"> TOC \o "1-3" \h \z \u </w:instrText>
          </w:r>
          <w:r w:rsidRPr="007351F8">
            <w:fldChar w:fldCharType="separate"/>
          </w:r>
          <w:hyperlink w:anchor="_Toc478136982" w:history="1">
            <w:r w:rsidR="00D8092D" w:rsidRPr="006B698F">
              <w:rPr>
                <w:rStyle w:val="Hyperlink"/>
                <w:noProof/>
              </w:rPr>
              <w:t>2</w:t>
            </w:r>
            <w:r w:rsidR="00D8092D">
              <w:rPr>
                <w:noProof/>
                <w:kern w:val="2"/>
                <w:sz w:val="24"/>
                <w:szCs w:val="24"/>
                <w:lang w:eastAsia="ko-KR"/>
              </w:rPr>
              <w:tab/>
            </w:r>
            <w:r w:rsidR="00D8092D" w:rsidRPr="006B698F">
              <w:rPr>
                <w:rStyle w:val="Hyperlink"/>
                <w:noProof/>
              </w:rPr>
              <w:t>List of abbreviations</w:t>
            </w:r>
            <w:r w:rsidR="00D8092D">
              <w:rPr>
                <w:noProof/>
                <w:webHidden/>
              </w:rPr>
              <w:tab/>
            </w:r>
            <w:r>
              <w:rPr>
                <w:noProof/>
                <w:webHidden/>
              </w:rPr>
              <w:fldChar w:fldCharType="begin"/>
            </w:r>
            <w:r w:rsidR="00D8092D">
              <w:rPr>
                <w:noProof/>
                <w:webHidden/>
              </w:rPr>
              <w:instrText xml:space="preserve"> PAGEREF _Toc478136982 \h </w:instrText>
            </w:r>
            <w:r w:rsidR="00981E97">
              <w:rPr>
                <w:noProof/>
              </w:rPr>
            </w:r>
            <w:r>
              <w:rPr>
                <w:noProof/>
                <w:webHidden/>
              </w:rPr>
              <w:fldChar w:fldCharType="separate"/>
            </w:r>
            <w:r w:rsidR="00D8092D">
              <w:rPr>
                <w:noProof/>
                <w:webHidden/>
              </w:rPr>
              <w:t>3</w:t>
            </w:r>
            <w:r>
              <w:rPr>
                <w:noProof/>
                <w:webHidden/>
              </w:rPr>
              <w:fldChar w:fldCharType="end"/>
            </w:r>
          </w:hyperlink>
        </w:p>
        <w:p w:rsidR="00D8092D" w:rsidRDefault="007351F8">
          <w:pPr>
            <w:pStyle w:val="TOC1"/>
            <w:tabs>
              <w:tab w:val="left" w:pos="440"/>
              <w:tab w:val="right" w:leader="dot" w:pos="9350"/>
            </w:tabs>
            <w:rPr>
              <w:noProof/>
              <w:kern w:val="2"/>
              <w:sz w:val="24"/>
              <w:szCs w:val="24"/>
              <w:lang w:eastAsia="ko-KR"/>
            </w:rPr>
          </w:pPr>
          <w:hyperlink w:anchor="_Toc478136983" w:history="1">
            <w:r w:rsidR="00D8092D" w:rsidRPr="006B698F">
              <w:rPr>
                <w:rStyle w:val="Hyperlink"/>
                <w:noProof/>
              </w:rPr>
              <w:t>3</w:t>
            </w:r>
            <w:r w:rsidR="00D8092D">
              <w:rPr>
                <w:noProof/>
                <w:kern w:val="2"/>
                <w:sz w:val="24"/>
                <w:szCs w:val="24"/>
                <w:lang w:eastAsia="ko-KR"/>
              </w:rPr>
              <w:tab/>
            </w:r>
            <w:r w:rsidR="00D8092D" w:rsidRPr="006B698F">
              <w:rPr>
                <w:rStyle w:val="Hyperlink"/>
                <w:noProof/>
              </w:rPr>
              <w:t>Abstract</w:t>
            </w:r>
            <w:r w:rsidR="00D8092D">
              <w:rPr>
                <w:noProof/>
                <w:webHidden/>
              </w:rPr>
              <w:tab/>
            </w:r>
            <w:r>
              <w:rPr>
                <w:noProof/>
                <w:webHidden/>
              </w:rPr>
              <w:fldChar w:fldCharType="begin"/>
            </w:r>
            <w:r w:rsidR="00D8092D">
              <w:rPr>
                <w:noProof/>
                <w:webHidden/>
              </w:rPr>
              <w:instrText xml:space="preserve"> PAGEREF _Toc478136983 \h </w:instrText>
            </w:r>
            <w:r w:rsidR="00981E97">
              <w:rPr>
                <w:noProof/>
              </w:rPr>
            </w:r>
            <w:r>
              <w:rPr>
                <w:noProof/>
                <w:webHidden/>
              </w:rPr>
              <w:fldChar w:fldCharType="separate"/>
            </w:r>
            <w:r w:rsidR="00D8092D">
              <w:rPr>
                <w:noProof/>
                <w:webHidden/>
              </w:rPr>
              <w:t>3</w:t>
            </w:r>
            <w:r>
              <w:rPr>
                <w:noProof/>
                <w:webHidden/>
              </w:rPr>
              <w:fldChar w:fldCharType="end"/>
            </w:r>
          </w:hyperlink>
        </w:p>
        <w:p w:rsidR="00D8092D" w:rsidRDefault="007351F8">
          <w:pPr>
            <w:pStyle w:val="TOC1"/>
            <w:tabs>
              <w:tab w:val="left" w:pos="440"/>
              <w:tab w:val="right" w:leader="dot" w:pos="9350"/>
            </w:tabs>
            <w:rPr>
              <w:noProof/>
              <w:kern w:val="2"/>
              <w:sz w:val="24"/>
              <w:szCs w:val="24"/>
              <w:lang w:eastAsia="ko-KR"/>
            </w:rPr>
          </w:pPr>
          <w:hyperlink w:anchor="_Toc478136984" w:history="1">
            <w:r w:rsidR="00D8092D" w:rsidRPr="006B698F">
              <w:rPr>
                <w:rStyle w:val="Hyperlink"/>
                <w:noProof/>
              </w:rPr>
              <w:t>4</w:t>
            </w:r>
            <w:r w:rsidR="00D8092D">
              <w:rPr>
                <w:noProof/>
                <w:kern w:val="2"/>
                <w:sz w:val="24"/>
                <w:szCs w:val="24"/>
                <w:lang w:eastAsia="ko-KR"/>
              </w:rPr>
              <w:tab/>
            </w:r>
            <w:r w:rsidR="00D8092D" w:rsidRPr="006B698F">
              <w:rPr>
                <w:rStyle w:val="Hyperlink"/>
                <w:noProof/>
              </w:rPr>
              <w:t>Amendments and Updates</w:t>
            </w:r>
            <w:r w:rsidR="00D8092D">
              <w:rPr>
                <w:noProof/>
                <w:webHidden/>
              </w:rPr>
              <w:tab/>
            </w:r>
            <w:r>
              <w:rPr>
                <w:noProof/>
                <w:webHidden/>
              </w:rPr>
              <w:fldChar w:fldCharType="begin"/>
            </w:r>
            <w:r w:rsidR="00D8092D">
              <w:rPr>
                <w:noProof/>
                <w:webHidden/>
              </w:rPr>
              <w:instrText xml:space="preserve"> PAGEREF _Toc478136984 \h </w:instrText>
            </w:r>
            <w:r w:rsidR="00981E97">
              <w:rPr>
                <w:noProof/>
              </w:rPr>
            </w:r>
            <w:r>
              <w:rPr>
                <w:noProof/>
                <w:webHidden/>
              </w:rPr>
              <w:fldChar w:fldCharType="separate"/>
            </w:r>
            <w:r w:rsidR="00D8092D">
              <w:rPr>
                <w:noProof/>
                <w:webHidden/>
              </w:rPr>
              <w:t>3</w:t>
            </w:r>
            <w:r>
              <w:rPr>
                <w:noProof/>
                <w:webHidden/>
              </w:rPr>
              <w:fldChar w:fldCharType="end"/>
            </w:r>
          </w:hyperlink>
        </w:p>
        <w:p w:rsidR="00D8092D" w:rsidRDefault="007351F8">
          <w:pPr>
            <w:pStyle w:val="TOC1"/>
            <w:tabs>
              <w:tab w:val="right" w:leader="dot" w:pos="9350"/>
            </w:tabs>
            <w:rPr>
              <w:noProof/>
              <w:kern w:val="2"/>
              <w:sz w:val="24"/>
              <w:szCs w:val="24"/>
              <w:lang w:eastAsia="ko-KR"/>
            </w:rPr>
          </w:pPr>
          <w:hyperlink w:anchor="_Toc478136985" w:history="1">
            <w:r w:rsidR="00D8092D" w:rsidRPr="006B698F">
              <w:rPr>
                <w:rStyle w:val="Hyperlink"/>
                <w:noProof/>
              </w:rPr>
              <w:t>Milestones</w:t>
            </w:r>
            <w:r w:rsidR="00D8092D">
              <w:rPr>
                <w:noProof/>
                <w:webHidden/>
              </w:rPr>
              <w:tab/>
            </w:r>
            <w:r>
              <w:rPr>
                <w:noProof/>
                <w:webHidden/>
              </w:rPr>
              <w:fldChar w:fldCharType="begin"/>
            </w:r>
            <w:r w:rsidR="00D8092D">
              <w:rPr>
                <w:noProof/>
                <w:webHidden/>
              </w:rPr>
              <w:instrText xml:space="preserve"> PAGEREF _Toc478136985 \h </w:instrText>
            </w:r>
            <w:r w:rsidR="00981E97">
              <w:rPr>
                <w:noProof/>
              </w:rPr>
            </w:r>
            <w:r>
              <w:rPr>
                <w:noProof/>
                <w:webHidden/>
              </w:rPr>
              <w:fldChar w:fldCharType="separate"/>
            </w:r>
            <w:r w:rsidR="00D8092D">
              <w:rPr>
                <w:noProof/>
                <w:webHidden/>
              </w:rPr>
              <w:t>3</w:t>
            </w:r>
            <w:r>
              <w:rPr>
                <w:noProof/>
                <w:webHidden/>
              </w:rPr>
              <w:fldChar w:fldCharType="end"/>
            </w:r>
          </w:hyperlink>
        </w:p>
        <w:p w:rsidR="00D8092D" w:rsidRDefault="007351F8">
          <w:pPr>
            <w:pStyle w:val="TOC1"/>
            <w:tabs>
              <w:tab w:val="left" w:pos="440"/>
              <w:tab w:val="right" w:leader="dot" w:pos="9350"/>
            </w:tabs>
            <w:rPr>
              <w:noProof/>
              <w:kern w:val="2"/>
              <w:sz w:val="24"/>
              <w:szCs w:val="24"/>
              <w:lang w:eastAsia="ko-KR"/>
            </w:rPr>
          </w:pPr>
          <w:hyperlink w:anchor="_Toc478136986" w:history="1">
            <w:r w:rsidR="00D8092D" w:rsidRPr="006B698F">
              <w:rPr>
                <w:rStyle w:val="Hyperlink"/>
                <w:noProof/>
              </w:rPr>
              <w:t>5</w:t>
            </w:r>
            <w:r w:rsidR="00D8092D">
              <w:rPr>
                <w:noProof/>
                <w:kern w:val="2"/>
                <w:sz w:val="24"/>
                <w:szCs w:val="24"/>
                <w:lang w:eastAsia="ko-KR"/>
              </w:rPr>
              <w:tab/>
            </w:r>
            <w:r w:rsidR="00D8092D" w:rsidRPr="006B698F">
              <w:rPr>
                <w:rStyle w:val="Hyperlink"/>
                <w:noProof/>
              </w:rPr>
              <w:t>Rationale and Background</w:t>
            </w:r>
            <w:r w:rsidR="00D8092D">
              <w:rPr>
                <w:noProof/>
                <w:webHidden/>
              </w:rPr>
              <w:tab/>
            </w:r>
            <w:r>
              <w:rPr>
                <w:noProof/>
                <w:webHidden/>
              </w:rPr>
              <w:fldChar w:fldCharType="begin"/>
            </w:r>
            <w:r w:rsidR="00D8092D">
              <w:rPr>
                <w:noProof/>
                <w:webHidden/>
              </w:rPr>
              <w:instrText xml:space="preserve"> PAGEREF _Toc478136986 \h </w:instrText>
            </w:r>
            <w:r w:rsidR="00981E97">
              <w:rPr>
                <w:noProof/>
              </w:rPr>
            </w:r>
            <w:r>
              <w:rPr>
                <w:noProof/>
                <w:webHidden/>
              </w:rPr>
              <w:fldChar w:fldCharType="separate"/>
            </w:r>
            <w:r w:rsidR="00D8092D">
              <w:rPr>
                <w:noProof/>
                <w:webHidden/>
              </w:rPr>
              <w:t>3</w:t>
            </w:r>
            <w:r>
              <w:rPr>
                <w:noProof/>
                <w:webHidden/>
              </w:rPr>
              <w:fldChar w:fldCharType="end"/>
            </w:r>
          </w:hyperlink>
        </w:p>
        <w:p w:rsidR="00D8092D" w:rsidRDefault="007351F8">
          <w:pPr>
            <w:pStyle w:val="TOC2"/>
            <w:tabs>
              <w:tab w:val="left" w:pos="960"/>
              <w:tab w:val="right" w:leader="dot" w:pos="9350"/>
            </w:tabs>
            <w:rPr>
              <w:noProof/>
              <w:kern w:val="2"/>
              <w:sz w:val="24"/>
              <w:szCs w:val="24"/>
              <w:lang w:eastAsia="ko-KR"/>
            </w:rPr>
          </w:pPr>
          <w:hyperlink w:anchor="_Toc478136987" w:history="1">
            <w:r w:rsidR="00D8092D" w:rsidRPr="006B698F">
              <w:rPr>
                <w:rStyle w:val="Hyperlink"/>
                <w:noProof/>
              </w:rPr>
              <w:t>5.1</w:t>
            </w:r>
            <w:r w:rsidR="00D8092D">
              <w:rPr>
                <w:noProof/>
                <w:kern w:val="2"/>
                <w:sz w:val="24"/>
                <w:szCs w:val="24"/>
                <w:lang w:eastAsia="ko-KR"/>
              </w:rPr>
              <w:tab/>
            </w:r>
            <w:r w:rsidR="00D8092D" w:rsidRPr="006B698F">
              <w:rPr>
                <w:rStyle w:val="Hyperlink"/>
                <w:noProof/>
              </w:rPr>
              <w:t>Research Questions</w:t>
            </w:r>
            <w:r w:rsidR="00D8092D">
              <w:rPr>
                <w:noProof/>
                <w:webHidden/>
              </w:rPr>
              <w:tab/>
            </w:r>
            <w:r>
              <w:rPr>
                <w:noProof/>
                <w:webHidden/>
              </w:rPr>
              <w:fldChar w:fldCharType="begin"/>
            </w:r>
            <w:r w:rsidR="00D8092D">
              <w:rPr>
                <w:noProof/>
                <w:webHidden/>
              </w:rPr>
              <w:instrText xml:space="preserve"> PAGEREF _Toc478136987 \h </w:instrText>
            </w:r>
            <w:r w:rsidR="00981E97">
              <w:rPr>
                <w:noProof/>
              </w:rPr>
            </w:r>
            <w:r>
              <w:rPr>
                <w:noProof/>
                <w:webHidden/>
              </w:rPr>
              <w:fldChar w:fldCharType="separate"/>
            </w:r>
            <w:r w:rsidR="00D8092D">
              <w:rPr>
                <w:noProof/>
                <w:webHidden/>
              </w:rPr>
              <w:t>4</w:t>
            </w:r>
            <w:r>
              <w:rPr>
                <w:noProof/>
                <w:webHidden/>
              </w:rPr>
              <w:fldChar w:fldCharType="end"/>
            </w:r>
          </w:hyperlink>
        </w:p>
        <w:p w:rsidR="00D8092D" w:rsidRDefault="007351F8">
          <w:pPr>
            <w:pStyle w:val="TOC2"/>
            <w:tabs>
              <w:tab w:val="left" w:pos="960"/>
              <w:tab w:val="right" w:leader="dot" w:pos="9350"/>
            </w:tabs>
            <w:rPr>
              <w:noProof/>
              <w:kern w:val="2"/>
              <w:sz w:val="24"/>
              <w:szCs w:val="24"/>
              <w:lang w:eastAsia="ko-KR"/>
            </w:rPr>
          </w:pPr>
          <w:hyperlink w:anchor="_Toc478136988" w:history="1">
            <w:r w:rsidR="00D8092D" w:rsidRPr="006B698F">
              <w:rPr>
                <w:rStyle w:val="Hyperlink"/>
                <w:noProof/>
              </w:rPr>
              <w:t>5.2</w:t>
            </w:r>
            <w:r w:rsidR="00D8092D">
              <w:rPr>
                <w:noProof/>
                <w:kern w:val="2"/>
                <w:sz w:val="24"/>
                <w:szCs w:val="24"/>
                <w:lang w:eastAsia="ko-KR"/>
              </w:rPr>
              <w:tab/>
            </w:r>
            <w:r w:rsidR="00D8092D" w:rsidRPr="006B698F">
              <w:rPr>
                <w:rStyle w:val="Hyperlink"/>
                <w:noProof/>
              </w:rPr>
              <w:t>Objectives</w:t>
            </w:r>
            <w:r w:rsidR="00D8092D">
              <w:rPr>
                <w:noProof/>
                <w:webHidden/>
              </w:rPr>
              <w:tab/>
            </w:r>
            <w:r>
              <w:rPr>
                <w:noProof/>
                <w:webHidden/>
              </w:rPr>
              <w:fldChar w:fldCharType="begin"/>
            </w:r>
            <w:r w:rsidR="00D8092D">
              <w:rPr>
                <w:noProof/>
                <w:webHidden/>
              </w:rPr>
              <w:instrText xml:space="preserve"> PAGEREF _Toc478136988 \h </w:instrText>
            </w:r>
            <w:r w:rsidR="00981E97">
              <w:rPr>
                <w:noProof/>
              </w:rPr>
            </w:r>
            <w:r>
              <w:rPr>
                <w:noProof/>
                <w:webHidden/>
              </w:rPr>
              <w:fldChar w:fldCharType="separate"/>
            </w:r>
            <w:r w:rsidR="00D8092D">
              <w:rPr>
                <w:noProof/>
                <w:webHidden/>
              </w:rPr>
              <w:t>4</w:t>
            </w:r>
            <w:r>
              <w:rPr>
                <w:noProof/>
                <w:webHidden/>
              </w:rPr>
              <w:fldChar w:fldCharType="end"/>
            </w:r>
          </w:hyperlink>
        </w:p>
        <w:p w:rsidR="00D8092D" w:rsidRDefault="007351F8">
          <w:pPr>
            <w:pStyle w:val="TOC1"/>
            <w:tabs>
              <w:tab w:val="left" w:pos="440"/>
              <w:tab w:val="right" w:leader="dot" w:pos="9350"/>
            </w:tabs>
            <w:rPr>
              <w:noProof/>
              <w:kern w:val="2"/>
              <w:sz w:val="24"/>
              <w:szCs w:val="24"/>
              <w:lang w:eastAsia="ko-KR"/>
            </w:rPr>
          </w:pPr>
          <w:hyperlink w:anchor="_Toc478136989" w:history="1">
            <w:r w:rsidR="00D8092D" w:rsidRPr="006B698F">
              <w:rPr>
                <w:rStyle w:val="Hyperlink"/>
                <w:noProof/>
              </w:rPr>
              <w:t>6</w:t>
            </w:r>
            <w:r w:rsidR="00D8092D">
              <w:rPr>
                <w:noProof/>
                <w:kern w:val="2"/>
                <w:sz w:val="24"/>
                <w:szCs w:val="24"/>
                <w:lang w:eastAsia="ko-KR"/>
              </w:rPr>
              <w:tab/>
            </w:r>
            <w:r w:rsidR="00D8092D" w:rsidRPr="006B698F">
              <w:rPr>
                <w:rStyle w:val="Hyperlink"/>
                <w:noProof/>
              </w:rPr>
              <w:t>Research methods</w:t>
            </w:r>
            <w:r w:rsidR="00D8092D">
              <w:rPr>
                <w:noProof/>
                <w:webHidden/>
              </w:rPr>
              <w:tab/>
            </w:r>
            <w:r>
              <w:rPr>
                <w:noProof/>
                <w:webHidden/>
              </w:rPr>
              <w:fldChar w:fldCharType="begin"/>
            </w:r>
            <w:r w:rsidR="00D8092D">
              <w:rPr>
                <w:noProof/>
                <w:webHidden/>
              </w:rPr>
              <w:instrText xml:space="preserve"> PAGEREF _Toc478136989 \h </w:instrText>
            </w:r>
            <w:r w:rsidR="00981E97">
              <w:rPr>
                <w:noProof/>
              </w:rPr>
            </w:r>
            <w:r>
              <w:rPr>
                <w:noProof/>
                <w:webHidden/>
              </w:rPr>
              <w:fldChar w:fldCharType="separate"/>
            </w:r>
            <w:r w:rsidR="00D8092D">
              <w:rPr>
                <w:noProof/>
                <w:webHidden/>
              </w:rPr>
              <w:t>5</w:t>
            </w:r>
            <w:r>
              <w:rPr>
                <w:noProof/>
                <w:webHidden/>
              </w:rPr>
              <w:fldChar w:fldCharType="end"/>
            </w:r>
          </w:hyperlink>
        </w:p>
        <w:p w:rsidR="00D8092D" w:rsidRDefault="007351F8">
          <w:pPr>
            <w:pStyle w:val="TOC2"/>
            <w:tabs>
              <w:tab w:val="left" w:pos="960"/>
              <w:tab w:val="right" w:leader="dot" w:pos="9350"/>
            </w:tabs>
            <w:rPr>
              <w:noProof/>
              <w:kern w:val="2"/>
              <w:sz w:val="24"/>
              <w:szCs w:val="24"/>
              <w:lang w:eastAsia="ko-KR"/>
            </w:rPr>
          </w:pPr>
          <w:hyperlink w:anchor="_Toc478136990" w:history="1">
            <w:r w:rsidR="00D8092D" w:rsidRPr="006B698F">
              <w:rPr>
                <w:rStyle w:val="Hyperlink"/>
                <w:noProof/>
              </w:rPr>
              <w:t>6.1</w:t>
            </w:r>
            <w:r w:rsidR="00D8092D">
              <w:rPr>
                <w:noProof/>
                <w:kern w:val="2"/>
                <w:sz w:val="24"/>
                <w:szCs w:val="24"/>
                <w:lang w:eastAsia="ko-KR"/>
              </w:rPr>
              <w:tab/>
            </w:r>
            <w:r w:rsidR="00D8092D" w:rsidRPr="006B698F">
              <w:rPr>
                <w:rStyle w:val="Hyperlink"/>
                <w:noProof/>
              </w:rPr>
              <w:t>Study Design</w:t>
            </w:r>
            <w:r w:rsidR="00D8092D">
              <w:rPr>
                <w:noProof/>
                <w:webHidden/>
              </w:rPr>
              <w:tab/>
            </w:r>
            <w:r>
              <w:rPr>
                <w:noProof/>
                <w:webHidden/>
              </w:rPr>
              <w:fldChar w:fldCharType="begin"/>
            </w:r>
            <w:r w:rsidR="00D8092D">
              <w:rPr>
                <w:noProof/>
                <w:webHidden/>
              </w:rPr>
              <w:instrText xml:space="preserve"> PAGEREF _Toc478136990 \h </w:instrText>
            </w:r>
            <w:r w:rsidR="00981E97">
              <w:rPr>
                <w:noProof/>
              </w:rPr>
            </w:r>
            <w:r>
              <w:rPr>
                <w:noProof/>
                <w:webHidden/>
              </w:rPr>
              <w:fldChar w:fldCharType="separate"/>
            </w:r>
            <w:r w:rsidR="00D8092D">
              <w:rPr>
                <w:noProof/>
                <w:webHidden/>
              </w:rPr>
              <w:t>5</w:t>
            </w:r>
            <w:r>
              <w:rPr>
                <w:noProof/>
                <w:webHidden/>
              </w:rPr>
              <w:fldChar w:fldCharType="end"/>
            </w:r>
          </w:hyperlink>
        </w:p>
        <w:p w:rsidR="00D8092D" w:rsidRDefault="007351F8">
          <w:pPr>
            <w:pStyle w:val="TOC3"/>
            <w:tabs>
              <w:tab w:val="left" w:pos="1200"/>
              <w:tab w:val="right" w:leader="dot" w:pos="9350"/>
            </w:tabs>
            <w:rPr>
              <w:noProof/>
              <w:kern w:val="2"/>
              <w:sz w:val="24"/>
              <w:szCs w:val="24"/>
              <w:lang w:eastAsia="ko-KR"/>
            </w:rPr>
          </w:pPr>
          <w:hyperlink w:anchor="_Toc478136991" w:history="1">
            <w:r w:rsidR="00D8092D" w:rsidRPr="006B698F">
              <w:rPr>
                <w:rStyle w:val="Hyperlink"/>
                <w:noProof/>
              </w:rPr>
              <w:t>6.1.1</w:t>
            </w:r>
            <w:r w:rsidR="00D8092D">
              <w:rPr>
                <w:noProof/>
                <w:kern w:val="2"/>
                <w:sz w:val="24"/>
                <w:szCs w:val="24"/>
                <w:lang w:eastAsia="ko-KR"/>
              </w:rPr>
              <w:tab/>
            </w:r>
            <w:r w:rsidR="00D8092D" w:rsidRPr="006B698F">
              <w:rPr>
                <w:rStyle w:val="Hyperlink"/>
                <w:noProof/>
              </w:rPr>
              <w:t>Overview</w:t>
            </w:r>
            <w:r w:rsidR="00D8092D">
              <w:rPr>
                <w:noProof/>
                <w:webHidden/>
              </w:rPr>
              <w:tab/>
            </w:r>
            <w:r>
              <w:rPr>
                <w:noProof/>
                <w:webHidden/>
              </w:rPr>
              <w:fldChar w:fldCharType="begin"/>
            </w:r>
            <w:r w:rsidR="00D8092D">
              <w:rPr>
                <w:noProof/>
                <w:webHidden/>
              </w:rPr>
              <w:instrText xml:space="preserve"> PAGEREF _Toc478136991 \h </w:instrText>
            </w:r>
            <w:r w:rsidR="00981E97">
              <w:rPr>
                <w:noProof/>
              </w:rPr>
            </w:r>
            <w:r>
              <w:rPr>
                <w:noProof/>
                <w:webHidden/>
              </w:rPr>
              <w:fldChar w:fldCharType="separate"/>
            </w:r>
            <w:r w:rsidR="00D8092D">
              <w:rPr>
                <w:noProof/>
                <w:webHidden/>
              </w:rPr>
              <w:t>5</w:t>
            </w:r>
            <w:r>
              <w:rPr>
                <w:noProof/>
                <w:webHidden/>
              </w:rPr>
              <w:fldChar w:fldCharType="end"/>
            </w:r>
          </w:hyperlink>
        </w:p>
        <w:p w:rsidR="00D8092D" w:rsidRDefault="007351F8">
          <w:pPr>
            <w:pStyle w:val="TOC3"/>
            <w:tabs>
              <w:tab w:val="left" w:pos="1200"/>
              <w:tab w:val="right" w:leader="dot" w:pos="9350"/>
            </w:tabs>
            <w:rPr>
              <w:noProof/>
              <w:kern w:val="2"/>
              <w:sz w:val="24"/>
              <w:szCs w:val="24"/>
              <w:lang w:eastAsia="ko-KR"/>
            </w:rPr>
          </w:pPr>
          <w:hyperlink w:anchor="_Toc478136992" w:history="1">
            <w:r w:rsidR="00D8092D" w:rsidRPr="006B698F">
              <w:rPr>
                <w:rStyle w:val="Hyperlink"/>
                <w:noProof/>
              </w:rPr>
              <w:t>6.1.2</w:t>
            </w:r>
            <w:r w:rsidR="00D8092D">
              <w:rPr>
                <w:noProof/>
                <w:kern w:val="2"/>
                <w:sz w:val="24"/>
                <w:szCs w:val="24"/>
                <w:lang w:eastAsia="ko-KR"/>
              </w:rPr>
              <w:tab/>
            </w:r>
            <w:r w:rsidR="00D8092D" w:rsidRPr="006B698F">
              <w:rPr>
                <w:rStyle w:val="Hyperlink"/>
                <w:noProof/>
              </w:rPr>
              <w:t>Study population</w:t>
            </w:r>
            <w:r w:rsidR="00D8092D">
              <w:rPr>
                <w:noProof/>
                <w:webHidden/>
              </w:rPr>
              <w:tab/>
            </w:r>
            <w:r>
              <w:rPr>
                <w:noProof/>
                <w:webHidden/>
              </w:rPr>
              <w:fldChar w:fldCharType="begin"/>
            </w:r>
            <w:r w:rsidR="00D8092D">
              <w:rPr>
                <w:noProof/>
                <w:webHidden/>
              </w:rPr>
              <w:instrText xml:space="preserve"> PAGEREF _Toc478136992 \h </w:instrText>
            </w:r>
            <w:r w:rsidR="00981E97">
              <w:rPr>
                <w:noProof/>
              </w:rPr>
            </w:r>
            <w:r>
              <w:rPr>
                <w:noProof/>
                <w:webHidden/>
              </w:rPr>
              <w:fldChar w:fldCharType="separate"/>
            </w:r>
            <w:r w:rsidR="00D8092D">
              <w:rPr>
                <w:noProof/>
                <w:webHidden/>
              </w:rPr>
              <w:t>5</w:t>
            </w:r>
            <w:r>
              <w:rPr>
                <w:noProof/>
                <w:webHidden/>
              </w:rPr>
              <w:fldChar w:fldCharType="end"/>
            </w:r>
          </w:hyperlink>
        </w:p>
        <w:p w:rsidR="00D8092D" w:rsidRDefault="007351F8">
          <w:pPr>
            <w:pStyle w:val="TOC3"/>
            <w:tabs>
              <w:tab w:val="left" w:pos="1200"/>
              <w:tab w:val="right" w:leader="dot" w:pos="9350"/>
            </w:tabs>
            <w:rPr>
              <w:noProof/>
              <w:kern w:val="2"/>
              <w:sz w:val="24"/>
              <w:szCs w:val="24"/>
              <w:lang w:eastAsia="ko-KR"/>
            </w:rPr>
          </w:pPr>
          <w:hyperlink w:anchor="_Toc478136993" w:history="1">
            <w:r w:rsidR="00D8092D" w:rsidRPr="006B698F">
              <w:rPr>
                <w:rStyle w:val="Hyperlink"/>
                <w:noProof/>
              </w:rPr>
              <w:t>6.1.3</w:t>
            </w:r>
            <w:r w:rsidR="00D8092D">
              <w:rPr>
                <w:noProof/>
                <w:kern w:val="2"/>
                <w:sz w:val="24"/>
                <w:szCs w:val="24"/>
                <w:lang w:eastAsia="ko-KR"/>
              </w:rPr>
              <w:tab/>
            </w:r>
            <w:r w:rsidR="00D8092D" w:rsidRPr="006B698F">
              <w:rPr>
                <w:rStyle w:val="Hyperlink"/>
                <w:noProof/>
              </w:rPr>
              <w:t>Additional analysis details</w:t>
            </w:r>
            <w:r w:rsidR="00D8092D">
              <w:rPr>
                <w:noProof/>
                <w:webHidden/>
              </w:rPr>
              <w:tab/>
            </w:r>
            <w:r>
              <w:rPr>
                <w:noProof/>
                <w:webHidden/>
              </w:rPr>
              <w:fldChar w:fldCharType="begin"/>
            </w:r>
            <w:r w:rsidR="00D8092D">
              <w:rPr>
                <w:noProof/>
                <w:webHidden/>
              </w:rPr>
              <w:instrText xml:space="preserve"> PAGEREF _Toc478136993 \h </w:instrText>
            </w:r>
            <w:r w:rsidR="00981E97">
              <w:rPr>
                <w:noProof/>
              </w:rPr>
            </w:r>
            <w:r>
              <w:rPr>
                <w:noProof/>
                <w:webHidden/>
              </w:rPr>
              <w:fldChar w:fldCharType="separate"/>
            </w:r>
            <w:r w:rsidR="00D8092D">
              <w:rPr>
                <w:noProof/>
                <w:webHidden/>
              </w:rPr>
              <w:t>5</w:t>
            </w:r>
            <w:r>
              <w:rPr>
                <w:noProof/>
                <w:webHidden/>
              </w:rPr>
              <w:fldChar w:fldCharType="end"/>
            </w:r>
          </w:hyperlink>
        </w:p>
        <w:p w:rsidR="00D8092D" w:rsidRDefault="007351F8">
          <w:pPr>
            <w:pStyle w:val="TOC3"/>
            <w:tabs>
              <w:tab w:val="left" w:pos="1200"/>
              <w:tab w:val="right" w:leader="dot" w:pos="9350"/>
            </w:tabs>
            <w:rPr>
              <w:noProof/>
              <w:kern w:val="2"/>
              <w:sz w:val="24"/>
              <w:szCs w:val="24"/>
              <w:lang w:eastAsia="ko-KR"/>
            </w:rPr>
          </w:pPr>
          <w:hyperlink w:anchor="_Toc478136994" w:history="1">
            <w:r w:rsidR="00D8092D" w:rsidRPr="006B698F">
              <w:rPr>
                <w:rStyle w:val="Hyperlink"/>
                <w:noProof/>
              </w:rPr>
              <w:t>6.1.4</w:t>
            </w:r>
            <w:r w:rsidR="00D8092D">
              <w:rPr>
                <w:noProof/>
                <w:kern w:val="2"/>
                <w:sz w:val="24"/>
                <w:szCs w:val="24"/>
                <w:lang w:eastAsia="ko-KR"/>
              </w:rPr>
              <w:tab/>
            </w:r>
            <w:r w:rsidR="00D8092D" w:rsidRPr="006B698F">
              <w:rPr>
                <w:rStyle w:val="Hyperlink"/>
                <w:noProof/>
              </w:rPr>
              <w:t>Analysis variations</w:t>
            </w:r>
            <w:r w:rsidR="00D8092D">
              <w:rPr>
                <w:noProof/>
                <w:webHidden/>
              </w:rPr>
              <w:tab/>
            </w:r>
            <w:r>
              <w:rPr>
                <w:noProof/>
                <w:webHidden/>
              </w:rPr>
              <w:fldChar w:fldCharType="begin"/>
            </w:r>
            <w:r w:rsidR="00D8092D">
              <w:rPr>
                <w:noProof/>
                <w:webHidden/>
              </w:rPr>
              <w:instrText xml:space="preserve"> PAGEREF _Toc478136994 \h </w:instrText>
            </w:r>
            <w:r w:rsidR="00981E97">
              <w:rPr>
                <w:noProof/>
              </w:rPr>
            </w:r>
            <w:r>
              <w:rPr>
                <w:noProof/>
                <w:webHidden/>
              </w:rPr>
              <w:fldChar w:fldCharType="separate"/>
            </w:r>
            <w:r w:rsidR="00D8092D">
              <w:rPr>
                <w:noProof/>
                <w:webHidden/>
              </w:rPr>
              <w:t>6</w:t>
            </w:r>
            <w:r>
              <w:rPr>
                <w:noProof/>
                <w:webHidden/>
              </w:rPr>
              <w:fldChar w:fldCharType="end"/>
            </w:r>
          </w:hyperlink>
        </w:p>
        <w:p w:rsidR="00D8092D" w:rsidRDefault="007351F8">
          <w:pPr>
            <w:pStyle w:val="TOC2"/>
            <w:tabs>
              <w:tab w:val="left" w:pos="960"/>
              <w:tab w:val="right" w:leader="dot" w:pos="9350"/>
            </w:tabs>
            <w:rPr>
              <w:noProof/>
              <w:kern w:val="2"/>
              <w:sz w:val="24"/>
              <w:szCs w:val="24"/>
              <w:lang w:eastAsia="ko-KR"/>
            </w:rPr>
          </w:pPr>
          <w:hyperlink w:anchor="_Toc478136995" w:history="1">
            <w:r w:rsidR="00D8092D" w:rsidRPr="006B698F">
              <w:rPr>
                <w:rStyle w:val="Hyperlink"/>
                <w:noProof/>
              </w:rPr>
              <w:t>6.2</w:t>
            </w:r>
            <w:r w:rsidR="00D8092D">
              <w:rPr>
                <w:noProof/>
                <w:kern w:val="2"/>
                <w:sz w:val="24"/>
                <w:szCs w:val="24"/>
                <w:lang w:eastAsia="ko-KR"/>
              </w:rPr>
              <w:tab/>
            </w:r>
            <w:r w:rsidR="00D8092D" w:rsidRPr="006B698F">
              <w:rPr>
                <w:rStyle w:val="Hyperlink"/>
                <w:noProof/>
              </w:rPr>
              <w:t>Variables</w:t>
            </w:r>
            <w:r w:rsidR="00D8092D">
              <w:rPr>
                <w:noProof/>
                <w:webHidden/>
              </w:rPr>
              <w:tab/>
            </w:r>
            <w:r>
              <w:rPr>
                <w:noProof/>
                <w:webHidden/>
              </w:rPr>
              <w:fldChar w:fldCharType="begin"/>
            </w:r>
            <w:r w:rsidR="00D8092D">
              <w:rPr>
                <w:noProof/>
                <w:webHidden/>
              </w:rPr>
              <w:instrText xml:space="preserve"> PAGEREF _Toc478136995 \h </w:instrText>
            </w:r>
            <w:r w:rsidR="00981E97">
              <w:rPr>
                <w:noProof/>
              </w:rPr>
            </w:r>
            <w:r>
              <w:rPr>
                <w:noProof/>
                <w:webHidden/>
              </w:rPr>
              <w:fldChar w:fldCharType="separate"/>
            </w:r>
            <w:r w:rsidR="00D8092D">
              <w:rPr>
                <w:noProof/>
                <w:webHidden/>
              </w:rPr>
              <w:t>6</w:t>
            </w:r>
            <w:r>
              <w:rPr>
                <w:noProof/>
                <w:webHidden/>
              </w:rPr>
              <w:fldChar w:fldCharType="end"/>
            </w:r>
          </w:hyperlink>
        </w:p>
        <w:p w:rsidR="00D8092D" w:rsidRDefault="007351F8">
          <w:pPr>
            <w:pStyle w:val="TOC3"/>
            <w:tabs>
              <w:tab w:val="left" w:pos="1200"/>
              <w:tab w:val="right" w:leader="dot" w:pos="9350"/>
            </w:tabs>
            <w:rPr>
              <w:noProof/>
              <w:kern w:val="2"/>
              <w:sz w:val="24"/>
              <w:szCs w:val="24"/>
              <w:lang w:eastAsia="ko-KR"/>
            </w:rPr>
          </w:pPr>
          <w:hyperlink w:anchor="_Toc478136996" w:history="1">
            <w:r w:rsidR="00D8092D" w:rsidRPr="006B698F">
              <w:rPr>
                <w:rStyle w:val="Hyperlink"/>
                <w:noProof/>
              </w:rPr>
              <w:t>6.2.1</w:t>
            </w:r>
            <w:r w:rsidR="00D8092D">
              <w:rPr>
                <w:noProof/>
                <w:kern w:val="2"/>
                <w:sz w:val="24"/>
                <w:szCs w:val="24"/>
                <w:lang w:eastAsia="ko-KR"/>
              </w:rPr>
              <w:tab/>
            </w:r>
            <w:r w:rsidR="00D8092D" w:rsidRPr="006B698F">
              <w:rPr>
                <w:rStyle w:val="Hyperlink"/>
                <w:noProof/>
              </w:rPr>
              <w:t>Exposures</w:t>
            </w:r>
            <w:r w:rsidR="00D8092D">
              <w:rPr>
                <w:noProof/>
                <w:webHidden/>
              </w:rPr>
              <w:tab/>
            </w:r>
            <w:r>
              <w:rPr>
                <w:noProof/>
                <w:webHidden/>
              </w:rPr>
              <w:fldChar w:fldCharType="begin"/>
            </w:r>
            <w:r w:rsidR="00D8092D">
              <w:rPr>
                <w:noProof/>
                <w:webHidden/>
              </w:rPr>
              <w:instrText xml:space="preserve"> PAGEREF _Toc478136996 \h </w:instrText>
            </w:r>
            <w:r w:rsidR="00981E97">
              <w:rPr>
                <w:noProof/>
              </w:rPr>
            </w:r>
            <w:r>
              <w:rPr>
                <w:noProof/>
                <w:webHidden/>
              </w:rPr>
              <w:fldChar w:fldCharType="separate"/>
            </w:r>
            <w:r w:rsidR="00D8092D">
              <w:rPr>
                <w:noProof/>
                <w:webHidden/>
              </w:rPr>
              <w:t>6</w:t>
            </w:r>
            <w:r>
              <w:rPr>
                <w:noProof/>
                <w:webHidden/>
              </w:rPr>
              <w:fldChar w:fldCharType="end"/>
            </w:r>
          </w:hyperlink>
        </w:p>
        <w:p w:rsidR="00D8092D" w:rsidRDefault="007351F8">
          <w:pPr>
            <w:pStyle w:val="TOC3"/>
            <w:tabs>
              <w:tab w:val="left" w:pos="1200"/>
              <w:tab w:val="right" w:leader="dot" w:pos="9350"/>
            </w:tabs>
            <w:rPr>
              <w:noProof/>
              <w:kern w:val="2"/>
              <w:sz w:val="24"/>
              <w:szCs w:val="24"/>
              <w:lang w:eastAsia="ko-KR"/>
            </w:rPr>
          </w:pPr>
          <w:hyperlink w:anchor="_Toc478136997" w:history="1">
            <w:r w:rsidR="00D8092D" w:rsidRPr="006B698F">
              <w:rPr>
                <w:rStyle w:val="Hyperlink"/>
                <w:noProof/>
              </w:rPr>
              <w:t>6.2.2</w:t>
            </w:r>
            <w:r w:rsidR="00D8092D">
              <w:rPr>
                <w:noProof/>
                <w:kern w:val="2"/>
                <w:sz w:val="24"/>
                <w:szCs w:val="24"/>
                <w:lang w:eastAsia="ko-KR"/>
              </w:rPr>
              <w:tab/>
            </w:r>
            <w:r w:rsidR="00D8092D" w:rsidRPr="006B698F">
              <w:rPr>
                <w:rStyle w:val="Hyperlink"/>
                <w:noProof/>
              </w:rPr>
              <w:t>Outcomes</w:t>
            </w:r>
            <w:r w:rsidR="00D8092D">
              <w:rPr>
                <w:noProof/>
                <w:webHidden/>
              </w:rPr>
              <w:tab/>
            </w:r>
            <w:r>
              <w:rPr>
                <w:noProof/>
                <w:webHidden/>
              </w:rPr>
              <w:fldChar w:fldCharType="begin"/>
            </w:r>
            <w:r w:rsidR="00D8092D">
              <w:rPr>
                <w:noProof/>
                <w:webHidden/>
              </w:rPr>
              <w:instrText xml:space="preserve"> PAGEREF _Toc478136997 \h </w:instrText>
            </w:r>
            <w:r w:rsidR="00981E97">
              <w:rPr>
                <w:noProof/>
              </w:rPr>
            </w:r>
            <w:r>
              <w:rPr>
                <w:noProof/>
                <w:webHidden/>
              </w:rPr>
              <w:fldChar w:fldCharType="separate"/>
            </w:r>
            <w:r w:rsidR="00D8092D">
              <w:rPr>
                <w:noProof/>
                <w:webHidden/>
              </w:rPr>
              <w:t>7</w:t>
            </w:r>
            <w:r>
              <w:rPr>
                <w:noProof/>
                <w:webHidden/>
              </w:rPr>
              <w:fldChar w:fldCharType="end"/>
            </w:r>
          </w:hyperlink>
        </w:p>
        <w:p w:rsidR="00D8092D" w:rsidRDefault="007351F8">
          <w:pPr>
            <w:pStyle w:val="TOC3"/>
            <w:tabs>
              <w:tab w:val="left" w:pos="1200"/>
              <w:tab w:val="right" w:leader="dot" w:pos="9350"/>
            </w:tabs>
            <w:rPr>
              <w:noProof/>
              <w:kern w:val="2"/>
              <w:sz w:val="24"/>
              <w:szCs w:val="24"/>
              <w:lang w:eastAsia="ko-KR"/>
            </w:rPr>
          </w:pPr>
          <w:hyperlink w:anchor="_Toc478136998" w:history="1">
            <w:r w:rsidR="00D8092D" w:rsidRPr="006B698F">
              <w:rPr>
                <w:rStyle w:val="Hyperlink"/>
                <w:noProof/>
              </w:rPr>
              <w:t>6.2.3</w:t>
            </w:r>
            <w:r w:rsidR="00D8092D">
              <w:rPr>
                <w:noProof/>
                <w:kern w:val="2"/>
                <w:sz w:val="24"/>
                <w:szCs w:val="24"/>
                <w:lang w:eastAsia="ko-KR"/>
              </w:rPr>
              <w:tab/>
            </w:r>
            <w:r w:rsidR="00D8092D" w:rsidRPr="006B698F">
              <w:rPr>
                <w:rStyle w:val="Hyperlink"/>
                <w:noProof/>
              </w:rPr>
              <w:t>Potential confounders</w:t>
            </w:r>
            <w:r w:rsidR="00D8092D">
              <w:rPr>
                <w:noProof/>
                <w:webHidden/>
              </w:rPr>
              <w:tab/>
            </w:r>
            <w:r>
              <w:rPr>
                <w:noProof/>
                <w:webHidden/>
              </w:rPr>
              <w:fldChar w:fldCharType="begin"/>
            </w:r>
            <w:r w:rsidR="00D8092D">
              <w:rPr>
                <w:noProof/>
                <w:webHidden/>
              </w:rPr>
              <w:instrText xml:space="preserve"> PAGEREF _Toc478136998 \h </w:instrText>
            </w:r>
            <w:r w:rsidR="00981E97">
              <w:rPr>
                <w:noProof/>
              </w:rPr>
            </w:r>
            <w:r>
              <w:rPr>
                <w:noProof/>
                <w:webHidden/>
              </w:rPr>
              <w:fldChar w:fldCharType="separate"/>
            </w:r>
            <w:r w:rsidR="00D8092D">
              <w:rPr>
                <w:noProof/>
                <w:webHidden/>
              </w:rPr>
              <w:t>8</w:t>
            </w:r>
            <w:r>
              <w:rPr>
                <w:noProof/>
                <w:webHidden/>
              </w:rPr>
              <w:fldChar w:fldCharType="end"/>
            </w:r>
          </w:hyperlink>
        </w:p>
        <w:p w:rsidR="00D8092D" w:rsidRDefault="007351F8">
          <w:pPr>
            <w:pStyle w:val="TOC3"/>
            <w:tabs>
              <w:tab w:val="left" w:pos="1200"/>
              <w:tab w:val="right" w:leader="dot" w:pos="9350"/>
            </w:tabs>
            <w:rPr>
              <w:noProof/>
              <w:kern w:val="2"/>
              <w:sz w:val="24"/>
              <w:szCs w:val="24"/>
              <w:lang w:eastAsia="ko-KR"/>
            </w:rPr>
          </w:pPr>
          <w:hyperlink w:anchor="_Toc478136999" w:history="1">
            <w:r w:rsidR="00D8092D" w:rsidRPr="006B698F">
              <w:rPr>
                <w:rStyle w:val="Hyperlink"/>
                <w:noProof/>
              </w:rPr>
              <w:t>6.2.4</w:t>
            </w:r>
            <w:r w:rsidR="00D8092D">
              <w:rPr>
                <w:noProof/>
                <w:kern w:val="2"/>
                <w:sz w:val="24"/>
                <w:szCs w:val="24"/>
                <w:lang w:eastAsia="ko-KR"/>
              </w:rPr>
              <w:tab/>
            </w:r>
            <w:r w:rsidR="00D8092D" w:rsidRPr="006B698F">
              <w:rPr>
                <w:rStyle w:val="Hyperlink"/>
                <w:noProof/>
              </w:rPr>
              <w:t>Negative controls</w:t>
            </w:r>
            <w:r w:rsidR="00D8092D">
              <w:rPr>
                <w:noProof/>
                <w:webHidden/>
              </w:rPr>
              <w:tab/>
            </w:r>
            <w:r>
              <w:rPr>
                <w:noProof/>
                <w:webHidden/>
              </w:rPr>
              <w:fldChar w:fldCharType="begin"/>
            </w:r>
            <w:r w:rsidR="00D8092D">
              <w:rPr>
                <w:noProof/>
                <w:webHidden/>
              </w:rPr>
              <w:instrText xml:space="preserve"> PAGEREF _Toc478136999 \h </w:instrText>
            </w:r>
            <w:r w:rsidR="00981E97">
              <w:rPr>
                <w:noProof/>
              </w:rPr>
            </w:r>
            <w:r>
              <w:rPr>
                <w:noProof/>
                <w:webHidden/>
              </w:rPr>
              <w:fldChar w:fldCharType="separate"/>
            </w:r>
            <w:r w:rsidR="00D8092D">
              <w:rPr>
                <w:noProof/>
                <w:webHidden/>
              </w:rPr>
              <w:t>8</w:t>
            </w:r>
            <w:r>
              <w:rPr>
                <w:noProof/>
                <w:webHidden/>
              </w:rPr>
              <w:fldChar w:fldCharType="end"/>
            </w:r>
          </w:hyperlink>
        </w:p>
        <w:p w:rsidR="00D8092D" w:rsidRDefault="007351F8">
          <w:pPr>
            <w:pStyle w:val="TOC3"/>
            <w:tabs>
              <w:tab w:val="left" w:pos="1200"/>
              <w:tab w:val="right" w:leader="dot" w:pos="9350"/>
            </w:tabs>
            <w:rPr>
              <w:noProof/>
              <w:kern w:val="2"/>
              <w:sz w:val="24"/>
              <w:szCs w:val="24"/>
              <w:lang w:eastAsia="ko-KR"/>
            </w:rPr>
          </w:pPr>
          <w:hyperlink w:anchor="_Toc478137000" w:history="1">
            <w:r w:rsidR="00D8092D" w:rsidRPr="006B698F">
              <w:rPr>
                <w:rStyle w:val="Hyperlink"/>
                <w:noProof/>
              </w:rPr>
              <w:t>6.2.5</w:t>
            </w:r>
            <w:r w:rsidR="00D8092D">
              <w:rPr>
                <w:noProof/>
                <w:kern w:val="2"/>
                <w:sz w:val="24"/>
                <w:szCs w:val="24"/>
                <w:lang w:eastAsia="ko-KR"/>
              </w:rPr>
              <w:tab/>
            </w:r>
            <w:r w:rsidR="00D8092D" w:rsidRPr="006B698F">
              <w:rPr>
                <w:rStyle w:val="Hyperlink"/>
                <w:noProof/>
              </w:rPr>
              <w:t>Other variables</w:t>
            </w:r>
            <w:r w:rsidR="00D8092D">
              <w:rPr>
                <w:noProof/>
                <w:webHidden/>
              </w:rPr>
              <w:tab/>
            </w:r>
            <w:r>
              <w:rPr>
                <w:noProof/>
                <w:webHidden/>
              </w:rPr>
              <w:fldChar w:fldCharType="begin"/>
            </w:r>
            <w:r w:rsidR="00D8092D">
              <w:rPr>
                <w:noProof/>
                <w:webHidden/>
              </w:rPr>
              <w:instrText xml:space="preserve"> PAGEREF _Toc478137000 \h </w:instrText>
            </w:r>
            <w:r w:rsidR="00981E97">
              <w:rPr>
                <w:noProof/>
              </w:rPr>
            </w:r>
            <w:r>
              <w:rPr>
                <w:noProof/>
                <w:webHidden/>
              </w:rPr>
              <w:fldChar w:fldCharType="separate"/>
            </w:r>
            <w:r w:rsidR="00D8092D">
              <w:rPr>
                <w:noProof/>
                <w:webHidden/>
              </w:rPr>
              <w:t>11</w:t>
            </w:r>
            <w:r>
              <w:rPr>
                <w:noProof/>
                <w:webHidden/>
              </w:rPr>
              <w:fldChar w:fldCharType="end"/>
            </w:r>
          </w:hyperlink>
        </w:p>
        <w:p w:rsidR="00D8092D" w:rsidRDefault="007351F8">
          <w:pPr>
            <w:pStyle w:val="TOC2"/>
            <w:tabs>
              <w:tab w:val="left" w:pos="960"/>
              <w:tab w:val="right" w:leader="dot" w:pos="9350"/>
            </w:tabs>
            <w:rPr>
              <w:noProof/>
              <w:kern w:val="2"/>
              <w:sz w:val="24"/>
              <w:szCs w:val="24"/>
              <w:lang w:eastAsia="ko-KR"/>
            </w:rPr>
          </w:pPr>
          <w:hyperlink w:anchor="_Toc478137001" w:history="1">
            <w:r w:rsidR="00D8092D" w:rsidRPr="006B698F">
              <w:rPr>
                <w:rStyle w:val="Hyperlink"/>
                <w:noProof/>
              </w:rPr>
              <w:t>6.3</w:t>
            </w:r>
            <w:r w:rsidR="00D8092D">
              <w:rPr>
                <w:noProof/>
                <w:kern w:val="2"/>
                <w:sz w:val="24"/>
                <w:szCs w:val="24"/>
                <w:lang w:eastAsia="ko-KR"/>
              </w:rPr>
              <w:tab/>
            </w:r>
            <w:r w:rsidR="00D8092D" w:rsidRPr="006B698F">
              <w:rPr>
                <w:rStyle w:val="Hyperlink"/>
                <w:noProof/>
              </w:rPr>
              <w:t>Data Sources</w:t>
            </w:r>
            <w:r w:rsidR="00D8092D">
              <w:rPr>
                <w:noProof/>
                <w:webHidden/>
              </w:rPr>
              <w:tab/>
            </w:r>
            <w:r>
              <w:rPr>
                <w:noProof/>
                <w:webHidden/>
              </w:rPr>
              <w:fldChar w:fldCharType="begin"/>
            </w:r>
            <w:r w:rsidR="00D8092D">
              <w:rPr>
                <w:noProof/>
                <w:webHidden/>
              </w:rPr>
              <w:instrText xml:space="preserve"> PAGEREF _Toc478137001 \h </w:instrText>
            </w:r>
            <w:r w:rsidR="00981E97">
              <w:rPr>
                <w:noProof/>
              </w:rPr>
            </w:r>
            <w:r>
              <w:rPr>
                <w:noProof/>
                <w:webHidden/>
              </w:rPr>
              <w:fldChar w:fldCharType="separate"/>
            </w:r>
            <w:r w:rsidR="00D8092D">
              <w:rPr>
                <w:noProof/>
                <w:webHidden/>
              </w:rPr>
              <w:t>11</w:t>
            </w:r>
            <w:r>
              <w:rPr>
                <w:noProof/>
                <w:webHidden/>
              </w:rPr>
              <w:fldChar w:fldCharType="end"/>
            </w:r>
          </w:hyperlink>
        </w:p>
        <w:p w:rsidR="00D8092D" w:rsidRDefault="007351F8">
          <w:pPr>
            <w:pStyle w:val="TOC2"/>
            <w:tabs>
              <w:tab w:val="left" w:pos="960"/>
              <w:tab w:val="right" w:leader="dot" w:pos="9350"/>
            </w:tabs>
            <w:rPr>
              <w:noProof/>
              <w:kern w:val="2"/>
              <w:sz w:val="24"/>
              <w:szCs w:val="24"/>
              <w:lang w:eastAsia="ko-KR"/>
            </w:rPr>
          </w:pPr>
          <w:hyperlink w:anchor="_Toc478137002" w:history="1">
            <w:r w:rsidR="00D8092D" w:rsidRPr="006B698F">
              <w:rPr>
                <w:rStyle w:val="Hyperlink"/>
                <w:noProof/>
              </w:rPr>
              <w:t>6.4</w:t>
            </w:r>
            <w:r w:rsidR="00D8092D">
              <w:rPr>
                <w:noProof/>
                <w:kern w:val="2"/>
                <w:sz w:val="24"/>
                <w:szCs w:val="24"/>
                <w:lang w:eastAsia="ko-KR"/>
              </w:rPr>
              <w:tab/>
            </w:r>
            <w:r w:rsidR="00D8092D" w:rsidRPr="006B698F">
              <w:rPr>
                <w:rStyle w:val="Hyperlink"/>
                <w:noProof/>
              </w:rPr>
              <w:t>Sample Size and Study Power</w:t>
            </w:r>
            <w:r w:rsidR="00D8092D">
              <w:rPr>
                <w:noProof/>
                <w:webHidden/>
              </w:rPr>
              <w:tab/>
            </w:r>
            <w:r>
              <w:rPr>
                <w:noProof/>
                <w:webHidden/>
              </w:rPr>
              <w:fldChar w:fldCharType="begin"/>
            </w:r>
            <w:r w:rsidR="00D8092D">
              <w:rPr>
                <w:noProof/>
                <w:webHidden/>
              </w:rPr>
              <w:instrText xml:space="preserve"> PAGEREF _Toc478137002 \h </w:instrText>
            </w:r>
            <w:r w:rsidR="00981E97">
              <w:rPr>
                <w:noProof/>
              </w:rPr>
            </w:r>
            <w:r>
              <w:rPr>
                <w:noProof/>
                <w:webHidden/>
              </w:rPr>
              <w:fldChar w:fldCharType="separate"/>
            </w:r>
            <w:r w:rsidR="00D8092D">
              <w:rPr>
                <w:noProof/>
                <w:webHidden/>
              </w:rPr>
              <w:t>13</w:t>
            </w:r>
            <w:r>
              <w:rPr>
                <w:noProof/>
                <w:webHidden/>
              </w:rPr>
              <w:fldChar w:fldCharType="end"/>
            </w:r>
          </w:hyperlink>
        </w:p>
        <w:p w:rsidR="00D8092D" w:rsidRDefault="007351F8">
          <w:pPr>
            <w:pStyle w:val="TOC2"/>
            <w:tabs>
              <w:tab w:val="left" w:pos="960"/>
              <w:tab w:val="right" w:leader="dot" w:pos="9350"/>
            </w:tabs>
            <w:rPr>
              <w:noProof/>
              <w:kern w:val="2"/>
              <w:sz w:val="24"/>
              <w:szCs w:val="24"/>
              <w:lang w:eastAsia="ko-KR"/>
            </w:rPr>
          </w:pPr>
          <w:hyperlink w:anchor="_Toc478137003" w:history="1">
            <w:r w:rsidR="00D8092D" w:rsidRPr="006B698F">
              <w:rPr>
                <w:rStyle w:val="Hyperlink"/>
                <w:noProof/>
              </w:rPr>
              <w:t>6.5</w:t>
            </w:r>
            <w:r w:rsidR="00D8092D">
              <w:rPr>
                <w:noProof/>
                <w:kern w:val="2"/>
                <w:sz w:val="24"/>
                <w:szCs w:val="24"/>
                <w:lang w:eastAsia="ko-KR"/>
              </w:rPr>
              <w:tab/>
            </w:r>
            <w:r w:rsidR="00D8092D" w:rsidRPr="006B698F">
              <w:rPr>
                <w:rStyle w:val="Hyperlink"/>
                <w:noProof/>
              </w:rPr>
              <w:t>Quality control</w:t>
            </w:r>
            <w:r w:rsidR="00D8092D">
              <w:rPr>
                <w:noProof/>
                <w:webHidden/>
              </w:rPr>
              <w:tab/>
            </w:r>
            <w:r>
              <w:rPr>
                <w:noProof/>
                <w:webHidden/>
              </w:rPr>
              <w:fldChar w:fldCharType="begin"/>
            </w:r>
            <w:r w:rsidR="00D8092D">
              <w:rPr>
                <w:noProof/>
                <w:webHidden/>
              </w:rPr>
              <w:instrText xml:space="preserve"> PAGEREF _Toc478137003 \h </w:instrText>
            </w:r>
            <w:r w:rsidR="00981E97">
              <w:rPr>
                <w:noProof/>
              </w:rPr>
            </w:r>
            <w:r>
              <w:rPr>
                <w:noProof/>
                <w:webHidden/>
              </w:rPr>
              <w:fldChar w:fldCharType="separate"/>
            </w:r>
            <w:r w:rsidR="00D8092D">
              <w:rPr>
                <w:noProof/>
                <w:webHidden/>
              </w:rPr>
              <w:t>13</w:t>
            </w:r>
            <w:r>
              <w:rPr>
                <w:noProof/>
                <w:webHidden/>
              </w:rPr>
              <w:fldChar w:fldCharType="end"/>
            </w:r>
          </w:hyperlink>
        </w:p>
        <w:p w:rsidR="00D8092D" w:rsidRDefault="007351F8">
          <w:pPr>
            <w:pStyle w:val="TOC2"/>
            <w:tabs>
              <w:tab w:val="left" w:pos="960"/>
              <w:tab w:val="right" w:leader="dot" w:pos="9350"/>
            </w:tabs>
            <w:rPr>
              <w:noProof/>
              <w:kern w:val="2"/>
              <w:sz w:val="24"/>
              <w:szCs w:val="24"/>
              <w:lang w:eastAsia="ko-KR"/>
            </w:rPr>
          </w:pPr>
          <w:hyperlink w:anchor="_Toc478137004" w:history="1">
            <w:r w:rsidR="00D8092D" w:rsidRPr="006B698F">
              <w:rPr>
                <w:rStyle w:val="Hyperlink"/>
                <w:noProof/>
              </w:rPr>
              <w:t>6.6</w:t>
            </w:r>
            <w:r w:rsidR="00D8092D">
              <w:rPr>
                <w:noProof/>
                <w:kern w:val="2"/>
                <w:sz w:val="24"/>
                <w:szCs w:val="24"/>
                <w:lang w:eastAsia="ko-KR"/>
              </w:rPr>
              <w:tab/>
            </w:r>
            <w:r w:rsidR="00D8092D" w:rsidRPr="006B698F">
              <w:rPr>
                <w:rStyle w:val="Hyperlink"/>
                <w:noProof/>
              </w:rPr>
              <w:t>Strengths and Limitations of the Research Methods</w:t>
            </w:r>
            <w:r w:rsidR="00D8092D">
              <w:rPr>
                <w:noProof/>
                <w:webHidden/>
              </w:rPr>
              <w:tab/>
            </w:r>
            <w:r>
              <w:rPr>
                <w:noProof/>
                <w:webHidden/>
              </w:rPr>
              <w:fldChar w:fldCharType="begin"/>
            </w:r>
            <w:r w:rsidR="00D8092D">
              <w:rPr>
                <w:noProof/>
                <w:webHidden/>
              </w:rPr>
              <w:instrText xml:space="preserve"> PAGEREF _Toc478137004 \h </w:instrText>
            </w:r>
            <w:r w:rsidR="00981E97">
              <w:rPr>
                <w:noProof/>
              </w:rPr>
            </w:r>
            <w:r>
              <w:rPr>
                <w:noProof/>
                <w:webHidden/>
              </w:rPr>
              <w:fldChar w:fldCharType="separate"/>
            </w:r>
            <w:r w:rsidR="00D8092D">
              <w:rPr>
                <w:noProof/>
                <w:webHidden/>
              </w:rPr>
              <w:t>14</w:t>
            </w:r>
            <w:r>
              <w:rPr>
                <w:noProof/>
                <w:webHidden/>
              </w:rPr>
              <w:fldChar w:fldCharType="end"/>
            </w:r>
          </w:hyperlink>
        </w:p>
        <w:p w:rsidR="00D8092D" w:rsidRDefault="007351F8">
          <w:pPr>
            <w:pStyle w:val="TOC1"/>
            <w:tabs>
              <w:tab w:val="left" w:pos="440"/>
              <w:tab w:val="right" w:leader="dot" w:pos="9350"/>
            </w:tabs>
            <w:rPr>
              <w:noProof/>
              <w:kern w:val="2"/>
              <w:sz w:val="24"/>
              <w:szCs w:val="24"/>
              <w:lang w:eastAsia="ko-KR"/>
            </w:rPr>
          </w:pPr>
          <w:hyperlink w:anchor="_Toc478137005" w:history="1">
            <w:r w:rsidR="00D8092D" w:rsidRPr="006B698F">
              <w:rPr>
                <w:rStyle w:val="Hyperlink"/>
                <w:noProof/>
              </w:rPr>
              <w:t>7</w:t>
            </w:r>
            <w:r w:rsidR="00D8092D">
              <w:rPr>
                <w:noProof/>
                <w:kern w:val="2"/>
                <w:sz w:val="24"/>
                <w:szCs w:val="24"/>
                <w:lang w:eastAsia="ko-KR"/>
              </w:rPr>
              <w:tab/>
            </w:r>
            <w:r w:rsidR="00D8092D" w:rsidRPr="006B698F">
              <w:rPr>
                <w:rStyle w:val="Hyperlink"/>
                <w:noProof/>
              </w:rPr>
              <w:t>Protection of Human Subjects</w:t>
            </w:r>
            <w:r w:rsidR="00D8092D">
              <w:rPr>
                <w:noProof/>
                <w:webHidden/>
              </w:rPr>
              <w:tab/>
            </w:r>
            <w:r>
              <w:rPr>
                <w:noProof/>
                <w:webHidden/>
              </w:rPr>
              <w:fldChar w:fldCharType="begin"/>
            </w:r>
            <w:r w:rsidR="00D8092D">
              <w:rPr>
                <w:noProof/>
                <w:webHidden/>
              </w:rPr>
              <w:instrText xml:space="preserve"> PAGEREF _Toc478137005 \h </w:instrText>
            </w:r>
            <w:r w:rsidR="00981E97">
              <w:rPr>
                <w:noProof/>
              </w:rPr>
            </w:r>
            <w:r>
              <w:rPr>
                <w:noProof/>
                <w:webHidden/>
              </w:rPr>
              <w:fldChar w:fldCharType="separate"/>
            </w:r>
            <w:r w:rsidR="00D8092D">
              <w:rPr>
                <w:noProof/>
                <w:webHidden/>
              </w:rPr>
              <w:t>14</w:t>
            </w:r>
            <w:r>
              <w:rPr>
                <w:noProof/>
                <w:webHidden/>
              </w:rPr>
              <w:fldChar w:fldCharType="end"/>
            </w:r>
          </w:hyperlink>
        </w:p>
        <w:p w:rsidR="00D8092D" w:rsidRDefault="007351F8">
          <w:pPr>
            <w:pStyle w:val="TOC1"/>
            <w:tabs>
              <w:tab w:val="left" w:pos="440"/>
              <w:tab w:val="right" w:leader="dot" w:pos="9350"/>
            </w:tabs>
            <w:rPr>
              <w:noProof/>
              <w:kern w:val="2"/>
              <w:sz w:val="24"/>
              <w:szCs w:val="24"/>
              <w:lang w:eastAsia="ko-KR"/>
            </w:rPr>
          </w:pPr>
          <w:hyperlink w:anchor="_Toc478137006" w:history="1">
            <w:r w:rsidR="00D8092D" w:rsidRPr="006B698F">
              <w:rPr>
                <w:rStyle w:val="Hyperlink"/>
                <w:noProof/>
              </w:rPr>
              <w:t>8</w:t>
            </w:r>
            <w:r w:rsidR="00D8092D">
              <w:rPr>
                <w:noProof/>
                <w:kern w:val="2"/>
                <w:sz w:val="24"/>
                <w:szCs w:val="24"/>
                <w:lang w:eastAsia="ko-KR"/>
              </w:rPr>
              <w:tab/>
            </w:r>
            <w:r w:rsidR="00D8092D" w:rsidRPr="006B698F">
              <w:rPr>
                <w:rStyle w:val="Hyperlink"/>
                <w:noProof/>
              </w:rPr>
              <w:t>Plans for Disseminating and Communicating Study Results</w:t>
            </w:r>
            <w:r w:rsidR="00D8092D">
              <w:rPr>
                <w:noProof/>
                <w:webHidden/>
              </w:rPr>
              <w:tab/>
            </w:r>
            <w:r>
              <w:rPr>
                <w:noProof/>
                <w:webHidden/>
              </w:rPr>
              <w:fldChar w:fldCharType="begin"/>
            </w:r>
            <w:r w:rsidR="00D8092D">
              <w:rPr>
                <w:noProof/>
                <w:webHidden/>
              </w:rPr>
              <w:instrText xml:space="preserve"> PAGEREF _Toc478137006 \h </w:instrText>
            </w:r>
            <w:r w:rsidR="00981E97">
              <w:rPr>
                <w:noProof/>
              </w:rPr>
            </w:r>
            <w:r>
              <w:rPr>
                <w:noProof/>
                <w:webHidden/>
              </w:rPr>
              <w:fldChar w:fldCharType="separate"/>
            </w:r>
            <w:r w:rsidR="00D8092D">
              <w:rPr>
                <w:noProof/>
                <w:webHidden/>
              </w:rPr>
              <w:t>15</w:t>
            </w:r>
            <w:r>
              <w:rPr>
                <w:noProof/>
                <w:webHidden/>
              </w:rPr>
              <w:fldChar w:fldCharType="end"/>
            </w:r>
          </w:hyperlink>
        </w:p>
        <w:p w:rsidR="00D8092D" w:rsidRDefault="007351F8">
          <w:pPr>
            <w:pStyle w:val="TOC1"/>
            <w:tabs>
              <w:tab w:val="left" w:pos="440"/>
              <w:tab w:val="right" w:leader="dot" w:pos="9350"/>
            </w:tabs>
            <w:rPr>
              <w:noProof/>
              <w:kern w:val="2"/>
              <w:sz w:val="24"/>
              <w:szCs w:val="24"/>
              <w:lang w:eastAsia="ko-KR"/>
            </w:rPr>
          </w:pPr>
          <w:hyperlink w:anchor="_Toc478137007" w:history="1">
            <w:r w:rsidR="00D8092D" w:rsidRPr="006B698F">
              <w:rPr>
                <w:rStyle w:val="Hyperlink"/>
                <w:noProof/>
              </w:rPr>
              <w:t>9</w:t>
            </w:r>
            <w:r w:rsidR="00D8092D">
              <w:rPr>
                <w:noProof/>
                <w:kern w:val="2"/>
                <w:sz w:val="24"/>
                <w:szCs w:val="24"/>
                <w:lang w:eastAsia="ko-KR"/>
              </w:rPr>
              <w:tab/>
            </w:r>
            <w:r w:rsidR="00D8092D" w:rsidRPr="006B698F">
              <w:rPr>
                <w:rStyle w:val="Hyperlink"/>
                <w:noProof/>
              </w:rPr>
              <w:t>References</w:t>
            </w:r>
            <w:r w:rsidR="00D8092D">
              <w:rPr>
                <w:noProof/>
                <w:webHidden/>
              </w:rPr>
              <w:tab/>
            </w:r>
            <w:r>
              <w:rPr>
                <w:noProof/>
                <w:webHidden/>
              </w:rPr>
              <w:fldChar w:fldCharType="begin"/>
            </w:r>
            <w:r w:rsidR="00D8092D">
              <w:rPr>
                <w:noProof/>
                <w:webHidden/>
              </w:rPr>
              <w:instrText xml:space="preserve"> PAGEREF _Toc478137007 \h </w:instrText>
            </w:r>
            <w:r w:rsidR="00981E97">
              <w:rPr>
                <w:noProof/>
              </w:rPr>
            </w:r>
            <w:r>
              <w:rPr>
                <w:noProof/>
                <w:webHidden/>
              </w:rPr>
              <w:fldChar w:fldCharType="separate"/>
            </w:r>
            <w:r w:rsidR="00D8092D">
              <w:rPr>
                <w:noProof/>
                <w:webHidden/>
              </w:rPr>
              <w:t>15</w:t>
            </w:r>
            <w:r>
              <w:rPr>
                <w:noProof/>
                <w:webHidden/>
              </w:rPr>
              <w:fldChar w:fldCharType="end"/>
            </w:r>
          </w:hyperlink>
        </w:p>
        <w:p w:rsidR="000F0CE6" w:rsidRDefault="007351F8">
          <w:pPr>
            <w:rPr>
              <w:noProof/>
              <w:lang w:eastAsia="ko-KR"/>
            </w:rPr>
          </w:pPr>
          <w:r>
            <w:rPr>
              <w:b/>
              <w:bCs/>
              <w:noProof/>
            </w:rPr>
            <w:fldChar w:fldCharType="end"/>
          </w:r>
        </w:p>
      </w:sdtContent>
    </w:sdt>
    <w:p w:rsidR="00D8092D" w:rsidRDefault="00D8092D">
      <w:pPr>
        <w:rPr>
          <w:noProof/>
          <w:lang w:eastAsia="ko-KR"/>
        </w:rPr>
      </w:pPr>
      <w:r>
        <w:rPr>
          <w:noProof/>
          <w:lang w:eastAsia="ko-KR"/>
        </w:rPr>
        <w:br w:type="page"/>
      </w:r>
    </w:p>
    <w:p w:rsidR="000159BB" w:rsidRDefault="00AE518E" w:rsidP="00D8092D">
      <w:pPr>
        <w:pStyle w:val="Heading1"/>
      </w:pPr>
      <w:bookmarkStart w:id="0" w:name="_Toc478136982"/>
      <w:bookmarkStart w:id="1" w:name="_Toc405127685"/>
      <w:r>
        <w:t>List of abbreviations</w:t>
      </w:r>
      <w:bookmarkEnd w:id="0"/>
    </w:p>
    <w:p w:rsidR="00E511A6" w:rsidRDefault="00E511A6" w:rsidP="00E61242">
      <w:pPr>
        <w:pStyle w:val="NoSpacing"/>
      </w:pPr>
      <w:r>
        <w:t>ATC</w:t>
      </w:r>
      <w:r>
        <w:tab/>
      </w:r>
      <w:r>
        <w:tab/>
        <w:t>Anatomic Therapeutic Chemical</w:t>
      </w:r>
    </w:p>
    <w:p w:rsidR="00E61242" w:rsidRDefault="00E61242" w:rsidP="00E61242">
      <w:pPr>
        <w:pStyle w:val="NoSpacing"/>
      </w:pPr>
      <w:r>
        <w:t>CYCLOPS</w:t>
      </w:r>
      <w:r>
        <w:tab/>
      </w:r>
      <w:r w:rsidRPr="00E61242">
        <w:t>Cyclic coordinate descent for logistic, Poisson and survival analysis</w:t>
      </w:r>
    </w:p>
    <w:p w:rsidR="00C33D4B" w:rsidRDefault="00C33D4B" w:rsidP="00E61242">
      <w:pPr>
        <w:pStyle w:val="NoSpacing"/>
      </w:pPr>
      <w:proofErr w:type="spellStart"/>
      <w:r>
        <w:t>MedDRA</w:t>
      </w:r>
      <w:proofErr w:type="spellEnd"/>
      <w:r>
        <w:tab/>
      </w:r>
      <w:r>
        <w:rPr>
          <w:rFonts w:ascii="Arial" w:hAnsi="Arial" w:cs="Arial"/>
          <w:color w:val="222222"/>
          <w:sz w:val="20"/>
          <w:szCs w:val="20"/>
          <w:shd w:val="clear" w:color="auto" w:fill="FFFFFF"/>
        </w:rPr>
        <w:t>Medical Dictionary for Regulatory Activities</w:t>
      </w:r>
    </w:p>
    <w:p w:rsidR="00E61242" w:rsidRDefault="00E61242" w:rsidP="00E61242">
      <w:pPr>
        <w:pStyle w:val="NoSpacing"/>
      </w:pPr>
      <w:r>
        <w:t>OHDSI</w:t>
      </w:r>
      <w:r>
        <w:tab/>
      </w:r>
      <w:r>
        <w:tab/>
      </w:r>
      <w:r w:rsidRPr="00E61242">
        <w:t>Observational Health Data Sciences and Informatics</w:t>
      </w:r>
    </w:p>
    <w:p w:rsidR="00F579FE" w:rsidRDefault="00F579FE" w:rsidP="00E61242">
      <w:pPr>
        <w:pStyle w:val="NoSpacing"/>
      </w:pPr>
      <w:r>
        <w:t>OMOP</w:t>
      </w:r>
      <w:r>
        <w:tab/>
      </w:r>
      <w:r>
        <w:tab/>
        <w:t>Observational Medical Outcomes Partnership</w:t>
      </w:r>
    </w:p>
    <w:p w:rsidR="003029C0" w:rsidRDefault="003029C0" w:rsidP="00E61242">
      <w:pPr>
        <w:pStyle w:val="NoSpacing"/>
      </w:pPr>
      <w:r>
        <w:t>PRR</w:t>
      </w:r>
      <w:r>
        <w:tab/>
      </w:r>
      <w:r>
        <w:tab/>
        <w:t>Proportional Reporting Ratio</w:t>
      </w:r>
    </w:p>
    <w:p w:rsidR="00B46B1E" w:rsidRDefault="00B46B1E" w:rsidP="00E61242">
      <w:pPr>
        <w:pStyle w:val="NoSpacing"/>
      </w:pPr>
      <w:r>
        <w:t>PS</w:t>
      </w:r>
      <w:r>
        <w:tab/>
      </w:r>
      <w:r>
        <w:tab/>
        <w:t>Propensity Scores</w:t>
      </w:r>
    </w:p>
    <w:p w:rsidR="00731510" w:rsidRDefault="00731510" w:rsidP="00E61242">
      <w:pPr>
        <w:pStyle w:val="NoSpacing"/>
      </w:pPr>
      <w:r>
        <w:t>BP</w:t>
      </w:r>
      <w:r>
        <w:tab/>
      </w:r>
      <w:r>
        <w:tab/>
        <w:t>Bisphosphonate</w:t>
      </w:r>
    </w:p>
    <w:p w:rsidR="00731510" w:rsidRPr="00E61242" w:rsidRDefault="00731510" w:rsidP="00E61242">
      <w:pPr>
        <w:pStyle w:val="NoSpacing"/>
      </w:pPr>
      <w:r>
        <w:t>SERM</w:t>
      </w:r>
      <w:r>
        <w:tab/>
      </w:r>
      <w:r>
        <w:tab/>
        <w:t>Selective Estrogen Receptor Modulator</w:t>
      </w:r>
    </w:p>
    <w:p w:rsidR="000159BB" w:rsidRDefault="000159BB" w:rsidP="000159BB">
      <w:pPr>
        <w:pStyle w:val="Heading1"/>
      </w:pPr>
      <w:bookmarkStart w:id="2" w:name="_Toc478136983"/>
      <w:r>
        <w:t>Abstract</w:t>
      </w:r>
      <w:bookmarkEnd w:id="2"/>
    </w:p>
    <w:p w:rsidR="00251647" w:rsidRDefault="00251647" w:rsidP="000159BB">
      <w:r>
        <w:t xml:space="preserve">This study aims </w:t>
      </w:r>
      <w:r w:rsidR="00731510">
        <w:t>t</w:t>
      </w:r>
      <w:r w:rsidR="00731510" w:rsidRPr="00731510">
        <w:t>o compare the effectiveness in reducing the risk of h</w:t>
      </w:r>
      <w:r w:rsidR="00731510">
        <w:t xml:space="preserve">ip fracture between alendronate(BP) </w:t>
      </w:r>
      <w:r w:rsidR="00731510" w:rsidRPr="00731510">
        <w:t xml:space="preserve">and </w:t>
      </w:r>
      <w:r w:rsidR="00EB088B">
        <w:t>raloxifene</w:t>
      </w:r>
      <w:r w:rsidR="00731510">
        <w:t>(SERM)</w:t>
      </w:r>
      <w:r w:rsidR="00731510" w:rsidRPr="00731510">
        <w:t xml:space="preserve"> and to evaluate the adverse reactions of both medications.</w:t>
      </w:r>
      <w:r w:rsidR="00731510">
        <w:t xml:space="preserve"> </w:t>
      </w:r>
      <w:r w:rsidR="00EA5E4D">
        <w:t xml:space="preserve">In this study, we will analyze data from a distributed network using the OHDSI </w:t>
      </w:r>
      <w:proofErr w:type="spellStart"/>
      <w:r w:rsidR="00EA5E4D">
        <w:t>CohortMethod</w:t>
      </w:r>
      <w:proofErr w:type="spellEnd"/>
      <w:r w:rsidR="00EA5E4D">
        <w:t xml:space="preserve"> </w:t>
      </w:r>
      <w:r w:rsidR="00A50833">
        <w:t xml:space="preserve">package.  </w:t>
      </w:r>
    </w:p>
    <w:p w:rsidR="000159BB" w:rsidRDefault="00FC1CC2" w:rsidP="00FC1CC2">
      <w:pPr>
        <w:pStyle w:val="Heading1"/>
      </w:pPr>
      <w:bookmarkStart w:id="3" w:name="_Toc478136984"/>
      <w:r>
        <w:t xml:space="preserve">Amendments and </w:t>
      </w:r>
      <w:r w:rsidR="003F2A9A">
        <w:t>U</w:t>
      </w:r>
      <w:r>
        <w:t>pdates</w:t>
      </w:r>
      <w:bookmarkEnd w:id="3"/>
    </w:p>
    <w:tbl>
      <w:tblPr>
        <w:tblStyle w:val="TableGrid"/>
        <w:tblW w:w="9463" w:type="dxa"/>
        <w:tblLook w:val="04A0"/>
      </w:tblPr>
      <w:tblGrid>
        <w:gridCol w:w="615"/>
        <w:gridCol w:w="1849"/>
        <w:gridCol w:w="1934"/>
        <w:gridCol w:w="5065"/>
      </w:tblGrid>
      <w:tr w:rsidR="005E614C">
        <w:trPr>
          <w:trHeight w:val="292"/>
        </w:trPr>
        <w:tc>
          <w:tcPr>
            <w:tcW w:w="615" w:type="dxa"/>
          </w:tcPr>
          <w:p w:rsidR="005E614C" w:rsidRDefault="00E6555A" w:rsidP="00FC1CC2">
            <w:r>
              <w:t>0.1</w:t>
            </w:r>
          </w:p>
        </w:tc>
        <w:tc>
          <w:tcPr>
            <w:tcW w:w="1849" w:type="dxa"/>
          </w:tcPr>
          <w:p w:rsidR="005E614C" w:rsidRDefault="00731510" w:rsidP="00731510">
            <w:r>
              <w:t>23</w:t>
            </w:r>
            <w:r w:rsidR="00E6555A">
              <w:t xml:space="preserve"> </w:t>
            </w:r>
            <w:r>
              <w:t>March</w:t>
            </w:r>
            <w:r w:rsidR="00117095">
              <w:t xml:space="preserve"> </w:t>
            </w:r>
            <w:r w:rsidR="00E6555A">
              <w:t>201</w:t>
            </w:r>
            <w:r>
              <w:t>7</w:t>
            </w:r>
          </w:p>
        </w:tc>
        <w:tc>
          <w:tcPr>
            <w:tcW w:w="1934" w:type="dxa"/>
          </w:tcPr>
          <w:p w:rsidR="005E614C" w:rsidRDefault="00731510" w:rsidP="00FC1CC2">
            <w:proofErr w:type="spellStart"/>
            <w:r>
              <w:t>Yeesuk</w:t>
            </w:r>
            <w:proofErr w:type="spellEnd"/>
            <w:r>
              <w:t xml:space="preserve"> Kim</w:t>
            </w:r>
          </w:p>
        </w:tc>
        <w:tc>
          <w:tcPr>
            <w:tcW w:w="5065" w:type="dxa"/>
          </w:tcPr>
          <w:p w:rsidR="005E614C" w:rsidRDefault="00E6555A" w:rsidP="00FC1CC2">
            <w:r>
              <w:t>Initial draft</w:t>
            </w:r>
          </w:p>
        </w:tc>
      </w:tr>
    </w:tbl>
    <w:p w:rsidR="00FC1CC2" w:rsidRDefault="003F2A9A" w:rsidP="00232E47">
      <w:pPr>
        <w:pStyle w:val="Heading1"/>
        <w:numPr>
          <w:ilvl w:val="0"/>
          <w:numId w:val="0"/>
        </w:numPr>
      </w:pPr>
      <w:bookmarkStart w:id="4" w:name="_Toc478136985"/>
      <w:r>
        <w:t>Milestones</w:t>
      </w:r>
      <w:bookmarkEnd w:id="4"/>
    </w:p>
    <w:tbl>
      <w:tblPr>
        <w:tblStyle w:val="TableGrid"/>
        <w:tblW w:w="9793" w:type="dxa"/>
        <w:tblLook w:val="04A0"/>
      </w:tblPr>
      <w:tblGrid>
        <w:gridCol w:w="2629"/>
        <w:gridCol w:w="7164"/>
      </w:tblGrid>
      <w:tr w:rsidR="001846CB">
        <w:tc>
          <w:tcPr>
            <w:tcW w:w="2629" w:type="dxa"/>
            <w:shd w:val="clear" w:color="auto" w:fill="C6D9F1" w:themeFill="text2" w:themeFillTint="33"/>
          </w:tcPr>
          <w:p w:rsidR="001846CB" w:rsidRDefault="001846CB" w:rsidP="002E5F31">
            <w:r>
              <w:t>Milestone</w:t>
            </w:r>
          </w:p>
        </w:tc>
        <w:tc>
          <w:tcPr>
            <w:tcW w:w="7164" w:type="dxa"/>
            <w:shd w:val="clear" w:color="auto" w:fill="C6D9F1" w:themeFill="text2" w:themeFillTint="33"/>
          </w:tcPr>
          <w:p w:rsidR="001846CB" w:rsidRDefault="001846CB" w:rsidP="002E5F31">
            <w:r>
              <w:t>Planned / Estimated Date</w:t>
            </w:r>
          </w:p>
        </w:tc>
      </w:tr>
      <w:tr w:rsidR="001846CB">
        <w:tc>
          <w:tcPr>
            <w:tcW w:w="2629" w:type="dxa"/>
          </w:tcPr>
          <w:p w:rsidR="001846CB" w:rsidRDefault="001846CB" w:rsidP="002E5F31">
            <w:r>
              <w:t>Start of analysis</w:t>
            </w:r>
          </w:p>
        </w:tc>
        <w:tc>
          <w:tcPr>
            <w:tcW w:w="7164" w:type="dxa"/>
          </w:tcPr>
          <w:p w:rsidR="001846CB" w:rsidRDefault="001846CB" w:rsidP="002E5F31"/>
        </w:tc>
      </w:tr>
      <w:tr w:rsidR="001846CB">
        <w:tc>
          <w:tcPr>
            <w:tcW w:w="2629" w:type="dxa"/>
          </w:tcPr>
          <w:p w:rsidR="001846CB" w:rsidRDefault="001846CB" w:rsidP="002E5F31">
            <w:r>
              <w:t>End of analysis</w:t>
            </w:r>
          </w:p>
        </w:tc>
        <w:tc>
          <w:tcPr>
            <w:tcW w:w="7164" w:type="dxa"/>
          </w:tcPr>
          <w:p w:rsidR="001846CB" w:rsidRDefault="001846CB" w:rsidP="002E5F31"/>
        </w:tc>
      </w:tr>
      <w:tr w:rsidR="001846CB">
        <w:tc>
          <w:tcPr>
            <w:tcW w:w="2629" w:type="dxa"/>
          </w:tcPr>
          <w:p w:rsidR="001846CB" w:rsidRDefault="001846CB" w:rsidP="002E5F31">
            <w:r>
              <w:t>Posting of results</w:t>
            </w:r>
          </w:p>
        </w:tc>
        <w:tc>
          <w:tcPr>
            <w:tcW w:w="7164" w:type="dxa"/>
          </w:tcPr>
          <w:p w:rsidR="001846CB" w:rsidRDefault="001846CB" w:rsidP="002E5F31"/>
        </w:tc>
      </w:tr>
      <w:tr w:rsidR="001846CB">
        <w:tc>
          <w:tcPr>
            <w:tcW w:w="2629" w:type="dxa"/>
          </w:tcPr>
          <w:p w:rsidR="001846CB" w:rsidRDefault="001846CB" w:rsidP="002E5F31">
            <w:r>
              <w:t>Submission of manuscript</w:t>
            </w:r>
          </w:p>
        </w:tc>
        <w:tc>
          <w:tcPr>
            <w:tcW w:w="7164" w:type="dxa"/>
          </w:tcPr>
          <w:p w:rsidR="001846CB" w:rsidRDefault="001846CB" w:rsidP="002E5F31"/>
        </w:tc>
      </w:tr>
    </w:tbl>
    <w:p w:rsidR="00EE73B8" w:rsidRDefault="003F2A9A" w:rsidP="00C84B89">
      <w:pPr>
        <w:pStyle w:val="Heading1"/>
      </w:pPr>
      <w:bookmarkStart w:id="5" w:name="_Toc478136986"/>
      <w:r>
        <w:t>Rationale and B</w:t>
      </w:r>
      <w:r w:rsidR="00EE73B8">
        <w:t>ackground</w:t>
      </w:r>
      <w:bookmarkEnd w:id="1"/>
      <w:bookmarkEnd w:id="5"/>
    </w:p>
    <w:p w:rsidR="0075246F" w:rsidRDefault="00D92BE6" w:rsidP="00983B6E">
      <w:r w:rsidRPr="00D92BE6">
        <w:t>Osteoporosis is characterized by decreased bone mass and deterioration of bone tissue, resulting in reduced bone strength and increased fracture risk. Approved therapies for osteoporosis include bisphosphonates</w:t>
      </w:r>
      <w:r>
        <w:t>(BP)</w:t>
      </w:r>
      <w:r w:rsidRPr="00D92BE6">
        <w:t>, calcitonin, raloxifene</w:t>
      </w:r>
      <w:r>
        <w:t>(SERM)</w:t>
      </w:r>
      <w:r w:rsidRPr="00D92BE6">
        <w:t xml:space="preserve">, and </w:t>
      </w:r>
      <w:proofErr w:type="spellStart"/>
      <w:r w:rsidRPr="00D92BE6">
        <w:t>teriparatide</w:t>
      </w:r>
      <w:proofErr w:type="spellEnd"/>
      <w:r w:rsidRPr="00D92BE6">
        <w:t xml:space="preserve">. Among them, alendronate and raloxifene are the most popular osteoporosis medication and a burden of prescription are performed annually. </w:t>
      </w:r>
    </w:p>
    <w:p w:rsidR="0075246F" w:rsidRDefault="0075246F" w:rsidP="00983B6E">
      <w:pPr>
        <w:rPr>
          <w:lang w:eastAsia="ko-KR"/>
        </w:rPr>
      </w:pPr>
      <w:r>
        <w:t xml:space="preserve">A definitive study comparing the effectiveness of alendronate and raloxifene was limited. </w:t>
      </w:r>
      <w:r w:rsidRPr="002A42B0">
        <w:t>The EVA trial (</w:t>
      </w:r>
      <w:proofErr w:type="spellStart"/>
      <w:r w:rsidRPr="002A42B0">
        <w:t>Evista</w:t>
      </w:r>
      <w:proofErr w:type="spellEnd"/>
      <w:r w:rsidRPr="002A42B0">
        <w:t xml:space="preserve"> </w:t>
      </w:r>
      <w:proofErr w:type="spellStart"/>
      <w:r w:rsidRPr="002A42B0">
        <w:t>Alendronate</w:t>
      </w:r>
      <w:proofErr w:type="spellEnd"/>
      <w:r w:rsidRPr="002A42B0">
        <w:t xml:space="preserve"> Comparison trial) was designed to be the first double-blind, randomized comparison trial to compare osteoporosis therapies head-to-head for fracture risk reduction among 3</w:t>
      </w:r>
      <w:r>
        <w:t>,000 postmenopausal women.</w:t>
      </w:r>
      <w:r>
        <w:rPr>
          <w:rFonts w:hint="eastAsia"/>
          <w:lang w:eastAsia="ko-KR"/>
        </w:rPr>
        <w:t xml:space="preserve"> </w:t>
      </w:r>
      <w:r w:rsidRPr="002A42B0">
        <w:t xml:space="preserve">However, the study enrollment was stopped early due to difficulties with timely </w:t>
      </w:r>
      <w:r>
        <w:t xml:space="preserve">recruitment of treatment </w:t>
      </w:r>
      <w:r w:rsidRPr="002A42B0">
        <w:t>women.</w:t>
      </w:r>
      <w:r>
        <w:t xml:space="preserve"> Foster et al. conducted a retrospective database study comparing the fracture rate and breast cancer rate between alendronate and raloxifene groups. </w:t>
      </w:r>
      <w:r w:rsidR="00D92BE6" w:rsidRPr="00D92BE6">
        <w:t xml:space="preserve">However, </w:t>
      </w:r>
      <w:r>
        <w:t>the adverse outcomes associated with</w:t>
      </w:r>
      <w:r w:rsidR="00D92BE6">
        <w:t xml:space="preserve"> alendronate such as atypical fracture, esophageal cancer, osteonecrosis of jaw</w:t>
      </w:r>
      <w:r>
        <w:t xml:space="preserve">, and adverse outcome associated with raloxifene such as </w:t>
      </w:r>
      <w:r w:rsidR="00D92BE6">
        <w:rPr>
          <w:lang w:eastAsia="ko-KR"/>
        </w:rPr>
        <w:t>increased risk of venous thromboembolic event</w:t>
      </w:r>
      <w:r>
        <w:rPr>
          <w:lang w:eastAsia="ko-KR"/>
        </w:rPr>
        <w:t xml:space="preserve"> were not investigated</w:t>
      </w:r>
      <w:r w:rsidR="00D92BE6">
        <w:rPr>
          <w:lang w:eastAsia="ko-KR"/>
        </w:rPr>
        <w:t xml:space="preserve">. </w:t>
      </w:r>
    </w:p>
    <w:p w:rsidR="00D92BE6" w:rsidRDefault="00D92BE6" w:rsidP="00983B6E">
      <w:pPr>
        <w:rPr>
          <w:lang w:eastAsia="ko-KR"/>
        </w:rPr>
      </w:pPr>
      <w:r>
        <w:rPr>
          <w:lang w:eastAsia="ko-KR"/>
        </w:rPr>
        <w:t xml:space="preserve">Therefore, we thought that the evaluation of hip fracture </w:t>
      </w:r>
      <w:r w:rsidR="0075246F">
        <w:rPr>
          <w:lang w:eastAsia="ko-KR"/>
        </w:rPr>
        <w:t>rate</w:t>
      </w:r>
      <w:r>
        <w:rPr>
          <w:lang w:eastAsia="ko-KR"/>
        </w:rPr>
        <w:t xml:space="preserve"> </w:t>
      </w:r>
      <w:r w:rsidR="0075246F">
        <w:rPr>
          <w:lang w:eastAsia="ko-KR"/>
        </w:rPr>
        <w:t>in patients of</w:t>
      </w:r>
      <w:r>
        <w:rPr>
          <w:lang w:eastAsia="ko-KR"/>
        </w:rPr>
        <w:t xml:space="preserve"> taking osteoporosis medications </w:t>
      </w:r>
      <w:r w:rsidR="0075246F">
        <w:rPr>
          <w:lang w:eastAsia="ko-KR"/>
        </w:rPr>
        <w:t xml:space="preserve">(alendronate or raloxifene) and of adverse outcomes </w:t>
      </w:r>
      <w:r w:rsidR="000E3803">
        <w:rPr>
          <w:lang w:eastAsia="ko-KR"/>
        </w:rPr>
        <w:t xml:space="preserve">in using osteoporotic medication are necessary </w:t>
      </w:r>
      <w:r w:rsidR="0075246F">
        <w:rPr>
          <w:lang w:eastAsia="ko-KR"/>
        </w:rPr>
        <w:t>with a</w:t>
      </w:r>
      <w:r w:rsidR="000E3803">
        <w:rPr>
          <w:lang w:eastAsia="ko-KR"/>
        </w:rPr>
        <w:t xml:space="preserve"> large population study.</w:t>
      </w:r>
    </w:p>
    <w:p w:rsidR="00C84B89" w:rsidRDefault="00F3357B" w:rsidP="00983B6E">
      <w:r>
        <w:t xml:space="preserve">In the study described here we </w:t>
      </w:r>
      <w:r w:rsidR="00983B6E">
        <w:t xml:space="preserve">will utilize the OHDSI </w:t>
      </w:r>
      <w:proofErr w:type="spellStart"/>
      <w:r w:rsidR="00983B6E">
        <w:t>CohortMethod</w:t>
      </w:r>
      <w:proofErr w:type="spellEnd"/>
      <w:r w:rsidR="00983B6E">
        <w:t xml:space="preserve"> package to </w:t>
      </w:r>
      <w:r w:rsidR="000E3803" w:rsidRPr="000E3803">
        <w:t xml:space="preserve">compare the effectiveness in reducing the risk of hip fracture between alendronate and </w:t>
      </w:r>
      <w:proofErr w:type="spellStart"/>
      <w:r w:rsidR="000E3803" w:rsidRPr="000E3803">
        <w:t>risedronate</w:t>
      </w:r>
      <w:proofErr w:type="spellEnd"/>
      <w:r w:rsidR="000E3803" w:rsidRPr="000E3803">
        <w:t>, and to evaluate the advers</w:t>
      </w:r>
      <w:r w:rsidR="000E3803">
        <w:t>e reactions of both medications</w:t>
      </w:r>
      <w:r w:rsidR="00983B6E">
        <w:t xml:space="preserve">.  </w:t>
      </w:r>
    </w:p>
    <w:p w:rsidR="00267FF0" w:rsidRDefault="00267FF0" w:rsidP="00983B6E"/>
    <w:p w:rsidR="00354C2C" w:rsidRDefault="00354C2C" w:rsidP="00354C2C">
      <w:pPr>
        <w:pStyle w:val="Heading2"/>
      </w:pPr>
      <w:bookmarkStart w:id="6" w:name="_Toc478136987"/>
      <w:r>
        <w:t>Research Question</w:t>
      </w:r>
      <w:r w:rsidR="0009249C">
        <w:t>s</w:t>
      </w:r>
      <w:bookmarkEnd w:id="6"/>
    </w:p>
    <w:p w:rsidR="00CC680E" w:rsidRPr="00CC680E" w:rsidRDefault="002C2F0D" w:rsidP="00CC680E">
      <w:pPr>
        <w:rPr>
          <w:b/>
        </w:rPr>
      </w:pPr>
      <w:r>
        <w:rPr>
          <w:b/>
        </w:rPr>
        <w:t>Alendronate</w:t>
      </w:r>
      <w:r w:rsidR="00CC680E">
        <w:t xml:space="preserve"> </w:t>
      </w:r>
      <w:r>
        <w:rPr>
          <w:b/>
        </w:rPr>
        <w:t>and Raloxifene</w:t>
      </w:r>
    </w:p>
    <w:p w:rsidR="002A42B0" w:rsidRDefault="002A42B0">
      <w:pPr>
        <w:rPr>
          <w:lang w:eastAsia="ko-KR"/>
        </w:rPr>
      </w:pPr>
      <w:r w:rsidRPr="002A42B0">
        <w:t>Alendronate and raloxifene are anti-</w:t>
      </w:r>
      <w:proofErr w:type="spellStart"/>
      <w:r w:rsidRPr="002A42B0">
        <w:t>resorptive</w:t>
      </w:r>
      <w:proofErr w:type="spellEnd"/>
      <w:r w:rsidRPr="002A42B0">
        <w:t xml:space="preserve"> therapies approved for the preven</w:t>
      </w:r>
      <w:r>
        <w:t>tion and treatment of postmeno</w:t>
      </w:r>
      <w:r w:rsidRPr="002A42B0">
        <w:t>pausal osteoporosis. Alendronate is incorporated into the bone matrix and ac</w:t>
      </w:r>
      <w:r>
        <w:t>ts to inhibit osteoclasts. Raloxi</w:t>
      </w:r>
      <w:r w:rsidRPr="002A42B0">
        <w:t xml:space="preserve">fene binds to estrogen receptors and appears to act as </w:t>
      </w:r>
      <w:r>
        <w:t>an estrogen agonist in bone.</w:t>
      </w:r>
      <w:r w:rsidRPr="002A42B0">
        <w:t xml:space="preserve"> Both drugs reduce bone turnover and increase bone mineral density, though alendronate has a stronger effect on these domains than raloxifene</w:t>
      </w:r>
      <w:r>
        <w:rPr>
          <w:rFonts w:hint="eastAsia"/>
          <w:lang w:eastAsia="ko-KR"/>
        </w:rPr>
        <w:t xml:space="preserve">. </w:t>
      </w:r>
    </w:p>
    <w:p w:rsidR="002A42B0" w:rsidRDefault="002A42B0"/>
    <w:p w:rsidR="000113B4" w:rsidRDefault="000113B4">
      <w:r>
        <w:t>Primary hypothesis</w:t>
      </w:r>
    </w:p>
    <w:p w:rsidR="000113B4" w:rsidRDefault="002A42B0" w:rsidP="000113B4">
      <w:pPr>
        <w:pStyle w:val="ListParagraph"/>
        <w:numPr>
          <w:ilvl w:val="0"/>
          <w:numId w:val="7"/>
        </w:numPr>
      </w:pPr>
      <w:r>
        <w:t xml:space="preserve">The study’s primary hypothesis is that there is no difference in </w:t>
      </w:r>
      <w:r w:rsidR="00347ECC">
        <w:t xml:space="preserve">incidence rate of </w:t>
      </w:r>
      <w:r>
        <w:t>osteoporotic hip fracture between alendronate and raloxifene.</w:t>
      </w:r>
    </w:p>
    <w:p w:rsidR="00267FF0" w:rsidRDefault="00267FF0" w:rsidP="00267FF0">
      <w:r>
        <w:t>Secondary hypothesis</w:t>
      </w:r>
    </w:p>
    <w:p w:rsidR="00267FF0" w:rsidRDefault="00267FF0" w:rsidP="00267FF0">
      <w:pPr>
        <w:pStyle w:val="ListParagraph"/>
        <w:numPr>
          <w:ilvl w:val="0"/>
          <w:numId w:val="7"/>
        </w:numPr>
      </w:pPr>
      <w:r>
        <w:t>The study’s secondary hypothesis is that there is no difference in rate of adverse outcomes between alendronate and raloxifene.</w:t>
      </w:r>
    </w:p>
    <w:p w:rsidR="00267FF0" w:rsidRDefault="00267FF0" w:rsidP="00267FF0"/>
    <w:p w:rsidR="0009249C" w:rsidRDefault="0009249C" w:rsidP="0009249C">
      <w:pPr>
        <w:pStyle w:val="Heading2"/>
      </w:pPr>
      <w:bookmarkStart w:id="7" w:name="_Toc478136988"/>
      <w:r>
        <w:t>Objectives</w:t>
      </w:r>
      <w:bookmarkEnd w:id="7"/>
    </w:p>
    <w:p w:rsidR="0009249C" w:rsidRPr="005B15B0" w:rsidRDefault="0009249C" w:rsidP="0009249C">
      <w:r>
        <w:t>Primary objective</w:t>
      </w:r>
    </w:p>
    <w:p w:rsidR="0009249C" w:rsidRDefault="00130EA9" w:rsidP="0009249C">
      <w:pPr>
        <w:pStyle w:val="ListParagraph"/>
        <w:numPr>
          <w:ilvl w:val="0"/>
          <w:numId w:val="7"/>
        </w:numPr>
      </w:pPr>
      <w:r>
        <w:t>Assess the adjusted hazard ratio for</w:t>
      </w:r>
      <w:r w:rsidR="00531EF7">
        <w:t xml:space="preserve"> </w:t>
      </w:r>
      <w:r w:rsidR="00616355">
        <w:t xml:space="preserve">use </w:t>
      </w:r>
      <w:r>
        <w:t xml:space="preserve">of </w:t>
      </w:r>
      <w:r w:rsidR="002E3F83">
        <w:t>alendronate</w:t>
      </w:r>
      <w:r>
        <w:t xml:space="preserve"> </w:t>
      </w:r>
      <w:r w:rsidR="00531EF7">
        <w:t xml:space="preserve">vs </w:t>
      </w:r>
      <w:r w:rsidR="002E3F83">
        <w:t xml:space="preserve">raloxifene </w:t>
      </w:r>
      <w:r w:rsidR="00531EF7">
        <w:t xml:space="preserve">on risk of </w:t>
      </w:r>
      <w:r w:rsidR="002E3F83">
        <w:t>osteoporotic hip fracture.</w:t>
      </w:r>
    </w:p>
    <w:p w:rsidR="00267FF0" w:rsidRPr="005B15B0" w:rsidRDefault="00267FF0" w:rsidP="00267FF0">
      <w:r>
        <w:t>Secondary objective</w:t>
      </w:r>
    </w:p>
    <w:p w:rsidR="00267FF0" w:rsidRDefault="00267FF0" w:rsidP="00267FF0">
      <w:pPr>
        <w:pStyle w:val="ListParagraph"/>
        <w:numPr>
          <w:ilvl w:val="0"/>
          <w:numId w:val="7"/>
        </w:numPr>
      </w:pPr>
      <w:r>
        <w:t>Assess the adjusted hazard ratio for use of alendronate vs raloxifene on risk of adverse outcome.</w:t>
      </w:r>
    </w:p>
    <w:p w:rsidR="00267FF0" w:rsidRDefault="00267FF0" w:rsidP="00267FF0"/>
    <w:p w:rsidR="00354C2C" w:rsidRDefault="00354C2C" w:rsidP="00354C2C">
      <w:pPr>
        <w:pStyle w:val="Heading1"/>
      </w:pPr>
      <w:bookmarkStart w:id="8" w:name="_Toc478136989"/>
      <w:r>
        <w:t>Research me</w:t>
      </w:r>
      <w:r w:rsidR="00106CBC">
        <w:t>t</w:t>
      </w:r>
      <w:r>
        <w:t>hods</w:t>
      </w:r>
      <w:bookmarkEnd w:id="8"/>
    </w:p>
    <w:p w:rsidR="00354C2C" w:rsidRDefault="00647841" w:rsidP="00647841">
      <w:pPr>
        <w:pStyle w:val="Heading2"/>
      </w:pPr>
      <w:bookmarkStart w:id="9" w:name="_Toc478136990"/>
      <w:r>
        <w:t xml:space="preserve">Study </w:t>
      </w:r>
      <w:r w:rsidR="00EF05FD">
        <w:t>D</w:t>
      </w:r>
      <w:r>
        <w:t>esign</w:t>
      </w:r>
      <w:bookmarkEnd w:id="9"/>
    </w:p>
    <w:p w:rsidR="00FC47D9" w:rsidRPr="00FC47D9" w:rsidRDefault="00FC47D9" w:rsidP="00FC47D9">
      <w:pPr>
        <w:pStyle w:val="Heading3"/>
      </w:pPr>
      <w:bookmarkStart w:id="10" w:name="_Toc478136991"/>
      <w:r>
        <w:t>Overview</w:t>
      </w:r>
      <w:bookmarkEnd w:id="10"/>
    </w:p>
    <w:p w:rsidR="005766BB" w:rsidRDefault="001D2E89" w:rsidP="005766BB">
      <w:r>
        <w:t>This study will be a retrospective, observational, new-user cohort study</w:t>
      </w:r>
      <w:r w:rsidR="00F341F8">
        <w:t xml:space="preserve">. By ‘retrospective’ we mean the study will use data already collected at the start of the study. By ‘observational’ we mean no intervention will take place </w:t>
      </w:r>
      <w:r w:rsidR="002E5F31">
        <w:t xml:space="preserve">in the course of </w:t>
      </w:r>
      <w:r w:rsidR="00F341F8">
        <w:t>this study. By ‘new-user’ we mean we will only analyze the first exposure of a subject to the drugs of interest. By ‘cohort study’ we mean two cohorts, a treatment and comparator cohort</w:t>
      </w:r>
      <w:r w:rsidR="00C347BF">
        <w:t>,</w:t>
      </w:r>
      <w:r w:rsidR="00F341F8">
        <w:t xml:space="preserve"> will be followed from index date (start of first exposure) to some end date</w:t>
      </w:r>
      <w:r w:rsidR="00450F15">
        <w:t>, and assessed for the occurrence of the outcomes of interest.</w:t>
      </w:r>
      <w:r w:rsidR="00F341F8">
        <w:t xml:space="preserve"> </w:t>
      </w:r>
      <w:r w:rsidR="00C347BF">
        <w:t xml:space="preserve"> </w:t>
      </w:r>
    </w:p>
    <w:p w:rsidR="00647841" w:rsidRDefault="00C347BF" w:rsidP="008C3E64">
      <w:r>
        <w:t xml:space="preserve">The treatment cohort will be new users of </w:t>
      </w:r>
      <w:r w:rsidR="00B57714">
        <w:t>alendronate</w:t>
      </w:r>
      <w:r>
        <w:t xml:space="preserve">. The comparator cohort will be new users of </w:t>
      </w:r>
      <w:r w:rsidR="00B57714">
        <w:t>raloxifene</w:t>
      </w:r>
      <w:r w:rsidR="00B65A8B">
        <w:t xml:space="preserve">. </w:t>
      </w:r>
      <w:r w:rsidR="0090464E">
        <w:t xml:space="preserve">For both groups we restrict to people with </w:t>
      </w:r>
      <w:r w:rsidR="0068093C">
        <w:t>seizure disorder</w:t>
      </w:r>
      <w:r w:rsidR="0090464E">
        <w:t xml:space="preserve">, one of the main indications for the drugs of interest. </w:t>
      </w:r>
      <w:r w:rsidR="0068093C">
        <w:t>The outcome</w:t>
      </w:r>
      <w:r w:rsidR="00B65A8B">
        <w:t xml:space="preserve"> of </w:t>
      </w:r>
      <w:r w:rsidR="0068093C">
        <w:t xml:space="preserve">is </w:t>
      </w:r>
      <w:r w:rsidR="00B57714">
        <w:t>hip fracture</w:t>
      </w:r>
      <w:r w:rsidR="0068093C">
        <w:t xml:space="preserve">. </w:t>
      </w:r>
      <w:r w:rsidR="00423CDE">
        <w:t xml:space="preserve">Proportional hazard models will be used to assess the hazard ratios between the two exposure cohorts. </w:t>
      </w:r>
    </w:p>
    <w:p w:rsidR="00DC593C" w:rsidRDefault="009A58F4" w:rsidP="008C3E64">
      <w:r>
        <w:t>Adjustment for baseline confounders will be done</w:t>
      </w:r>
      <w:r w:rsidR="00F54451">
        <w:t xml:space="preserve"> using propensity scores. </w:t>
      </w:r>
      <w:r w:rsidR="002E5F31">
        <w:t>First, a</w:t>
      </w:r>
      <w:r>
        <w:t xml:space="preserve"> propensity model will be fitted and used to create propensity sco</w:t>
      </w:r>
      <w:r w:rsidR="002E5F31">
        <w:t xml:space="preserve">res (PS). These PS will be used to match the treatment and comparator cohorts, and the proportional hazards outcome models will be conditioned on the matched sets of strata respectively. </w:t>
      </w:r>
    </w:p>
    <w:p w:rsidR="00423CDE" w:rsidRDefault="00DC593C" w:rsidP="008C3E64">
      <w:r>
        <w:t>The time of risk will be defined as all time on the drug</w:t>
      </w:r>
      <w:r w:rsidR="002212E8">
        <w:t xml:space="preserve"> (so-called per-protocol)</w:t>
      </w:r>
      <w:r>
        <w:t>, and will end at the end of exposure or end of observation, whichever is first. Multiple prescriptions will be considered continuous exposure with a maximum gap of 30 days.</w:t>
      </w:r>
    </w:p>
    <w:p w:rsidR="00204413" w:rsidRDefault="00204413" w:rsidP="008C3E64">
      <w:r>
        <w:t xml:space="preserve">Negative control outcomes (outcomes not believed to be caused by either </w:t>
      </w:r>
      <w:r w:rsidR="00B57714">
        <w:t xml:space="preserve">alendronate </w:t>
      </w:r>
      <w:r>
        <w:t xml:space="preserve">or </w:t>
      </w:r>
      <w:r w:rsidR="00B57714">
        <w:t>raloxifene</w:t>
      </w:r>
      <w:r>
        <w:t>) will also be included</w:t>
      </w:r>
      <w:r w:rsidR="00881883">
        <w:t>. The hazard ratios computed for these negative controls will be</w:t>
      </w:r>
      <w:r>
        <w:t xml:space="preserve"> used to evaluate residual bias and compute calibrated p-values</w:t>
      </w:r>
      <w:r w:rsidR="00881883">
        <w:t xml:space="preserve"> for the outcomes of interest</w:t>
      </w:r>
      <w:r w:rsidR="00AC7D21">
        <w:t>.</w:t>
      </w:r>
    </w:p>
    <w:p w:rsidR="00FC47D9" w:rsidRDefault="00FA320A" w:rsidP="00961DED">
      <w:pPr>
        <w:pStyle w:val="Heading3"/>
      </w:pPr>
      <w:bookmarkStart w:id="11" w:name="_Toc478136992"/>
      <w:r>
        <w:t xml:space="preserve">Study </w:t>
      </w:r>
      <w:r w:rsidR="00300ED7">
        <w:t>population</w:t>
      </w:r>
      <w:bookmarkEnd w:id="11"/>
    </w:p>
    <w:p w:rsidR="00D46328" w:rsidRDefault="00015EC2" w:rsidP="00AE0213">
      <w:r>
        <w:t>All subjects</w:t>
      </w:r>
      <w:r w:rsidR="00654A51">
        <w:t xml:space="preserve"> in the database</w:t>
      </w:r>
      <w:r>
        <w:t xml:space="preserve"> will be included who meet the following criteria:</w:t>
      </w:r>
      <w:r w:rsidR="0002084E">
        <w:t xml:space="preserve"> (note: the index date is the start of the first exposure to </w:t>
      </w:r>
      <w:r w:rsidR="00B57714">
        <w:t>alendronate</w:t>
      </w:r>
      <w:r w:rsidR="006D5AD0">
        <w:t xml:space="preserve"> or</w:t>
      </w:r>
      <w:r w:rsidR="00B57714">
        <w:t xml:space="preserve"> raloxifene</w:t>
      </w:r>
      <w:r w:rsidR="0002084E">
        <w:t>)</w:t>
      </w:r>
    </w:p>
    <w:p w:rsidR="00D46328" w:rsidRDefault="00D46328" w:rsidP="00D46328">
      <w:pPr>
        <w:pStyle w:val="ListParagraph"/>
        <w:numPr>
          <w:ilvl w:val="0"/>
          <w:numId w:val="9"/>
        </w:numPr>
      </w:pPr>
      <w:r>
        <w:t>Women over 45 years</w:t>
      </w:r>
    </w:p>
    <w:p w:rsidR="00015EC2" w:rsidRDefault="00015EC2" w:rsidP="002F308A">
      <w:pPr>
        <w:pStyle w:val="ListParagraph"/>
        <w:numPr>
          <w:ilvl w:val="0"/>
          <w:numId w:val="9"/>
        </w:numPr>
      </w:pPr>
      <w:r>
        <w:t xml:space="preserve">Exposure to </w:t>
      </w:r>
      <w:r w:rsidR="00B57714">
        <w:t>ale</w:t>
      </w:r>
      <w:bookmarkStart w:id="12" w:name="_GoBack"/>
      <w:bookmarkEnd w:id="12"/>
      <w:r w:rsidR="00B57714">
        <w:t>ndronate or raloxifene</w:t>
      </w:r>
    </w:p>
    <w:p w:rsidR="00015EC2" w:rsidRDefault="00015EC2" w:rsidP="002F308A">
      <w:pPr>
        <w:pStyle w:val="ListParagraph"/>
        <w:numPr>
          <w:ilvl w:val="0"/>
          <w:numId w:val="9"/>
        </w:numPr>
      </w:pPr>
      <w:r>
        <w:t xml:space="preserve">At least </w:t>
      </w:r>
      <w:r w:rsidR="00B57714">
        <w:t>90</w:t>
      </w:r>
      <w:r>
        <w:t xml:space="preserve"> days of observation time prior to </w:t>
      </w:r>
      <w:r w:rsidR="0002084E">
        <w:t>the index date</w:t>
      </w:r>
    </w:p>
    <w:p w:rsidR="00015EC2" w:rsidRDefault="00015EC2" w:rsidP="002F308A">
      <w:pPr>
        <w:pStyle w:val="ListParagraph"/>
        <w:numPr>
          <w:ilvl w:val="0"/>
          <w:numId w:val="9"/>
        </w:numPr>
      </w:pPr>
      <w:r>
        <w:t xml:space="preserve">A diagnose of </w:t>
      </w:r>
      <w:r w:rsidR="00B57714">
        <w:t>hip fracture</w:t>
      </w:r>
      <w:r>
        <w:t xml:space="preserve"> </w:t>
      </w:r>
      <w:r w:rsidR="0002084E">
        <w:t xml:space="preserve">on or </w:t>
      </w:r>
      <w:r>
        <w:t xml:space="preserve">preceding the </w:t>
      </w:r>
      <w:r w:rsidR="0002084E">
        <w:t>index date</w:t>
      </w:r>
    </w:p>
    <w:p w:rsidR="0002084E" w:rsidRPr="00AE0213" w:rsidRDefault="0002084E" w:rsidP="002F308A">
      <w:pPr>
        <w:pStyle w:val="ListParagraph"/>
        <w:numPr>
          <w:ilvl w:val="0"/>
          <w:numId w:val="9"/>
        </w:numPr>
      </w:pPr>
      <w:r>
        <w:t xml:space="preserve">No </w:t>
      </w:r>
      <w:r w:rsidR="005E1339">
        <w:t>diagnosis</w:t>
      </w:r>
      <w:r>
        <w:t xml:space="preserve"> of the outcome of interest preceding the index date</w:t>
      </w:r>
    </w:p>
    <w:p w:rsidR="00300ED7" w:rsidRPr="00300ED7" w:rsidRDefault="00300ED7" w:rsidP="00300ED7">
      <w:pPr>
        <w:pStyle w:val="Heading3"/>
      </w:pPr>
      <w:bookmarkStart w:id="13" w:name="_Toc478136993"/>
      <w:r>
        <w:t>Additional analysis details</w:t>
      </w:r>
      <w:bookmarkEnd w:id="13"/>
    </w:p>
    <w:p w:rsidR="0071403A" w:rsidRDefault="00A9089F" w:rsidP="0071403A">
      <w:r>
        <w:t>The propensi</w:t>
      </w:r>
      <w:r w:rsidR="00277750">
        <w:t>ty model will be fitted using L</w:t>
      </w:r>
      <w:r w:rsidR="00277750" w:rsidRPr="00277750">
        <w:rPr>
          <w:vertAlign w:val="subscript"/>
        </w:rPr>
        <w:t>1</w:t>
      </w:r>
      <w:r w:rsidR="00277750">
        <w:t xml:space="preserve"> </w:t>
      </w:r>
      <w:r>
        <w:t xml:space="preserve">regularized logistic regression. The </w:t>
      </w:r>
      <w:r w:rsidR="00F610C6">
        <w:t xml:space="preserve">regularization </w:t>
      </w:r>
      <w:proofErr w:type="spellStart"/>
      <w:r>
        <w:t>hyperparameter</w:t>
      </w:r>
      <w:proofErr w:type="spellEnd"/>
      <w:r>
        <w:t xml:space="preserve"> will be </w:t>
      </w:r>
      <w:r w:rsidR="001075FA">
        <w:t xml:space="preserve">selected </w:t>
      </w:r>
      <w:r w:rsidR="001A4A28">
        <w:t xml:space="preserve">by optimizing the likelihood in a </w:t>
      </w:r>
      <w:r w:rsidR="001075FA">
        <w:t xml:space="preserve">10-fold cross-validation. </w:t>
      </w:r>
    </w:p>
    <w:p w:rsidR="00BE73A5" w:rsidRDefault="00BE73A5" w:rsidP="0071403A">
      <w:r>
        <w:t>Variable-ratio propensity score matching will be performed using greedy matching</w:t>
      </w:r>
      <w:r w:rsidR="009D4796">
        <w:t xml:space="preserve"> </w:t>
      </w:r>
      <w:hyperlink w:anchor="_ENREF_1" w:tooltip="Rassen, 2012 #3" w:history="1">
        <w:r w:rsidR="007351F8">
          <w:fldChar w:fldCharType="begin">
            <w:fldData xml:space="preserve">PEVuZE5vdGU+PENpdGU+PEF1dGhvcj5SYXNzZW48L0F1dGhvcj48WWVhcj4yMDEyPC9ZZWFyPjxS
ZWNOdW0+MzwvUmVjTnVtPjxEaXNwbGF5VGV4dD48c3R5bGUgZmFjZT0ic3VwZXJzY3JpcHQiPjE8
L3N0eWxlPjwvRGlzcGxheVRleHQ+PHJlY29yZD48cmVjLW51bWJlcj4zPC9yZWMtbnVtYmVyPjxm
b3JlaWduLWtleXM+PGtleSBhcHA9IkVOIiBkYi1pZD0iZXhkcHB6djV0c2FyYXhleGE1ZXgwdjBo
MDUwMHJzdHcwcjVyIj4zPC9rZXk+PC9mb3JlaWduLWtleXM+PHJlZi10eXBlIG5hbWU9IkpvdXJu
YWwgQXJ0aWNsZSI+MTc8L3JlZi10eXBlPjxjb250cmlidXRvcnM+PGF1dGhvcnM+PGF1dGhvcj5S
YXNzZW4sIEouIEEuPC9hdXRob3I+PGF1dGhvcj5TaGVsYXQsIEEuIEEuPC9hdXRob3I+PGF1dGhv
cj5NeWVycywgSi48L2F1dGhvcj48YXV0aG9yPkdseW5uLCBSLiBKLjwvYXV0aG9yPjxhdXRob3I+
Um90aG1hbiwgSy4gSi48L2F1dGhvcj48YXV0aG9yPlNjaG5lZXdlaXNzLCBTLjwvYXV0aG9yPjwv
YXV0aG9ycz48L2NvbnRyaWJ1dG9ycz48YXV0aC1hZGRyZXNzPkRpdmlzaW9uIG9mIFBoYXJtYWNv
ZXBpZGVtaW9sb2d5IGFuZCBQaGFybWFjb2Vjb25vbWljczsgRGVwYXJ0bWVudCBvZiBNZWRpY2lu
ZSwgQnJpZ2hhbSBhbmQgV29tZW4mYXBvcztzIEhvc3BpdGFsIGFuZCBIYXJ2YXJkIE1lZGljYWwg
U2Nob29sLCBCb3N0b24sIE1BLCBVU0EuIGpyYXNzZW5AcG9zdC5oYXJ2YXJkLmVkdTwvYXV0aC1h
ZGRyZXNzPjx0aXRsZXM+PHRpdGxlPk9uZS10by1tYW55IHByb3BlbnNpdHkgc2NvcmUgbWF0Y2hp
bmcgaW4gY29ob3J0IHN0dWRpZXM8L3RpdGxlPjxzZWNvbmRhcnktdGl0bGU+UGhhcm1hY29lcGlk
ZW1pb2wgRHJ1ZyBTYWY8L3NlY29uZGFyeS10aXRsZT48YWx0LXRpdGxlPlBoYXJtYWNvZXBpZGVt
aW9sb2d5IGFuZCBkcnVnIHNhZmV0eTwvYWx0LXRpdGxlPjwvdGl0bGVzPjxwZXJpb2RpY2FsPjxm
dWxsLXRpdGxlPlBoYXJtYWNvZXBpZGVtaW9sIERydWcgU2FmPC9mdWxsLXRpdGxlPjxhYmJyLTE+
UGhhcm1hY29lcGlkZW1pb2xvZ3kgYW5kIGRydWcgc2FmZXR5PC9hYmJyLTE+PC9wZXJpb2RpY2Fs
PjxhbHQtcGVyaW9kaWNhbD48ZnVsbC10aXRsZT5QaGFybWFjb2VwaWRlbWlvbCBEcnVnIFNhZjwv
ZnVsbC10aXRsZT48YWJici0xPlBoYXJtYWNvZXBpZGVtaW9sb2d5IGFuZCBkcnVnIHNhZmV0eTwv
YWJici0xPjwvYWx0LXBlcmlvZGljYWw+PHBhZ2VzPjY5LTgwPC9wYWdlcz48dm9sdW1lPjIxIFN1
cHBsIDI8L3ZvbHVtZT48ZWRpdGlvbj4yMDEyLzA1LzExPC9lZGl0aW9uPjxrZXl3b3Jkcz48a2V5
d29yZD5CaWFzIChFcGlkZW1pb2xvZ3kpPC9rZXl3b3JkPjxrZXl3b3JkPkNvaG9ydCBTdHVkaWVz
PC9rZXl3b3JkPjxrZXl3b3JkPkNvbXB1dGVyIFNpbXVsYXRpb248L2tleXdvcmQ+PGtleXdvcmQ+
Q29uZm91bmRpbmcgRmFjdG9ycyAoRXBpZGVtaW9sb2d5KTwva2V5d29yZD48a2V5d29yZD5DeWNs
b294eWdlbmFzZSAyIEluaGliaXRvcnMvYWR2ZXJzZSBlZmZlY3RzPC9rZXl3b3JkPjxrZXl3b3Jk
Pkdhc3Ryb2ludGVzdGluYWwgSGVtb3JyaGFnZS9jaGVtaWNhbGx5IGluZHVjZWQvZXBpZGVtaW9s
b2d5PC9rZXl3b3JkPjxrZXl3b3JkPkh1bWFuczwva2V5d29yZD48a2V5d29yZD5NYXRjaGVkLVBh
aXIgQW5hbHlzaXM8L2tleXdvcmQ+PGtleXdvcmQ+UGF0aWVudCBTZWxlY3Rpb248L2tleXdvcmQ+
PGtleXdvcmQ+UGhhcm1hY29lcGlkZW1pb2xvZ3kvbWV0aG9kcy9zdGF0aXN0aWNzICZhbXA7IG51
bWVyaWNhbCBkYXRhPC9rZXl3b3JkPjwva2V5d29yZHM+PGRhdGVzPjx5ZWFyPjIwMTI8L3llYXI+
PHB1Yi1kYXRlcz48ZGF0ZT5NYXk8L2RhdGU+PC9wdWItZGF0ZXM+PC9kYXRlcz48aXNibj4xMDk5
LTE1NTcgKEVsZWN0cm9uaWMpJiN4RDsxMDUzLTg1NjkgKExpbmtpbmcpPC9pc2JuPjxhY2Nlc3Np
b24tbnVtPjIyNTUyOTgyPC9hY2Nlc3Npb24tbnVtPjx1cmxzPjwvdXJscz48ZWxlY3Ryb25pYy1y
ZXNvdXJjZS1udW0+MTAuMTAwMi9wZHMuMzI2MzwvZWxlY3Ryb25pYy1yZXNvdXJjZS1udW0+PHJl
bW90ZS1kYXRhYmFzZS1wcm92aWRlcj5OTE08L3JlbW90ZS1kYXRhYmFzZS1wcm92aWRlcj48bGFu
Z3VhZ2U+ZW5nPC9sYW5ndWFnZT48L3JlY29yZD48L0NpdGU+PC9FbmROb3RlPgB=
</w:fldData>
          </w:fldChar>
        </w:r>
        <w:r w:rsidR="001C3988">
          <w:instrText xml:space="preserve"> ADDIN EN.CITE </w:instrText>
        </w:r>
        <w:r w:rsidR="007351F8">
          <w:fldChar w:fldCharType="begin">
            <w:fldData xml:space="preserve">PEVuZE5vdGU+PENpdGU+PEF1dGhvcj5SYXNzZW48L0F1dGhvcj48WWVhcj4yMDEyPC9ZZWFyPjxS
ZWNOdW0+MzwvUmVjTnVtPjxEaXNwbGF5VGV4dD48c3R5bGUgZmFjZT0ic3VwZXJzY3JpcHQiPjE8
L3N0eWxlPjwvRGlzcGxheVRleHQ+PHJlY29yZD48cmVjLW51bWJlcj4zPC9yZWMtbnVtYmVyPjxm
b3JlaWduLWtleXM+PGtleSBhcHA9IkVOIiBkYi1pZD0iZXhkcHB6djV0c2FyYXhleGE1ZXgwdjBo
MDUwMHJzdHcwcjVyIj4zPC9rZXk+PC9mb3JlaWduLWtleXM+PHJlZi10eXBlIG5hbWU9IkpvdXJu
YWwgQXJ0aWNsZSI+MTc8L3JlZi10eXBlPjxjb250cmlidXRvcnM+PGF1dGhvcnM+PGF1dGhvcj5S
YXNzZW4sIEouIEEuPC9hdXRob3I+PGF1dGhvcj5TaGVsYXQsIEEuIEEuPC9hdXRob3I+PGF1dGhv
cj5NeWVycywgSi48L2F1dGhvcj48YXV0aG9yPkdseW5uLCBSLiBKLjwvYXV0aG9yPjxhdXRob3I+
Um90aG1hbiwgSy4gSi48L2F1dGhvcj48YXV0aG9yPlNjaG5lZXdlaXNzLCBTLjwvYXV0aG9yPjwv
YXV0aG9ycz48L2NvbnRyaWJ1dG9ycz48YXV0aC1hZGRyZXNzPkRpdmlzaW9uIG9mIFBoYXJtYWNv
ZXBpZGVtaW9sb2d5IGFuZCBQaGFybWFjb2Vjb25vbWljczsgRGVwYXJ0bWVudCBvZiBNZWRpY2lu
ZSwgQnJpZ2hhbSBhbmQgV29tZW4mYXBvcztzIEhvc3BpdGFsIGFuZCBIYXJ2YXJkIE1lZGljYWwg
U2Nob29sLCBCb3N0b24sIE1BLCBVU0EuIGpyYXNzZW5AcG9zdC5oYXJ2YXJkLmVkdTwvYXV0aC1h
ZGRyZXNzPjx0aXRsZXM+PHRpdGxlPk9uZS10by1tYW55IHByb3BlbnNpdHkgc2NvcmUgbWF0Y2hp
bmcgaW4gY29ob3J0IHN0dWRpZXM8L3RpdGxlPjxzZWNvbmRhcnktdGl0bGU+UGhhcm1hY29lcGlk
ZW1pb2wgRHJ1ZyBTYWY8L3NlY29uZGFyeS10aXRsZT48YWx0LXRpdGxlPlBoYXJtYWNvZXBpZGVt
aW9sb2d5IGFuZCBkcnVnIHNhZmV0eTwvYWx0LXRpdGxlPjwvdGl0bGVzPjxwZXJpb2RpY2FsPjxm
dWxsLXRpdGxlPlBoYXJtYWNvZXBpZGVtaW9sIERydWcgU2FmPC9mdWxsLXRpdGxlPjxhYmJyLTE+
UGhhcm1hY29lcGlkZW1pb2xvZ3kgYW5kIGRydWcgc2FmZXR5PC9hYmJyLTE+PC9wZXJpb2RpY2Fs
PjxhbHQtcGVyaW9kaWNhbD48ZnVsbC10aXRsZT5QaGFybWFjb2VwaWRlbWlvbCBEcnVnIFNhZjwv
ZnVsbC10aXRsZT48YWJici0xPlBoYXJtYWNvZXBpZGVtaW9sb2d5IGFuZCBkcnVnIHNhZmV0eTwv
YWJici0xPjwvYWx0LXBlcmlvZGljYWw+PHBhZ2VzPjY5LTgwPC9wYWdlcz48dm9sdW1lPjIxIFN1
cHBsIDI8L3ZvbHVtZT48ZWRpdGlvbj4yMDEyLzA1LzExPC9lZGl0aW9uPjxrZXl3b3Jkcz48a2V5
d29yZD5CaWFzIChFcGlkZW1pb2xvZ3kpPC9rZXl3b3JkPjxrZXl3b3JkPkNvaG9ydCBTdHVkaWVz
PC9rZXl3b3JkPjxrZXl3b3JkPkNvbXB1dGVyIFNpbXVsYXRpb248L2tleXdvcmQ+PGtleXdvcmQ+
Q29uZm91bmRpbmcgRmFjdG9ycyAoRXBpZGVtaW9sb2d5KTwva2V5d29yZD48a2V5d29yZD5DeWNs
b294eWdlbmFzZSAyIEluaGliaXRvcnMvYWR2ZXJzZSBlZmZlY3RzPC9rZXl3b3JkPjxrZXl3b3Jk
Pkdhc3Ryb2ludGVzdGluYWwgSGVtb3JyaGFnZS9jaGVtaWNhbGx5IGluZHVjZWQvZXBpZGVtaW9s
b2d5PC9rZXl3b3JkPjxrZXl3b3JkPkh1bWFuczwva2V5d29yZD48a2V5d29yZD5NYXRjaGVkLVBh
aXIgQW5hbHlzaXM8L2tleXdvcmQ+PGtleXdvcmQ+UGF0aWVudCBTZWxlY3Rpb248L2tleXdvcmQ+
PGtleXdvcmQ+UGhhcm1hY29lcGlkZW1pb2xvZ3kvbWV0aG9kcy9zdGF0aXN0aWNzICZhbXA7IG51
bWVyaWNhbCBkYXRhPC9rZXl3b3JkPjwva2V5d29yZHM+PGRhdGVzPjx5ZWFyPjIwMTI8L3llYXI+
PHB1Yi1kYXRlcz48ZGF0ZT5NYXk8L2RhdGU+PC9wdWItZGF0ZXM+PC9kYXRlcz48aXNibj4xMDk5
LTE1NTcgKEVsZWN0cm9uaWMpJiN4RDsxMDUzLTg1NjkgKExpbmtpbmcpPC9pc2JuPjxhY2Nlc3Np
b24tbnVtPjIyNTUyOTgyPC9hY2Nlc3Npb24tbnVtPjx1cmxzPjwvdXJscz48ZWxlY3Ryb25pYy1y
ZXNvdXJjZS1udW0+MTAuMTAwMi9wZHMuMzI2MzwvZWxlY3Ryb25pYy1yZXNvdXJjZS1udW0+PHJl
bW90ZS1kYXRhYmFzZS1wcm92aWRlcj5OTE08L3JlbW90ZS1kYXRhYmFzZS1wcm92aWRlcj48bGFu
Z3VhZ2U+ZW5nPC9sYW5ndWFnZT48L3JlY29yZD48L0NpdGU+PC9FbmROb3RlPgB=
</w:fldData>
          </w:fldChar>
        </w:r>
        <w:r w:rsidR="001C3988">
          <w:instrText xml:space="preserve"> ADDIN EN.CITE.DATA </w:instrText>
        </w:r>
        <w:r w:rsidR="007351F8">
          <w:fldChar w:fldCharType="end"/>
        </w:r>
        <w:r w:rsidR="007351F8">
          <w:fldChar w:fldCharType="separate"/>
        </w:r>
        <w:r w:rsidR="001C3988" w:rsidRPr="001C3988">
          <w:rPr>
            <w:noProof/>
            <w:vertAlign w:val="superscript"/>
          </w:rPr>
          <w:t>1</w:t>
        </w:r>
        <w:r w:rsidR="007351F8">
          <w:fldChar w:fldCharType="end"/>
        </w:r>
      </w:hyperlink>
      <w:r w:rsidR="009D4796">
        <w:t>.</w:t>
      </w:r>
      <w:r w:rsidR="00EF3BDA">
        <w:t xml:space="preserve"> A caliper of 0.25 </w:t>
      </w:r>
      <w:r w:rsidR="007F6A8B">
        <w:t>times the standard deviation of the propensity score distribution</w:t>
      </w:r>
      <w:r w:rsidR="00912EC1">
        <w:t xml:space="preserve"> will be used</w:t>
      </w:r>
      <w:r w:rsidR="007F6A8B">
        <w:t>.</w:t>
      </w:r>
    </w:p>
    <w:p w:rsidR="00F54451" w:rsidRDefault="00F54451" w:rsidP="0071403A">
      <w:r>
        <w:t>The outcome model will be fitted using a Cox regression conditioned on the matched sets, with only the treatment variable as predictor.</w:t>
      </w:r>
    </w:p>
    <w:p w:rsidR="00A431E4" w:rsidRPr="00A431E4" w:rsidRDefault="00CD4EAF" w:rsidP="00A431E4">
      <w:pPr>
        <w:pStyle w:val="Heading3"/>
      </w:pPr>
      <w:bookmarkStart w:id="14" w:name="_Toc478136994"/>
      <w:r>
        <w:t>A</w:t>
      </w:r>
      <w:r w:rsidR="00A431E4">
        <w:t>nalysis variations</w:t>
      </w:r>
      <w:bookmarkEnd w:id="14"/>
    </w:p>
    <w:p w:rsidR="00FA320A" w:rsidRDefault="002610B2" w:rsidP="00FA320A">
      <w:r>
        <w:t>The following variations of the analysis will be performed:</w:t>
      </w:r>
    </w:p>
    <w:p w:rsidR="00A65279" w:rsidRDefault="002610B2" w:rsidP="00FA320A">
      <w:r>
        <w:t xml:space="preserve">Primary analysis: </w:t>
      </w:r>
    </w:p>
    <w:p w:rsidR="002610B2" w:rsidRDefault="002610B2" w:rsidP="00876FB9">
      <w:pPr>
        <w:pStyle w:val="ListParagraph"/>
        <w:numPr>
          <w:ilvl w:val="0"/>
          <w:numId w:val="7"/>
        </w:numPr>
      </w:pPr>
      <w:r>
        <w:t>Using a PS model to match treated and comparator. The outcome model will be condition on the matched sets.</w:t>
      </w:r>
    </w:p>
    <w:p w:rsidR="00A65279" w:rsidRDefault="00E40B10" w:rsidP="00FA320A">
      <w:r>
        <w:t>Secondary analys</w:t>
      </w:r>
      <w:r w:rsidR="00DC593C">
        <w:t>e</w:t>
      </w:r>
      <w:r>
        <w:t xml:space="preserve">s: </w:t>
      </w:r>
    </w:p>
    <w:p w:rsidR="00A65279" w:rsidRDefault="00E40B10" w:rsidP="00FA320A">
      <w:pPr>
        <w:pStyle w:val="ListParagraph"/>
        <w:numPr>
          <w:ilvl w:val="0"/>
          <w:numId w:val="7"/>
        </w:numPr>
      </w:pPr>
      <w:r>
        <w:t>No PS model, a simple outcome model with only the treatment as predictor.</w:t>
      </w:r>
    </w:p>
    <w:p w:rsidR="00A65279" w:rsidRDefault="00636F2A" w:rsidP="008C3E64">
      <w:pPr>
        <w:pStyle w:val="ListParagraph"/>
        <w:numPr>
          <w:ilvl w:val="0"/>
          <w:numId w:val="7"/>
        </w:numPr>
      </w:pPr>
      <w:r>
        <w:t>Using a PS model</w:t>
      </w:r>
      <w:r w:rsidR="003F514C">
        <w:t xml:space="preserve"> and perform 1-on-1 </w:t>
      </w:r>
      <w:r>
        <w:t>match</w:t>
      </w:r>
      <w:r w:rsidR="003F514C">
        <w:t>ing</w:t>
      </w:r>
      <w:r>
        <w:t xml:space="preserve">. </w:t>
      </w:r>
      <w:r w:rsidR="00FF5D2D">
        <w:t>The outcome model will be condition on the matched sets, but will</w:t>
      </w:r>
      <w:r>
        <w:t xml:space="preserve"> only </w:t>
      </w:r>
      <w:r w:rsidR="00FF5D2D">
        <w:t xml:space="preserve">contain </w:t>
      </w:r>
      <w:r>
        <w:t>the treatment as predictor.</w:t>
      </w:r>
      <w:r w:rsidR="003F514C">
        <w:t xml:space="preserve"> This is included to allow plotting of the Kaplan-Meier curve, which is not possible when using variable ratio matching.</w:t>
      </w:r>
    </w:p>
    <w:p w:rsidR="00F54451" w:rsidRPr="0071403A" w:rsidRDefault="00DC593C" w:rsidP="00F54451">
      <w:pPr>
        <w:pStyle w:val="ListParagraph"/>
        <w:numPr>
          <w:ilvl w:val="0"/>
          <w:numId w:val="7"/>
        </w:numPr>
      </w:pPr>
      <w:r>
        <w:t xml:space="preserve">Variable ratio matching on the PS. </w:t>
      </w:r>
      <w:r w:rsidR="00F54451">
        <w:t>The outcome model will</w:t>
      </w:r>
      <w:r>
        <w:t xml:space="preserve"> include all covariates that were also included in the propensity model, and will</w:t>
      </w:r>
      <w:r w:rsidR="00F54451">
        <w:t xml:space="preserve"> be fitted using a L</w:t>
      </w:r>
      <w:r w:rsidR="00F54451" w:rsidRPr="00F54451">
        <w:rPr>
          <w:vertAlign w:val="subscript"/>
        </w:rPr>
        <w:t xml:space="preserve">1 </w:t>
      </w:r>
      <w:r w:rsidR="00F54451">
        <w:t xml:space="preserve">regularized conditional Cox regression with prior. The regularization </w:t>
      </w:r>
      <w:proofErr w:type="spellStart"/>
      <w:r w:rsidR="00F54451">
        <w:t>hyperparameter</w:t>
      </w:r>
      <w:proofErr w:type="spellEnd"/>
      <w:r w:rsidR="00F54451">
        <w:t xml:space="preserve"> will be selected be selected by optimizing the likelihood in a 10-fold cross-validation. No regularization will be applied to the coefficient corresponding to the treatment variable (i.e. those representing the hazard ratio of interest).</w:t>
      </w:r>
    </w:p>
    <w:p w:rsidR="00F54451" w:rsidRDefault="002212E8" w:rsidP="008C3E64">
      <w:pPr>
        <w:pStyle w:val="ListParagraph"/>
        <w:numPr>
          <w:ilvl w:val="0"/>
          <w:numId w:val="7"/>
        </w:numPr>
      </w:pPr>
      <w:r>
        <w:t>All analyses will be repeated using an intent-to-treat risk window definition, which starts on treatment initiation, and ends when observation ends.</w:t>
      </w:r>
    </w:p>
    <w:p w:rsidR="00647841" w:rsidRDefault="00647841" w:rsidP="00647841">
      <w:pPr>
        <w:pStyle w:val="Heading2"/>
      </w:pPr>
      <w:bookmarkStart w:id="15" w:name="_Toc478136995"/>
      <w:r>
        <w:t>Variables</w:t>
      </w:r>
      <w:bookmarkEnd w:id="15"/>
    </w:p>
    <w:p w:rsidR="00647841" w:rsidRDefault="00647841" w:rsidP="00647841">
      <w:pPr>
        <w:pStyle w:val="Heading3"/>
      </w:pPr>
      <w:bookmarkStart w:id="16" w:name="_Toc478136996"/>
      <w:r>
        <w:t>Exposures</w:t>
      </w:r>
      <w:bookmarkEnd w:id="16"/>
    </w:p>
    <w:p w:rsidR="00EA5E71" w:rsidRDefault="00347ECC" w:rsidP="00EA5E71">
      <w:pPr>
        <w:pStyle w:val="Heading4"/>
        <w:numPr>
          <w:ilvl w:val="0"/>
          <w:numId w:val="0"/>
        </w:numPr>
      </w:pPr>
      <w:r>
        <w:t>Alendronate</w:t>
      </w:r>
    </w:p>
    <w:p w:rsidR="00EA5E71" w:rsidRDefault="00EA5E71" w:rsidP="00EA5E71">
      <w:r>
        <w:t xml:space="preserve">Index rule defining the index date:  </w:t>
      </w:r>
    </w:p>
    <w:p w:rsidR="00EA5E71" w:rsidRDefault="00EA5E71" w:rsidP="00EA5E71">
      <w:pPr>
        <w:pStyle w:val="ListParagraph"/>
        <w:numPr>
          <w:ilvl w:val="0"/>
          <w:numId w:val="9"/>
        </w:numPr>
      </w:pPr>
      <w:r>
        <w:t xml:space="preserve">First exposure to any drug containing the </w:t>
      </w:r>
      <w:proofErr w:type="spellStart"/>
      <w:r>
        <w:t>RxNorm</w:t>
      </w:r>
      <w:proofErr w:type="spellEnd"/>
      <w:r>
        <w:t xml:space="preserve"> ingredient </w:t>
      </w:r>
      <w:proofErr w:type="spellStart"/>
      <w:r w:rsidR="00347ECC">
        <w:t>Alendronate</w:t>
      </w:r>
      <w:proofErr w:type="spellEnd"/>
    </w:p>
    <w:p w:rsidR="00EA5E71" w:rsidRDefault="00584545" w:rsidP="00584545">
      <w:r>
        <w:t>Inclusion rules based on the index date:</w:t>
      </w:r>
    </w:p>
    <w:p w:rsidR="00EA5E71" w:rsidRDefault="00347ECC" w:rsidP="00EA5E71">
      <w:pPr>
        <w:pStyle w:val="ListParagraph"/>
        <w:numPr>
          <w:ilvl w:val="0"/>
          <w:numId w:val="9"/>
        </w:numPr>
      </w:pPr>
      <w:r>
        <w:t>At least 90</w:t>
      </w:r>
      <w:r w:rsidR="00EA5E71">
        <w:t xml:space="preserve"> days of observation time prior to the index date</w:t>
      </w:r>
    </w:p>
    <w:p w:rsidR="00EA5E71" w:rsidRDefault="00BC4BC1" w:rsidP="00EA5E71">
      <w:pPr>
        <w:pStyle w:val="ListParagraph"/>
        <w:numPr>
          <w:ilvl w:val="0"/>
          <w:numId w:val="9"/>
        </w:numPr>
      </w:pPr>
      <w:r>
        <w:t>A diagnosis</w:t>
      </w:r>
      <w:r w:rsidR="00EA5E71">
        <w:t xml:space="preserve"> of </w:t>
      </w:r>
      <w:r w:rsidR="00347ECC">
        <w:t xml:space="preserve">hip fracture </w:t>
      </w:r>
      <w:r w:rsidR="00EA5E71">
        <w:t>on or preceding the index date</w:t>
      </w:r>
    </w:p>
    <w:p w:rsidR="00EA5E71" w:rsidRPr="00AE0213" w:rsidRDefault="009F5C7F" w:rsidP="00EA5E71">
      <w:pPr>
        <w:pStyle w:val="ListParagraph"/>
        <w:numPr>
          <w:ilvl w:val="0"/>
          <w:numId w:val="9"/>
        </w:numPr>
      </w:pPr>
      <w:r>
        <w:t xml:space="preserve">No diagnose of </w:t>
      </w:r>
      <w:r w:rsidR="00347ECC">
        <w:t>hip fracture</w:t>
      </w:r>
      <w:r>
        <w:t xml:space="preserve"> </w:t>
      </w:r>
      <w:r w:rsidR="00EA5E71">
        <w:t>preceding the index date</w:t>
      </w:r>
    </w:p>
    <w:p w:rsidR="00EA5E71" w:rsidRPr="00EA5E71" w:rsidRDefault="00347ECC" w:rsidP="00584545">
      <w:pPr>
        <w:pStyle w:val="Heading4"/>
        <w:numPr>
          <w:ilvl w:val="0"/>
          <w:numId w:val="0"/>
        </w:numPr>
      </w:pPr>
      <w:r>
        <w:t>Raloxifene</w:t>
      </w:r>
    </w:p>
    <w:p w:rsidR="00584545" w:rsidRDefault="00584545" w:rsidP="00584545">
      <w:r>
        <w:t xml:space="preserve">Index rule defining the index date:  </w:t>
      </w:r>
    </w:p>
    <w:p w:rsidR="00CF14A4" w:rsidRDefault="000E4F1A" w:rsidP="00584545">
      <w:pPr>
        <w:pStyle w:val="ListParagraph"/>
        <w:numPr>
          <w:ilvl w:val="0"/>
          <w:numId w:val="9"/>
        </w:numPr>
      </w:pPr>
      <w:r>
        <w:t xml:space="preserve">First exposure to a drug containing any </w:t>
      </w:r>
      <w:r w:rsidR="00347ECC">
        <w:t>Raloxifene</w:t>
      </w:r>
    </w:p>
    <w:p w:rsidR="00584545" w:rsidRDefault="00584545" w:rsidP="00CF14A4">
      <w:pPr>
        <w:ind w:left="360"/>
      </w:pPr>
      <w:r>
        <w:t>Inclusion rules based on the index date:</w:t>
      </w:r>
    </w:p>
    <w:p w:rsidR="00584545" w:rsidRDefault="00584545" w:rsidP="00584545">
      <w:pPr>
        <w:pStyle w:val="ListParagraph"/>
        <w:numPr>
          <w:ilvl w:val="0"/>
          <w:numId w:val="9"/>
        </w:numPr>
      </w:pPr>
      <w:r>
        <w:t xml:space="preserve">At least </w:t>
      </w:r>
      <w:r w:rsidR="00347ECC">
        <w:t>90</w:t>
      </w:r>
      <w:r>
        <w:t xml:space="preserve"> days of observation time prior to the index date</w:t>
      </w:r>
    </w:p>
    <w:p w:rsidR="00584545" w:rsidRDefault="00BC4BC1" w:rsidP="00584545">
      <w:pPr>
        <w:pStyle w:val="ListParagraph"/>
        <w:numPr>
          <w:ilvl w:val="0"/>
          <w:numId w:val="9"/>
        </w:numPr>
      </w:pPr>
      <w:r>
        <w:t>A diagnosis</w:t>
      </w:r>
      <w:r w:rsidR="00584545">
        <w:t xml:space="preserve"> of </w:t>
      </w:r>
      <w:r w:rsidR="00347ECC">
        <w:t>hip fracture</w:t>
      </w:r>
      <w:r w:rsidR="00584545">
        <w:t xml:space="preserve"> on or preceding the index date</w:t>
      </w:r>
    </w:p>
    <w:p w:rsidR="00584545" w:rsidRPr="00AE0213" w:rsidRDefault="00F77A45" w:rsidP="00584545">
      <w:pPr>
        <w:pStyle w:val="ListParagraph"/>
        <w:numPr>
          <w:ilvl w:val="0"/>
          <w:numId w:val="9"/>
        </w:numPr>
      </w:pPr>
      <w:r>
        <w:t>No diagnosis</w:t>
      </w:r>
      <w:r w:rsidR="009F5C7F">
        <w:t xml:space="preserve"> of </w:t>
      </w:r>
      <w:r w:rsidR="00347ECC">
        <w:t xml:space="preserve">hip fracture </w:t>
      </w:r>
      <w:r w:rsidR="00584545">
        <w:t>preceding the index date</w:t>
      </w:r>
    </w:p>
    <w:p w:rsidR="00647841" w:rsidRDefault="00647841" w:rsidP="00647841">
      <w:pPr>
        <w:pStyle w:val="Heading3"/>
      </w:pPr>
      <w:bookmarkStart w:id="17" w:name="_Toc478136997"/>
      <w:r>
        <w:t>Outcomes</w:t>
      </w:r>
      <w:bookmarkEnd w:id="17"/>
    </w:p>
    <w:p w:rsidR="00121440" w:rsidRPr="009E1D60" w:rsidRDefault="00347ECC" w:rsidP="008F127C">
      <w:pPr>
        <w:pStyle w:val="Heading4"/>
        <w:numPr>
          <w:ilvl w:val="0"/>
          <w:numId w:val="0"/>
        </w:numPr>
      </w:pPr>
      <w:r>
        <w:t>Hip fracture</w:t>
      </w:r>
      <w:r w:rsidR="00121440">
        <w:t xml:space="preserve"> </w:t>
      </w:r>
    </w:p>
    <w:p w:rsidR="00121440" w:rsidRDefault="00121440" w:rsidP="00121440">
      <w:r>
        <w:t xml:space="preserve">Index rule defining the index date:  </w:t>
      </w:r>
    </w:p>
    <w:p w:rsidR="000820C2" w:rsidRDefault="000820C2" w:rsidP="00121440">
      <w:pPr>
        <w:pStyle w:val="ListParagraph"/>
        <w:numPr>
          <w:ilvl w:val="0"/>
          <w:numId w:val="4"/>
        </w:numPr>
      </w:pPr>
      <w:r>
        <w:t>Any o</w:t>
      </w:r>
      <w:r w:rsidR="00121440">
        <w:t xml:space="preserve">ccurrence of </w:t>
      </w:r>
      <w:r w:rsidR="00EB088B">
        <w:t>a</w:t>
      </w:r>
      <w:r w:rsidR="00F77A45">
        <w:t xml:space="preserve"> </w:t>
      </w:r>
      <w:r w:rsidR="00347ECC">
        <w:t>hip fracture</w:t>
      </w:r>
      <w:r w:rsidR="00F77A45">
        <w:t xml:space="preserve"> diagnosis</w:t>
      </w:r>
      <w:r>
        <w:t xml:space="preserve"> </w:t>
      </w:r>
      <w:r w:rsidR="00121440">
        <w:t xml:space="preserve">code </w:t>
      </w:r>
    </w:p>
    <w:p w:rsidR="00121440" w:rsidRDefault="00121440" w:rsidP="000820C2">
      <w:r>
        <w:t>Inclusion rules based on the index date:</w:t>
      </w:r>
    </w:p>
    <w:p w:rsidR="00121440" w:rsidRDefault="00121440" w:rsidP="00121440">
      <w:pPr>
        <w:pStyle w:val="ListParagraph"/>
        <w:numPr>
          <w:ilvl w:val="0"/>
          <w:numId w:val="4"/>
        </w:numPr>
      </w:pPr>
      <w:r>
        <w:t xml:space="preserve">Cannot have </w:t>
      </w:r>
      <w:r w:rsidR="000820C2">
        <w:t>a</w:t>
      </w:r>
      <w:r w:rsidR="00EB088B">
        <w:t xml:space="preserve"> </w:t>
      </w:r>
      <w:r w:rsidR="00347ECC">
        <w:t>hip fracture</w:t>
      </w:r>
      <w:r w:rsidR="00F77A45">
        <w:t xml:space="preserve"> diagnosis </w:t>
      </w:r>
      <w:r w:rsidR="000820C2">
        <w:t xml:space="preserve">code </w:t>
      </w:r>
      <w:r w:rsidR="003112F2">
        <w:t>prior to the index date</w:t>
      </w:r>
      <w:r>
        <w:t>.</w:t>
      </w:r>
    </w:p>
    <w:p w:rsidR="00743160" w:rsidRPr="009E1D60" w:rsidRDefault="00B657B4" w:rsidP="00743160">
      <w:pPr>
        <w:pStyle w:val="Heading4"/>
        <w:numPr>
          <w:ilvl w:val="0"/>
          <w:numId w:val="0"/>
        </w:numPr>
      </w:pPr>
      <w:r>
        <w:t>Atypical femora</w:t>
      </w:r>
      <w:r w:rsidR="00743160">
        <w:t xml:space="preserve"> fracture </w:t>
      </w:r>
    </w:p>
    <w:p w:rsidR="00743160" w:rsidRDefault="00743160" w:rsidP="00743160">
      <w:r>
        <w:t xml:space="preserve">Index rule defining the index date:  </w:t>
      </w:r>
    </w:p>
    <w:p w:rsidR="00743160" w:rsidRDefault="00743160" w:rsidP="00743160">
      <w:pPr>
        <w:pStyle w:val="ListParagraph"/>
        <w:numPr>
          <w:ilvl w:val="0"/>
          <w:numId w:val="4"/>
        </w:numPr>
      </w:pPr>
      <w:r>
        <w:t xml:space="preserve">Any occurrence of </w:t>
      </w:r>
      <w:proofErr w:type="spellStart"/>
      <w:r w:rsidR="00724FDA">
        <w:t>subtrochanteric</w:t>
      </w:r>
      <w:proofErr w:type="spellEnd"/>
      <w:r w:rsidR="00724FDA">
        <w:t xml:space="preserve"> and </w:t>
      </w:r>
      <w:proofErr w:type="spellStart"/>
      <w:r w:rsidR="00724FDA">
        <w:t>midshaft</w:t>
      </w:r>
      <w:proofErr w:type="spellEnd"/>
      <w:r w:rsidR="00724FDA">
        <w:t xml:space="preserve"> femoral fracture</w:t>
      </w:r>
      <w:r>
        <w:t xml:space="preserve"> diagnosis code </w:t>
      </w:r>
    </w:p>
    <w:p w:rsidR="00743160" w:rsidRDefault="00743160" w:rsidP="00743160">
      <w:r>
        <w:t>Inclusion rules based on the index date:</w:t>
      </w:r>
    </w:p>
    <w:p w:rsidR="00743160" w:rsidRDefault="00743160" w:rsidP="00743160">
      <w:pPr>
        <w:pStyle w:val="ListParagraph"/>
        <w:numPr>
          <w:ilvl w:val="0"/>
          <w:numId w:val="4"/>
        </w:numPr>
      </w:pPr>
      <w:r>
        <w:t xml:space="preserve">Cannot have </w:t>
      </w:r>
      <w:proofErr w:type="spellStart"/>
      <w:r w:rsidR="00724FDA">
        <w:t>subtrochanteric</w:t>
      </w:r>
      <w:proofErr w:type="spellEnd"/>
      <w:r w:rsidR="00724FDA">
        <w:t xml:space="preserve"> and </w:t>
      </w:r>
      <w:proofErr w:type="spellStart"/>
      <w:r w:rsidR="00724FDA">
        <w:t>midshaft</w:t>
      </w:r>
      <w:proofErr w:type="spellEnd"/>
      <w:r w:rsidR="00724FDA">
        <w:t xml:space="preserve"> femoral fracture </w:t>
      </w:r>
      <w:r>
        <w:t>code prior to the index date.</w:t>
      </w:r>
    </w:p>
    <w:p w:rsidR="00743160" w:rsidRPr="009E1D60" w:rsidRDefault="00724FDA" w:rsidP="00743160">
      <w:pPr>
        <w:pStyle w:val="Heading4"/>
        <w:numPr>
          <w:ilvl w:val="0"/>
          <w:numId w:val="0"/>
        </w:numPr>
      </w:pPr>
      <w:r>
        <w:t>Osteonecrosis of the jaw</w:t>
      </w:r>
      <w:r w:rsidR="00743160">
        <w:t xml:space="preserve"> </w:t>
      </w:r>
    </w:p>
    <w:p w:rsidR="00743160" w:rsidRDefault="00743160" w:rsidP="00743160">
      <w:r>
        <w:t xml:space="preserve">Index rule defining the index date:  </w:t>
      </w:r>
    </w:p>
    <w:p w:rsidR="00743160" w:rsidRDefault="00743160" w:rsidP="00743160">
      <w:pPr>
        <w:pStyle w:val="ListParagraph"/>
        <w:numPr>
          <w:ilvl w:val="0"/>
          <w:numId w:val="4"/>
        </w:numPr>
      </w:pPr>
      <w:r>
        <w:t xml:space="preserve">Any occurrence of </w:t>
      </w:r>
      <w:r w:rsidR="00724FDA">
        <w:t>osteonecrosis</w:t>
      </w:r>
      <w:r>
        <w:t xml:space="preserve"> diagnosis code </w:t>
      </w:r>
    </w:p>
    <w:p w:rsidR="00743160" w:rsidRDefault="00743160" w:rsidP="00743160">
      <w:r>
        <w:t>Inclusion rules based on the index date:</w:t>
      </w:r>
    </w:p>
    <w:p w:rsidR="00743160" w:rsidRDefault="00743160" w:rsidP="00743160">
      <w:pPr>
        <w:pStyle w:val="ListParagraph"/>
        <w:numPr>
          <w:ilvl w:val="0"/>
          <w:numId w:val="4"/>
        </w:numPr>
      </w:pPr>
      <w:r>
        <w:t xml:space="preserve">Cannot have </w:t>
      </w:r>
      <w:r w:rsidR="00724FDA">
        <w:t>osteonecrosis</w:t>
      </w:r>
      <w:r>
        <w:t xml:space="preserve"> diagnosis code prior to the index date.</w:t>
      </w:r>
    </w:p>
    <w:p w:rsidR="00724FDA" w:rsidRPr="009E1D60" w:rsidRDefault="00724FDA" w:rsidP="00724FDA">
      <w:pPr>
        <w:pStyle w:val="Heading4"/>
        <w:numPr>
          <w:ilvl w:val="0"/>
          <w:numId w:val="0"/>
        </w:numPr>
      </w:pPr>
      <w:r>
        <w:t xml:space="preserve">Esophageal cancer </w:t>
      </w:r>
    </w:p>
    <w:p w:rsidR="00724FDA" w:rsidRDefault="00724FDA" w:rsidP="00724FDA">
      <w:r>
        <w:t xml:space="preserve">Index rule defining the index date:  </w:t>
      </w:r>
    </w:p>
    <w:p w:rsidR="00724FDA" w:rsidRDefault="00724FDA" w:rsidP="00724FDA">
      <w:pPr>
        <w:pStyle w:val="ListParagraph"/>
        <w:numPr>
          <w:ilvl w:val="0"/>
          <w:numId w:val="4"/>
        </w:numPr>
      </w:pPr>
      <w:r>
        <w:t xml:space="preserve">Any occurrence of esophageal cancer diagnosis code </w:t>
      </w:r>
    </w:p>
    <w:p w:rsidR="00724FDA" w:rsidRDefault="00724FDA" w:rsidP="00724FDA">
      <w:r>
        <w:t>Inclusion rules based on the index date:</w:t>
      </w:r>
    </w:p>
    <w:p w:rsidR="00724FDA" w:rsidRDefault="00724FDA" w:rsidP="00724FDA">
      <w:pPr>
        <w:pStyle w:val="ListParagraph"/>
        <w:numPr>
          <w:ilvl w:val="0"/>
          <w:numId w:val="4"/>
        </w:numPr>
      </w:pPr>
      <w:r>
        <w:t>Cannot have esophageal cancer diagnosis code prior to the index date.</w:t>
      </w:r>
    </w:p>
    <w:p w:rsidR="00724FDA" w:rsidRPr="009E1D60" w:rsidRDefault="00724FDA" w:rsidP="00724FDA">
      <w:pPr>
        <w:pStyle w:val="Heading4"/>
        <w:numPr>
          <w:ilvl w:val="0"/>
          <w:numId w:val="0"/>
        </w:numPr>
      </w:pPr>
      <w:r>
        <w:t xml:space="preserve">Deep vein thrombosis or pulmonary embolism </w:t>
      </w:r>
    </w:p>
    <w:p w:rsidR="00724FDA" w:rsidRDefault="00724FDA" w:rsidP="00724FDA">
      <w:r>
        <w:t xml:space="preserve">Index rule defining the index date:  </w:t>
      </w:r>
    </w:p>
    <w:p w:rsidR="00724FDA" w:rsidRDefault="00724FDA" w:rsidP="00724FDA">
      <w:pPr>
        <w:pStyle w:val="ListParagraph"/>
        <w:numPr>
          <w:ilvl w:val="0"/>
          <w:numId w:val="4"/>
        </w:numPr>
      </w:pPr>
      <w:r>
        <w:t xml:space="preserve">Any occurrence of deep vein thrombosis or pulmonary embolism diagnosis code </w:t>
      </w:r>
    </w:p>
    <w:p w:rsidR="00724FDA" w:rsidRDefault="00724FDA" w:rsidP="00724FDA">
      <w:r>
        <w:t>Inclusion rules based on the index date:</w:t>
      </w:r>
    </w:p>
    <w:p w:rsidR="00724FDA" w:rsidRDefault="00724FDA" w:rsidP="00724FDA">
      <w:pPr>
        <w:pStyle w:val="ListParagraph"/>
        <w:numPr>
          <w:ilvl w:val="0"/>
          <w:numId w:val="4"/>
        </w:numPr>
      </w:pPr>
      <w:r>
        <w:t>Cannot have deep vein thrombosis or pulmonary embolism diagnosis code prior to the index date.</w:t>
      </w:r>
    </w:p>
    <w:p w:rsidR="00743160" w:rsidRDefault="00743160" w:rsidP="00743160"/>
    <w:p w:rsidR="00A90C5A" w:rsidRDefault="00647841" w:rsidP="00A90C5A">
      <w:pPr>
        <w:pStyle w:val="Heading3"/>
      </w:pPr>
      <w:bookmarkStart w:id="18" w:name="_Toc478136998"/>
      <w:r>
        <w:t>Potential confounders</w:t>
      </w:r>
      <w:bookmarkEnd w:id="18"/>
    </w:p>
    <w:p w:rsidR="000E2BC2" w:rsidRDefault="00B70E7F" w:rsidP="000E2BC2">
      <w:r>
        <w:t>The following will be included as potential covariates: (note: most covariates are assessed on or in the 365 days prior to index date)</w:t>
      </w:r>
    </w:p>
    <w:p w:rsidR="00B70E7F" w:rsidRDefault="00B70E7F" w:rsidP="00B70E7F">
      <w:pPr>
        <w:pStyle w:val="ListParagraph"/>
        <w:numPr>
          <w:ilvl w:val="0"/>
          <w:numId w:val="7"/>
        </w:numPr>
      </w:pPr>
      <w:r>
        <w:t>Demographics (age in 5-year increments, gender, race, ethnicity, year of index date, month of index date)</w:t>
      </w:r>
    </w:p>
    <w:p w:rsidR="00B70E7F" w:rsidRDefault="00B70E7F" w:rsidP="00B70E7F">
      <w:pPr>
        <w:pStyle w:val="ListParagraph"/>
        <w:numPr>
          <w:ilvl w:val="0"/>
          <w:numId w:val="7"/>
        </w:numPr>
      </w:pPr>
      <w:r>
        <w:t xml:space="preserve">Condition occurrence </w:t>
      </w:r>
      <w:r w:rsidR="008478AE">
        <w:t>(one</w:t>
      </w:r>
      <w:r w:rsidR="004617D6">
        <w:t xml:space="preserve"> or more variables per diagnosis </w:t>
      </w:r>
      <w:r w:rsidR="008478AE">
        <w:t>code)</w:t>
      </w:r>
    </w:p>
    <w:p w:rsidR="00B70E7F" w:rsidRDefault="00B70E7F" w:rsidP="00B70E7F">
      <w:pPr>
        <w:pStyle w:val="ListParagraph"/>
        <w:numPr>
          <w:ilvl w:val="0"/>
          <w:numId w:val="7"/>
        </w:numPr>
      </w:pPr>
      <w:r>
        <w:t>Condition e</w:t>
      </w:r>
      <w:r w:rsidR="005A4F8C">
        <w:t>ra</w:t>
      </w:r>
      <w:r w:rsidR="008478AE">
        <w:t xml:space="preserve"> (on</w:t>
      </w:r>
      <w:r w:rsidR="004617D6">
        <w:t>e or more variables per diagnosis</w:t>
      </w:r>
      <w:r w:rsidR="008478AE">
        <w:t xml:space="preserve"> code)</w:t>
      </w:r>
    </w:p>
    <w:p w:rsidR="00B70E7F" w:rsidRDefault="00B70E7F" w:rsidP="00B70E7F">
      <w:pPr>
        <w:pStyle w:val="ListParagraph"/>
        <w:numPr>
          <w:ilvl w:val="0"/>
          <w:numId w:val="7"/>
        </w:numPr>
      </w:pPr>
      <w:r>
        <w:t xml:space="preserve">Condition group </w:t>
      </w:r>
      <w:r w:rsidR="00BD6715">
        <w:t>(</w:t>
      </w:r>
      <w:r w:rsidR="008478AE">
        <w:t xml:space="preserve">one or more variables per </w:t>
      </w:r>
      <w:proofErr w:type="spellStart"/>
      <w:r w:rsidR="00BD6715">
        <w:t>Med</w:t>
      </w:r>
      <w:r w:rsidR="00DA136C">
        <w:t>DRA</w:t>
      </w:r>
      <w:proofErr w:type="spellEnd"/>
      <w:r w:rsidR="008478AE">
        <w:t xml:space="preserve"> group or</w:t>
      </w:r>
      <w:r w:rsidR="00BD6715">
        <w:t xml:space="preserve"> SNOMED groups)</w:t>
      </w:r>
    </w:p>
    <w:p w:rsidR="00B70E7F" w:rsidRDefault="00B70E7F" w:rsidP="00B70E7F">
      <w:pPr>
        <w:pStyle w:val="ListParagraph"/>
        <w:numPr>
          <w:ilvl w:val="0"/>
          <w:numId w:val="7"/>
        </w:numPr>
      </w:pPr>
      <w:r>
        <w:t>Drug exposure</w:t>
      </w:r>
      <w:r w:rsidR="00DF07EE">
        <w:t xml:space="preserve"> </w:t>
      </w:r>
      <w:r w:rsidR="0095254B">
        <w:t>(one or more variables per drug code)</w:t>
      </w:r>
    </w:p>
    <w:p w:rsidR="00DF07EE" w:rsidRDefault="00DF07EE" w:rsidP="00B70E7F">
      <w:pPr>
        <w:pStyle w:val="ListParagraph"/>
        <w:numPr>
          <w:ilvl w:val="0"/>
          <w:numId w:val="7"/>
        </w:numPr>
      </w:pPr>
      <w:r>
        <w:t>Drug era</w:t>
      </w:r>
      <w:r w:rsidR="0095254B">
        <w:t xml:space="preserve"> (one or more variables per RxNorm ingredient)</w:t>
      </w:r>
    </w:p>
    <w:p w:rsidR="00DF07EE" w:rsidRDefault="00DF07EE" w:rsidP="00B70E7F">
      <w:pPr>
        <w:pStyle w:val="ListParagraph"/>
        <w:numPr>
          <w:ilvl w:val="0"/>
          <w:numId w:val="7"/>
        </w:numPr>
      </w:pPr>
      <w:r>
        <w:t>Drug group (</w:t>
      </w:r>
      <w:r w:rsidR="0095254B">
        <w:t xml:space="preserve">one or more variables per </w:t>
      </w:r>
      <w:r>
        <w:t>ATC group</w:t>
      </w:r>
      <w:r w:rsidR="0095254B">
        <w:t>)</w:t>
      </w:r>
    </w:p>
    <w:p w:rsidR="00B92C3E" w:rsidRDefault="00B92C3E" w:rsidP="00B70E7F">
      <w:pPr>
        <w:pStyle w:val="ListParagraph"/>
        <w:numPr>
          <w:ilvl w:val="0"/>
          <w:numId w:val="7"/>
        </w:numPr>
      </w:pPr>
      <w:r>
        <w:t>Procedure occurrence (one or more variables per procedure code)</w:t>
      </w:r>
    </w:p>
    <w:p w:rsidR="00DF07EE" w:rsidRDefault="005A4F8C" w:rsidP="00B70E7F">
      <w:pPr>
        <w:pStyle w:val="ListParagraph"/>
        <w:numPr>
          <w:ilvl w:val="0"/>
          <w:numId w:val="7"/>
        </w:numPr>
      </w:pPr>
      <w:r>
        <w:t>Observations</w:t>
      </w:r>
      <w:r w:rsidR="0095254B">
        <w:t xml:space="preserve"> (one or more variables per observation concept ID)</w:t>
      </w:r>
    </w:p>
    <w:p w:rsidR="005A4F8C" w:rsidRDefault="005A4F8C" w:rsidP="00B70E7F">
      <w:pPr>
        <w:pStyle w:val="ListParagraph"/>
        <w:numPr>
          <w:ilvl w:val="0"/>
          <w:numId w:val="7"/>
        </w:numPr>
      </w:pPr>
      <w:r>
        <w:t>Measurements</w:t>
      </w:r>
      <w:r w:rsidR="0095254B">
        <w:t xml:space="preserve"> (one or more variables per measurement concept ID, including variables for within / above / below normal range)</w:t>
      </w:r>
    </w:p>
    <w:p w:rsidR="00B70E7F" w:rsidRDefault="000E1A06" w:rsidP="00B70E7F">
      <w:pPr>
        <w:pStyle w:val="ListParagraph"/>
        <w:numPr>
          <w:ilvl w:val="0"/>
          <w:numId w:val="7"/>
        </w:numPr>
      </w:pPr>
      <w:r>
        <w:t>Risk scores (including Charleston, DCSI, CHADS2, CHADS2VASc</w:t>
      </w:r>
    </w:p>
    <w:p w:rsidR="00ED5C5A" w:rsidRDefault="00890410" w:rsidP="00890410">
      <w:r>
        <w:t xml:space="preserve">For the full details see the OHDSI </w:t>
      </w:r>
      <w:proofErr w:type="spellStart"/>
      <w:r>
        <w:t>CohortMethod</w:t>
      </w:r>
      <w:proofErr w:type="spellEnd"/>
      <w:r>
        <w:t xml:space="preserve"> package</w:t>
      </w:r>
      <w:r w:rsidR="00B73FB8">
        <w:t xml:space="preserve"> (</w:t>
      </w:r>
      <w:hyperlink r:id="rId9" w:history="1">
        <w:r w:rsidR="00DB060F" w:rsidRPr="00495934">
          <w:rPr>
            <w:rStyle w:val="Hyperlink"/>
          </w:rPr>
          <w:t>https://github.com/OHDSI/CohortMethod</w:t>
        </w:r>
      </w:hyperlink>
      <w:r w:rsidR="00B73FB8">
        <w:t>)</w:t>
      </w:r>
      <w:r>
        <w:t xml:space="preserve">. </w:t>
      </w:r>
    </w:p>
    <w:p w:rsidR="009243CA" w:rsidRDefault="00890410" w:rsidP="004C2A2F">
      <w:r>
        <w:t xml:space="preserve">Variables with less than 100 non-zero values are discarded. </w:t>
      </w:r>
      <w:r w:rsidR="00487F21">
        <w:t>All covariates were used in both the propensity model and the outcome model.</w:t>
      </w:r>
    </w:p>
    <w:p w:rsidR="006E50F5" w:rsidRPr="00F46162" w:rsidRDefault="006E50F5" w:rsidP="006E50F5">
      <w:pPr>
        <w:pStyle w:val="Heading3"/>
      </w:pPr>
      <w:bookmarkStart w:id="19" w:name="_Toc478136999"/>
      <w:r>
        <w:t>Negative controls</w:t>
      </w:r>
      <w:bookmarkEnd w:id="19"/>
    </w:p>
    <w:p w:rsidR="006E50F5" w:rsidRDefault="000B416F" w:rsidP="004C2A2F">
      <w:r>
        <w:t>Negative controls were selected using the following criteria:</w:t>
      </w:r>
    </w:p>
    <w:p w:rsidR="009D4796" w:rsidRDefault="009D4796" w:rsidP="007E75ED">
      <w:pPr>
        <w:pStyle w:val="ListParagraph"/>
        <w:numPr>
          <w:ilvl w:val="0"/>
          <w:numId w:val="4"/>
        </w:numPr>
      </w:pPr>
      <w:r>
        <w:t xml:space="preserve">No evidence found in literature on clinical trials using the method proposed by </w:t>
      </w:r>
      <w:proofErr w:type="spellStart"/>
      <w:r>
        <w:t>Avillach</w:t>
      </w:r>
      <w:proofErr w:type="spellEnd"/>
      <w:r>
        <w:t xml:space="preserve"> </w:t>
      </w:r>
      <w:hyperlink w:anchor="_ENREF_2" w:tooltip="Avillach, 2013 #4" w:history="1">
        <w:r w:rsidR="007351F8">
          <w:fldChar w:fldCharType="begin">
            <w:fldData xml:space="preserve">PEVuZE5vdGU+PENpdGU+PEF1dGhvcj5BdmlsbGFjaDwvQXV0aG9yPjxZZWFyPjIwMTM8L1llYXI+
PFJlY051bT40PC9SZWNOdW0+PERpc3BsYXlUZXh0PjxzdHlsZSBmYWNlPSJzdXBlcnNjcmlwdCI+
Mjwvc3R5bGU+PC9EaXNwbGF5VGV4dD48cmVjb3JkPjxyZWMtbnVtYmVyPjQ8L3JlYy1udW1iZXI+
PGZvcmVpZ24ta2V5cz48a2V5IGFwcD0iRU4iIGRiLWlkPSJleGRwcHp2NXRzYXJheGV4YTVleDB2
MGgwNTAwcnN0dzByNXIiPjQ8L2tleT48L2ZvcmVpZ24ta2V5cz48cmVmLXR5cGUgbmFtZT0iSm91
cm5hbCBBcnRpY2xlIj4xNzwvcmVmLXR5cGU+PGNvbnRyaWJ1dG9ycz48YXV0aG9ycz48YXV0aG9y
PkF2aWxsYWNoLCBQLjwvYXV0aG9yPjxhdXRob3I+RHVmb3VyLCBKLiBDLjwvYXV0aG9yPjxhdXRo
b3I+RGlhbGxvLCBHLjwvYXV0aG9yPjxhdXRob3I+U2Fsdm8sIEYuPC9hdXRob3I+PGF1dGhvcj5K
b3ViZXJ0LCBNLjwvYXV0aG9yPjxhdXRob3I+VGhpZXNzYXJkLCBGLjwvYXV0aG9yPjxhdXRob3I+
TW91Z2luLCBGLjwvYXV0aG9yPjxhdXRob3I+VHJpZmlybywgRy48L2F1dGhvcj48YXV0aG9yPkZv
dXJyaWVyLVJlZ2xhdCwgQS48L2F1dGhvcj48YXV0aG9yPlBhcmllbnRlLCBBLjwvYXV0aG9yPjxh
dXRob3I+Rmllc2NoaSwgTS48L2F1dGhvcj48L2F1dGhvcnM+PC9jb250cmlidXRvcnM+PGF1dGgt
YWRkcmVzcz5MRVNJTSwgSVNQRUQsIFVuaXZlcnNpdHkgb2YgQm9yZGVhdXgsIEJvcmRlYXV4LCBG
cmFuY2UuIGF2aWxsYWNoQG1hYy5jb208L2F1dGgtYWRkcmVzcz48dGl0bGVzPjx0aXRsZT5EZXNp
Z24gYW5kIHZhbGlkYXRpb24gb2YgYW4gYXV0b21hdGVkIG1ldGhvZCB0byBkZXRlY3Qga25vd24g
YWR2ZXJzZSBkcnVnIHJlYWN0aW9ucyBpbiBNRURMSU5FOiBhIGNvbnRyaWJ1dGlvbiBmcm9tIHRo
ZSBFVS1BRFIgcHJvamVjdDwvdGl0bGU+PHNlY29uZGFyeS10aXRsZT5KIEFtIE1lZCBJbmZvcm0g
QXNzb2M8L3NlY29uZGFyeS10aXRsZT48YWx0LXRpdGxlPkpvdXJuYWwgb2YgdGhlIEFtZXJpY2Fu
IE1lZGljYWwgSW5mb3JtYXRpY3MgQXNzb2NpYXRpb24gOiBKQU1JQTwvYWx0LXRpdGxlPjwvdGl0
bGVzPjxwZXJpb2RpY2FsPjxmdWxsLXRpdGxlPkogQW0gTWVkIEluZm9ybSBBc3NvYzwvZnVsbC10
aXRsZT48YWJici0xPkpvdXJuYWwgb2YgdGhlIEFtZXJpY2FuIE1lZGljYWwgSW5mb3JtYXRpY3Mg
QXNzb2NpYXRpb24gOiBKQU1JQTwvYWJici0xPjwvcGVyaW9kaWNhbD48YWx0LXBlcmlvZGljYWw+
PGZ1bGwtdGl0bGU+SiBBbSBNZWQgSW5mb3JtIEFzc29jPC9mdWxsLXRpdGxlPjxhYmJyLTE+Sm91
cm5hbCBvZiB0aGUgQW1lcmljYW4gTWVkaWNhbCBJbmZvcm1hdGljcyBBc3NvY2lhdGlvbiA6IEpB
TUlBPC9hYmJyLTE+PC9hbHQtcGVyaW9kaWNhbD48cGFnZXM+NDQ2LTUyPC9wYWdlcz48dm9sdW1l
PjIwPC92b2x1bWU+PG51bWJlcj4zPC9udW1iZXI+PGVkaXRpb24+MjAxMi8xMi8wMTwvZWRpdGlv
bj48a2V5d29yZHM+PGtleXdvcmQ+RHJ1Zy1SZWxhdGVkIFNpZGUgRWZmZWN0cyBhbmQgQWR2ZXJz
ZSBSZWFjdGlvbnM8L2tleXdvcmQ+PGtleXdvcmQ+RXVyb3BlPC9rZXl3b3JkPjxrZXl3b3JkPkh1
bWFuczwva2V5d29yZD48a2V5d29yZD5JbmZvcm1hdGlvbiBTdG9yYWdlIGFuZCBSZXRyaWV2YWwv
IG1ldGhvZHM8L2tleXdvcmQ+PGtleXdvcmQ+SW50ZXJuZXQ8L2tleXdvcmQ+PGtleXdvcmQ+TWVk
bGluZTwva2V5d29yZD48a2V5d29yZD5NZWRpY2FsIFN1YmplY3QgSGVhZGluZ3M8L2tleXdvcmQ+
PC9rZXl3b3Jkcz48ZGF0ZXM+PHllYXI+MjAxMzwveWVhcj48cHViLWRhdGVzPjxkYXRlPk1heSAx
PC9kYXRlPjwvcHViLWRhdGVzPjwvZGF0ZXM+PGlzYm4+MTUyNy05NzRYIChFbGVjdHJvbmljKSYj
eEQ7MTA2Ny01MDI3IChMaW5raW5nKTwvaXNibj48YWNjZXNzaW9uLW51bT4yMzE5NTc0OTwvYWNj
ZXNzaW9uLW51bT48dXJscz48L3VybHM+PGN1c3RvbTI+UE1DMzYyODA1MTwvY3VzdG9tMj48ZWxl
Y3Ryb25pYy1yZXNvdXJjZS1udW0+MTAuMTEzNi9hbWlham5sLTIwMTItMDAxMDgzPC9lbGVjdHJv
bmljLXJlc291cmNlLW51bT48cmVtb3RlLWRhdGFiYXNlLXByb3ZpZGVyPk5MTTwvcmVtb3RlLWRh
dGFiYXNlLXByb3ZpZGVyPjxsYW5ndWFnZT5lbmc8L2xhbmd1YWdlPjwvcmVjb3JkPjwvQ2l0ZT48
L0VuZE5vdGU+AG==
</w:fldData>
          </w:fldChar>
        </w:r>
        <w:r w:rsidR="001C3988">
          <w:instrText xml:space="preserve"> ADDIN EN.CITE </w:instrText>
        </w:r>
        <w:r w:rsidR="007351F8">
          <w:fldChar w:fldCharType="begin">
            <w:fldData xml:space="preserve">PEVuZE5vdGU+PENpdGU+PEF1dGhvcj5BdmlsbGFjaDwvQXV0aG9yPjxZZWFyPjIwMTM8L1llYXI+
PFJlY051bT40PC9SZWNOdW0+PERpc3BsYXlUZXh0PjxzdHlsZSBmYWNlPSJzdXBlcnNjcmlwdCI+
Mjwvc3R5bGU+PC9EaXNwbGF5VGV4dD48cmVjb3JkPjxyZWMtbnVtYmVyPjQ8L3JlYy1udW1iZXI+
PGZvcmVpZ24ta2V5cz48a2V5IGFwcD0iRU4iIGRiLWlkPSJleGRwcHp2NXRzYXJheGV4YTVleDB2
MGgwNTAwcnN0dzByNXIiPjQ8L2tleT48L2ZvcmVpZ24ta2V5cz48cmVmLXR5cGUgbmFtZT0iSm91
cm5hbCBBcnRpY2xlIj4xNzwvcmVmLXR5cGU+PGNvbnRyaWJ1dG9ycz48YXV0aG9ycz48YXV0aG9y
PkF2aWxsYWNoLCBQLjwvYXV0aG9yPjxhdXRob3I+RHVmb3VyLCBKLiBDLjwvYXV0aG9yPjxhdXRo
b3I+RGlhbGxvLCBHLjwvYXV0aG9yPjxhdXRob3I+U2Fsdm8sIEYuPC9hdXRob3I+PGF1dGhvcj5K
b3ViZXJ0LCBNLjwvYXV0aG9yPjxhdXRob3I+VGhpZXNzYXJkLCBGLjwvYXV0aG9yPjxhdXRob3I+
TW91Z2luLCBGLjwvYXV0aG9yPjxhdXRob3I+VHJpZmlybywgRy48L2F1dGhvcj48YXV0aG9yPkZv
dXJyaWVyLVJlZ2xhdCwgQS48L2F1dGhvcj48YXV0aG9yPlBhcmllbnRlLCBBLjwvYXV0aG9yPjxh
dXRob3I+Rmllc2NoaSwgTS48L2F1dGhvcj48L2F1dGhvcnM+PC9jb250cmlidXRvcnM+PGF1dGgt
YWRkcmVzcz5MRVNJTSwgSVNQRUQsIFVuaXZlcnNpdHkgb2YgQm9yZGVhdXgsIEJvcmRlYXV4LCBG
cmFuY2UuIGF2aWxsYWNoQG1hYy5jb208L2F1dGgtYWRkcmVzcz48dGl0bGVzPjx0aXRsZT5EZXNp
Z24gYW5kIHZhbGlkYXRpb24gb2YgYW4gYXV0b21hdGVkIG1ldGhvZCB0byBkZXRlY3Qga25vd24g
YWR2ZXJzZSBkcnVnIHJlYWN0aW9ucyBpbiBNRURMSU5FOiBhIGNvbnRyaWJ1dGlvbiBmcm9tIHRo
ZSBFVS1BRFIgcHJvamVjdDwvdGl0bGU+PHNlY29uZGFyeS10aXRsZT5KIEFtIE1lZCBJbmZvcm0g
QXNzb2M8L3NlY29uZGFyeS10aXRsZT48YWx0LXRpdGxlPkpvdXJuYWwgb2YgdGhlIEFtZXJpY2Fu
IE1lZGljYWwgSW5mb3JtYXRpY3MgQXNzb2NpYXRpb24gOiBKQU1JQTwvYWx0LXRpdGxlPjwvdGl0
bGVzPjxwZXJpb2RpY2FsPjxmdWxsLXRpdGxlPkogQW0gTWVkIEluZm9ybSBBc3NvYzwvZnVsbC10
aXRsZT48YWJici0xPkpvdXJuYWwgb2YgdGhlIEFtZXJpY2FuIE1lZGljYWwgSW5mb3JtYXRpY3Mg
QXNzb2NpYXRpb24gOiBKQU1JQTwvYWJici0xPjwvcGVyaW9kaWNhbD48YWx0LXBlcmlvZGljYWw+
PGZ1bGwtdGl0bGU+SiBBbSBNZWQgSW5mb3JtIEFzc29jPC9mdWxsLXRpdGxlPjxhYmJyLTE+Sm91
cm5hbCBvZiB0aGUgQW1lcmljYW4gTWVkaWNhbCBJbmZvcm1hdGljcyBBc3NvY2lhdGlvbiA6IEpB
TUlBPC9hYmJyLTE+PC9hbHQtcGVyaW9kaWNhbD48cGFnZXM+NDQ2LTUyPC9wYWdlcz48dm9sdW1l
PjIwPC92b2x1bWU+PG51bWJlcj4zPC9udW1iZXI+PGVkaXRpb24+MjAxMi8xMi8wMTwvZWRpdGlv
bj48a2V5d29yZHM+PGtleXdvcmQ+RHJ1Zy1SZWxhdGVkIFNpZGUgRWZmZWN0cyBhbmQgQWR2ZXJz
ZSBSZWFjdGlvbnM8L2tleXdvcmQ+PGtleXdvcmQ+RXVyb3BlPC9rZXl3b3JkPjxrZXl3b3JkPkh1
bWFuczwva2V5d29yZD48a2V5d29yZD5JbmZvcm1hdGlvbiBTdG9yYWdlIGFuZCBSZXRyaWV2YWwv
IG1ldGhvZHM8L2tleXdvcmQ+PGtleXdvcmQ+SW50ZXJuZXQ8L2tleXdvcmQ+PGtleXdvcmQ+TWVk
bGluZTwva2V5d29yZD48a2V5d29yZD5NZWRpY2FsIFN1YmplY3QgSGVhZGluZ3M8L2tleXdvcmQ+
PC9rZXl3b3Jkcz48ZGF0ZXM+PHllYXI+MjAxMzwveWVhcj48cHViLWRhdGVzPjxkYXRlPk1heSAx
PC9kYXRlPjwvcHViLWRhdGVzPjwvZGF0ZXM+PGlzYm4+MTUyNy05NzRYIChFbGVjdHJvbmljKSYj
eEQ7MTA2Ny01MDI3IChMaW5raW5nKTwvaXNibj48YWNjZXNzaW9uLW51bT4yMzE5NTc0OTwvYWNj
ZXNzaW9uLW51bT48dXJscz48L3VybHM+PGN1c3RvbTI+UE1DMzYyODA1MTwvY3VzdG9tMj48ZWxl
Y3Ryb25pYy1yZXNvdXJjZS1udW0+MTAuMTEzNi9hbWlham5sLTIwMTItMDAxMDgzPC9lbGVjdHJv
bmljLXJlc291cmNlLW51bT48cmVtb3RlLWRhdGFiYXNlLXByb3ZpZGVyPk5MTTwvcmVtb3RlLWRh
dGFiYXNlLXByb3ZpZGVyPjxsYW5ndWFnZT5lbmc8L2xhbmd1YWdlPjwvcmVjb3JkPjwvQ2l0ZT48
L0VuZE5vdGU+AG==
</w:fldData>
          </w:fldChar>
        </w:r>
        <w:r w:rsidR="001C3988">
          <w:instrText xml:space="preserve"> ADDIN EN.CITE.DATA </w:instrText>
        </w:r>
        <w:r w:rsidR="007351F8">
          <w:fldChar w:fldCharType="end"/>
        </w:r>
        <w:r w:rsidR="007351F8">
          <w:fldChar w:fldCharType="separate"/>
        </w:r>
        <w:r w:rsidR="001C3988" w:rsidRPr="001C3988">
          <w:rPr>
            <w:noProof/>
            <w:vertAlign w:val="superscript"/>
          </w:rPr>
          <w:t>2</w:t>
        </w:r>
        <w:r w:rsidR="007351F8">
          <w:fldChar w:fldCharType="end"/>
        </w:r>
      </w:hyperlink>
      <w:r>
        <w:t>.</w:t>
      </w:r>
    </w:p>
    <w:p w:rsidR="009D4796" w:rsidRDefault="009D4796" w:rsidP="007E75ED">
      <w:pPr>
        <w:pStyle w:val="ListParagraph"/>
        <w:numPr>
          <w:ilvl w:val="0"/>
          <w:numId w:val="4"/>
        </w:numPr>
      </w:pPr>
      <w:r>
        <w:t xml:space="preserve">No evidence found in literature using the method used in </w:t>
      </w:r>
      <w:proofErr w:type="spellStart"/>
      <w:r>
        <w:t>SemMedDB</w:t>
      </w:r>
      <w:proofErr w:type="spellEnd"/>
      <w:r>
        <w:t xml:space="preserve"> </w:t>
      </w:r>
      <w:hyperlink w:anchor="_ENREF_3" w:tooltip="Kilicoglu, 2011 #5" w:history="1">
        <w:r w:rsidR="007351F8">
          <w:fldChar w:fldCharType="begin"/>
        </w:r>
        <w:r w:rsidR="001C3988">
          <w:instrText xml:space="preserve"> ADDIN EN.CITE &lt;EndNote&gt;&lt;Cite&gt;&lt;Author&gt;Kilicoglu&lt;/Author&gt;&lt;Year&gt;2011&lt;/Year&gt;&lt;RecNum&gt;5&lt;/RecNum&gt;&lt;DisplayText&gt;&lt;style face="superscript"&gt;3&lt;/style&gt;&lt;/DisplayText&gt;&lt;record&gt;&lt;rec-number&gt;5&lt;/rec-number&gt;&lt;foreign-keys&gt;&lt;key app="EN" db-id="exdppzv5tsaraxexa5ex0v0h0500rstw0r5r"&gt;5&lt;/key&gt;&lt;/foreign-keys&gt;&lt;ref-type name="Journal Article"&gt;17&lt;/ref-type&gt;&lt;contributors&gt;&lt;authors&gt;&lt;author&gt;Kilicoglu, H.&lt;/author&gt;&lt;author&gt;Rosemblat, G.&lt;/author&gt;&lt;author&gt;Fiszman, M.&lt;/author&gt;&lt;author&gt;Rindflesch, T. C.&lt;/author&gt;&lt;/authors&gt;&lt;/contributors&gt;&lt;auth-address&gt;Lister Hill National Center for Biomedical Communications, National Library of Medicine, Bethesda, MD, USA. kilicogluh@mail.nih.gov&lt;/auth-address&gt;&lt;titles&gt;&lt;title&gt;Constructing a semantic predication gold standard from the biomedical literature&lt;/title&gt;&lt;secondary-title&gt;BMC Bioinformatics&lt;/secondary-title&gt;&lt;alt-title&gt;BMC bioinformatics&lt;/alt-title&gt;&lt;/titles&gt;&lt;periodical&gt;&lt;full-title&gt;BMC Bioinformatics&lt;/full-title&gt;&lt;abbr-1&gt;BMC bioinformatics&lt;/abbr-1&gt;&lt;/periodical&gt;&lt;alt-periodical&gt;&lt;full-title&gt;BMC Bioinformatics&lt;/full-title&gt;&lt;abbr-1&gt;BMC bioinformatics&lt;/abbr-1&gt;&lt;/alt-periodical&gt;&lt;pages&gt;486&lt;/pages&gt;&lt;volume&gt;12&lt;/volume&gt;&lt;edition&gt;2011/12/22&lt;/edition&gt;&lt;keywords&gt;&lt;keyword&gt;Data Mining/ standards&lt;/keyword&gt;&lt;keyword&gt;Humans&lt;/keyword&gt;&lt;keyword&gt;Medline&lt;/keyword&gt;&lt;keyword&gt;Semantics&lt;/keyword&gt;&lt;keyword&gt;Unified Medical Language System&lt;/keyword&gt;&lt;keyword&gt;United States&lt;/keyword&gt;&lt;keyword&gt;Vocabulary, Controlled&lt;/keyword&gt;&lt;/keywords&gt;&lt;dates&gt;&lt;year&gt;2011&lt;/year&gt;&lt;/dates&gt;&lt;isbn&gt;1471-2105 (Electronic)&amp;#xD;1471-2105 (Linking)&lt;/isbn&gt;&lt;accession-num&gt;22185221&lt;/accession-num&gt;&lt;urls&gt;&lt;/urls&gt;&lt;custom2&gt;PMC3281188&lt;/custom2&gt;&lt;electronic-resource-num&gt;10.1186/1471-2105-12-486&lt;/electronic-resource-num&gt;&lt;remote-database-provider&gt;NLM&lt;/remote-database-provider&gt;&lt;language&gt;eng&lt;/language&gt;&lt;/record&gt;&lt;/Cite&gt;&lt;/EndNote&gt;</w:instrText>
        </w:r>
        <w:r w:rsidR="007351F8">
          <w:fldChar w:fldCharType="separate"/>
        </w:r>
        <w:r w:rsidR="001C3988" w:rsidRPr="001C3988">
          <w:rPr>
            <w:noProof/>
            <w:vertAlign w:val="superscript"/>
          </w:rPr>
          <w:t>3</w:t>
        </w:r>
        <w:r w:rsidR="007351F8">
          <w:fldChar w:fldCharType="end"/>
        </w:r>
      </w:hyperlink>
      <w:r>
        <w:t>.</w:t>
      </w:r>
    </w:p>
    <w:p w:rsidR="009D4796" w:rsidRDefault="009D4796" w:rsidP="007E75ED">
      <w:pPr>
        <w:pStyle w:val="ListParagraph"/>
        <w:numPr>
          <w:ilvl w:val="0"/>
          <w:numId w:val="4"/>
        </w:numPr>
      </w:pPr>
      <w:r>
        <w:t>No evidence found in the structured product label (US and EU)</w:t>
      </w:r>
      <w:r w:rsidR="00B079AF">
        <w:t xml:space="preserve"> for the outcome or associated outcomes</w:t>
      </w:r>
    </w:p>
    <w:p w:rsidR="007E75ED" w:rsidRDefault="009D4796" w:rsidP="007E75ED">
      <w:pPr>
        <w:pStyle w:val="ListParagraph"/>
        <w:numPr>
          <w:ilvl w:val="0"/>
          <w:numId w:val="4"/>
        </w:numPr>
      </w:pPr>
      <w:r>
        <w:t>FAERS Proportional Reporting Ratio (PRR) needed to be l</w:t>
      </w:r>
      <w:r w:rsidR="007E75ED">
        <w:t>ess than 2.</w:t>
      </w:r>
    </w:p>
    <w:p w:rsidR="000B416F" w:rsidRDefault="000B416F" w:rsidP="007E75ED">
      <w:pPr>
        <w:pStyle w:val="ListParagraph"/>
        <w:numPr>
          <w:ilvl w:val="0"/>
          <w:numId w:val="4"/>
        </w:numPr>
      </w:pPr>
      <w:r>
        <w:t>Sufficient exposure in a US healthcare database (</w:t>
      </w:r>
      <w:r w:rsidR="00BD061A">
        <w:t xml:space="preserve">Over 10,000 occurrence of the diagnoses code in the </w:t>
      </w:r>
      <w:proofErr w:type="spellStart"/>
      <w:r w:rsidR="00BD061A">
        <w:t>Truven</w:t>
      </w:r>
      <w:proofErr w:type="spellEnd"/>
      <w:r w:rsidR="00BD061A">
        <w:t xml:space="preserve"> CCAE database</w:t>
      </w:r>
      <w:r>
        <w:t>)</w:t>
      </w:r>
      <w:r w:rsidR="007E75ED">
        <w:t>.</w:t>
      </w:r>
    </w:p>
    <w:p w:rsidR="00755FAB" w:rsidRDefault="00C50102" w:rsidP="00755FAB">
      <w:r w:rsidRPr="00724FDA">
        <w:rPr>
          <w:highlight w:val="yellow"/>
        </w:rPr>
        <w:t>Negative controls were defined as any of the following</w:t>
      </w:r>
      <w:r w:rsidR="00B677F1" w:rsidRPr="00724FDA">
        <w:rPr>
          <w:highlight w:val="yellow"/>
        </w:rPr>
        <w:t xml:space="preserve"> diagnoses</w:t>
      </w:r>
      <w:r w:rsidRPr="00724FDA">
        <w:rPr>
          <w:highlight w:val="yellow"/>
        </w:rPr>
        <w:t>:</w:t>
      </w:r>
    </w:p>
    <w:tbl>
      <w:tblPr>
        <w:tblW w:w="5543" w:type="dxa"/>
        <w:tblInd w:w="93" w:type="dxa"/>
        <w:tblLook w:val="04A0"/>
      </w:tblPr>
      <w:tblGrid>
        <w:gridCol w:w="5543"/>
      </w:tblGrid>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Acute renal failure syndrome</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Anal finding</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Aortic aneurysm</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Aortic valve disorder</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Appendicitis</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Arthritis of elbow</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proofErr w:type="spellStart"/>
            <w:r w:rsidRPr="005A27E0">
              <w:rPr>
                <w:rFonts w:ascii="Calibri" w:eastAsia="Times New Roman" w:hAnsi="Calibri" w:cs="Times New Roman"/>
                <w:color w:val="000000"/>
              </w:rPr>
              <w:t>Arthropathy</w:t>
            </w:r>
            <w:proofErr w:type="spellEnd"/>
            <w:r w:rsidRPr="005A27E0">
              <w:rPr>
                <w:rFonts w:ascii="Calibri" w:eastAsia="Times New Roman" w:hAnsi="Calibri" w:cs="Times New Roman"/>
                <w:color w:val="000000"/>
              </w:rPr>
              <w:t xml:space="preserve"> associated with another disorder</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proofErr w:type="spellStart"/>
            <w:r w:rsidRPr="005A27E0">
              <w:rPr>
                <w:rFonts w:ascii="Calibri" w:eastAsia="Times New Roman" w:hAnsi="Calibri" w:cs="Times New Roman"/>
                <w:color w:val="000000"/>
              </w:rPr>
              <w:t>Arthropathy</w:t>
            </w:r>
            <w:proofErr w:type="spellEnd"/>
            <w:r w:rsidRPr="005A27E0">
              <w:rPr>
                <w:rFonts w:ascii="Calibri" w:eastAsia="Times New Roman" w:hAnsi="Calibri" w:cs="Times New Roman"/>
                <w:color w:val="000000"/>
              </w:rPr>
              <w:t xml:space="preserve"> of knee joint</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Ascites</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Aseptic necrosis of bone</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Astigmatism</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Atelectasis</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Atopic dermatitis</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Bacterial intestinal infectious disease</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Barrett's esophagus</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Benign neoplasm of endocrine gland</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Blepharitis</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Bronchopneumonia</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Burn</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Bursitis</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Candidiasis of mouth</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Candidiasis of urogenital site</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proofErr w:type="spellStart"/>
            <w:r w:rsidRPr="005A27E0">
              <w:rPr>
                <w:rFonts w:ascii="Calibri" w:eastAsia="Times New Roman" w:hAnsi="Calibri" w:cs="Times New Roman"/>
                <w:color w:val="000000"/>
              </w:rPr>
              <w:t>Condyloma</w:t>
            </w:r>
            <w:proofErr w:type="spellEnd"/>
            <w:r w:rsidRPr="005A27E0">
              <w:rPr>
                <w:rFonts w:ascii="Calibri" w:eastAsia="Times New Roman" w:hAnsi="Calibri" w:cs="Times New Roman"/>
                <w:color w:val="000000"/>
              </w:rPr>
              <w:t xml:space="preserve"> </w:t>
            </w:r>
            <w:proofErr w:type="spellStart"/>
            <w:r w:rsidRPr="005A27E0">
              <w:rPr>
                <w:rFonts w:ascii="Calibri" w:eastAsia="Times New Roman" w:hAnsi="Calibri" w:cs="Times New Roman"/>
                <w:color w:val="000000"/>
              </w:rPr>
              <w:t>acuminatum</w:t>
            </w:r>
            <w:proofErr w:type="spellEnd"/>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Coxsackie virus disease</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Croup</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Cystic disease of kidney</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Cystitis</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Deficiency of macronutrients</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Dental caries</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proofErr w:type="spellStart"/>
            <w:r w:rsidRPr="005A27E0">
              <w:rPr>
                <w:rFonts w:ascii="Calibri" w:eastAsia="Times New Roman" w:hAnsi="Calibri" w:cs="Times New Roman"/>
                <w:color w:val="000000"/>
              </w:rPr>
              <w:t>Duodenitis</w:t>
            </w:r>
            <w:proofErr w:type="spellEnd"/>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proofErr w:type="spellStart"/>
            <w:r w:rsidRPr="005A27E0">
              <w:rPr>
                <w:rFonts w:ascii="Calibri" w:eastAsia="Times New Roman" w:hAnsi="Calibri" w:cs="Times New Roman"/>
                <w:color w:val="000000"/>
              </w:rPr>
              <w:t>Dyspareunia</w:t>
            </w:r>
            <w:proofErr w:type="spellEnd"/>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Dysplasia of cervix</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Dyspnea</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Dysthymia</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Dysuria</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Effusion of joint</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Endocarditis</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proofErr w:type="spellStart"/>
            <w:r w:rsidRPr="005A27E0">
              <w:rPr>
                <w:rFonts w:ascii="Calibri" w:eastAsia="Times New Roman" w:hAnsi="Calibri" w:cs="Times New Roman"/>
                <w:color w:val="000000"/>
              </w:rPr>
              <w:t>Enthesopathy</w:t>
            </w:r>
            <w:proofErr w:type="spellEnd"/>
            <w:r w:rsidRPr="005A27E0">
              <w:rPr>
                <w:rFonts w:ascii="Calibri" w:eastAsia="Times New Roman" w:hAnsi="Calibri" w:cs="Times New Roman"/>
                <w:color w:val="000000"/>
              </w:rPr>
              <w:t xml:space="preserve"> of elbow region</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Fibrocystic disease of breast</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Gastroesophageal reflux disease</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Hemorrhoids</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proofErr w:type="spellStart"/>
            <w:r w:rsidRPr="005A27E0">
              <w:rPr>
                <w:rFonts w:ascii="Calibri" w:eastAsia="Times New Roman" w:hAnsi="Calibri" w:cs="Times New Roman"/>
                <w:color w:val="000000"/>
              </w:rPr>
              <w:t>Hypermetropia</w:t>
            </w:r>
            <w:proofErr w:type="spellEnd"/>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Hyperplasia of prostate</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Hypokalemia</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Impetigo</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Infectious disorder of kidney</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 xml:space="preserve">Infestation by </w:t>
            </w:r>
            <w:proofErr w:type="spellStart"/>
            <w:r w:rsidRPr="005A27E0">
              <w:rPr>
                <w:rFonts w:ascii="Calibri" w:eastAsia="Times New Roman" w:hAnsi="Calibri" w:cs="Times New Roman"/>
                <w:color w:val="000000"/>
              </w:rPr>
              <w:t>Sarcoptes</w:t>
            </w:r>
            <w:proofErr w:type="spellEnd"/>
            <w:r w:rsidRPr="005A27E0">
              <w:rPr>
                <w:rFonts w:ascii="Calibri" w:eastAsia="Times New Roman" w:hAnsi="Calibri" w:cs="Times New Roman"/>
                <w:color w:val="000000"/>
              </w:rPr>
              <w:t xml:space="preserve"> </w:t>
            </w:r>
            <w:proofErr w:type="spellStart"/>
            <w:r w:rsidRPr="005A27E0">
              <w:rPr>
                <w:rFonts w:ascii="Calibri" w:eastAsia="Times New Roman" w:hAnsi="Calibri" w:cs="Times New Roman"/>
                <w:color w:val="000000"/>
              </w:rPr>
              <w:t>scabiei</w:t>
            </w:r>
            <w:proofErr w:type="spellEnd"/>
            <w:r w:rsidRPr="005A27E0">
              <w:rPr>
                <w:rFonts w:ascii="Calibri" w:eastAsia="Times New Roman" w:hAnsi="Calibri" w:cs="Times New Roman"/>
                <w:color w:val="000000"/>
              </w:rPr>
              <w:t xml:space="preserve"> </w:t>
            </w:r>
            <w:proofErr w:type="spellStart"/>
            <w:r w:rsidRPr="005A27E0">
              <w:rPr>
                <w:rFonts w:ascii="Calibri" w:eastAsia="Times New Roman" w:hAnsi="Calibri" w:cs="Times New Roman"/>
                <w:color w:val="000000"/>
              </w:rPr>
              <w:t>var</w:t>
            </w:r>
            <w:proofErr w:type="spellEnd"/>
            <w:r w:rsidRPr="005A27E0">
              <w:rPr>
                <w:rFonts w:ascii="Calibri" w:eastAsia="Times New Roman" w:hAnsi="Calibri" w:cs="Times New Roman"/>
                <w:color w:val="000000"/>
              </w:rPr>
              <w:t xml:space="preserve"> </w:t>
            </w:r>
            <w:proofErr w:type="spellStart"/>
            <w:r w:rsidRPr="005A27E0">
              <w:rPr>
                <w:rFonts w:ascii="Calibri" w:eastAsia="Times New Roman" w:hAnsi="Calibri" w:cs="Times New Roman"/>
                <w:color w:val="000000"/>
              </w:rPr>
              <w:t>hominis</w:t>
            </w:r>
            <w:proofErr w:type="spellEnd"/>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Inflammatory disease of female pelvic organs AND/OR tissues</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Inflammatory disease of the uterus</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Inflammatory disorder of breast</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Ingrowing nail</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Injury of abdomen</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Intervertebral disc disorder</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Intracranial injury</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proofErr w:type="spellStart"/>
            <w:r w:rsidRPr="005A27E0">
              <w:rPr>
                <w:rFonts w:ascii="Calibri" w:eastAsia="Times New Roman" w:hAnsi="Calibri" w:cs="Times New Roman"/>
                <w:color w:val="000000"/>
              </w:rPr>
              <w:t>Iridocyclitis</w:t>
            </w:r>
            <w:proofErr w:type="spellEnd"/>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Irritable bowel syndrome</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Late effects of cerebrovascular disease</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proofErr w:type="spellStart"/>
            <w:r w:rsidRPr="005A27E0">
              <w:rPr>
                <w:rFonts w:ascii="Calibri" w:eastAsia="Times New Roman" w:hAnsi="Calibri" w:cs="Times New Roman"/>
                <w:color w:val="000000"/>
              </w:rPr>
              <w:t>Leukorrhea</w:t>
            </w:r>
            <w:proofErr w:type="spellEnd"/>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proofErr w:type="spellStart"/>
            <w:r w:rsidRPr="005A27E0">
              <w:rPr>
                <w:rFonts w:ascii="Calibri" w:eastAsia="Times New Roman" w:hAnsi="Calibri" w:cs="Times New Roman"/>
                <w:color w:val="000000"/>
              </w:rPr>
              <w:t>Lipoma</w:t>
            </w:r>
            <w:proofErr w:type="spellEnd"/>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Malignant neoplasm of thorax</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Mitral valve disorder</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proofErr w:type="spellStart"/>
            <w:r w:rsidRPr="005A27E0">
              <w:rPr>
                <w:rFonts w:ascii="Calibri" w:eastAsia="Times New Roman" w:hAnsi="Calibri" w:cs="Times New Roman"/>
                <w:color w:val="000000"/>
              </w:rPr>
              <w:t>Mononeuropathy</w:t>
            </w:r>
            <w:proofErr w:type="spellEnd"/>
            <w:r w:rsidRPr="005A27E0">
              <w:rPr>
                <w:rFonts w:ascii="Calibri" w:eastAsia="Times New Roman" w:hAnsi="Calibri" w:cs="Times New Roman"/>
                <w:color w:val="000000"/>
              </w:rPr>
              <w:t xml:space="preserve"> of upper limb</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 xml:space="preserve">Non-toxic </w:t>
            </w:r>
            <w:proofErr w:type="spellStart"/>
            <w:r w:rsidRPr="005A27E0">
              <w:rPr>
                <w:rFonts w:ascii="Calibri" w:eastAsia="Times New Roman" w:hAnsi="Calibri" w:cs="Times New Roman"/>
                <w:color w:val="000000"/>
              </w:rPr>
              <w:t>uninodular</w:t>
            </w:r>
            <w:proofErr w:type="spellEnd"/>
            <w:r w:rsidRPr="005A27E0">
              <w:rPr>
                <w:rFonts w:ascii="Calibri" w:eastAsia="Times New Roman" w:hAnsi="Calibri" w:cs="Times New Roman"/>
                <w:color w:val="000000"/>
              </w:rPr>
              <w:t xml:space="preserve"> goiter</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Open-angle glaucoma</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Osteomyelitis</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Otitis externa</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proofErr w:type="spellStart"/>
            <w:r w:rsidRPr="005A27E0">
              <w:rPr>
                <w:rFonts w:ascii="Calibri" w:eastAsia="Times New Roman" w:hAnsi="Calibri" w:cs="Times New Roman"/>
                <w:color w:val="000000"/>
              </w:rPr>
              <w:t>Otorrhea</w:t>
            </w:r>
            <w:proofErr w:type="spellEnd"/>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Paraplegia</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proofErr w:type="spellStart"/>
            <w:r w:rsidRPr="005A27E0">
              <w:rPr>
                <w:rFonts w:ascii="Calibri" w:eastAsia="Times New Roman" w:hAnsi="Calibri" w:cs="Times New Roman"/>
                <w:color w:val="000000"/>
              </w:rPr>
              <w:t>Paronychia</w:t>
            </w:r>
            <w:proofErr w:type="spellEnd"/>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Paroxysmal tachycardia</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Peripheral venous insufficiency</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Plantar fasciitis</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Pleurisy</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Pneumococcal infectious disease</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Pneumonia due to Gram negative bacteria</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Pneumothorax</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Presbyopia</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Primary malignant neoplasm of respiratory tract</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Prolapse of female genital organs</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Prostatitis</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Pyelonephritis</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Respiratory arrest</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Retinopathy</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Rosacea</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Sciatica</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Seborrheic keratosis</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Secondary malignant neoplastic disease</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proofErr w:type="spellStart"/>
            <w:r w:rsidRPr="005A27E0">
              <w:rPr>
                <w:rFonts w:ascii="Calibri" w:eastAsia="Times New Roman" w:hAnsi="Calibri" w:cs="Times New Roman"/>
                <w:color w:val="000000"/>
              </w:rPr>
              <w:t>Sialoadenitis</w:t>
            </w:r>
            <w:proofErr w:type="spellEnd"/>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Staphylococcal infectious disease</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Symbolic dysfunction</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Temporomandibular joint disorder</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Tetraplegia</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Thyrotoxicosis</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proofErr w:type="spellStart"/>
            <w:r w:rsidRPr="005A27E0">
              <w:rPr>
                <w:rFonts w:ascii="Calibri" w:eastAsia="Times New Roman" w:hAnsi="Calibri" w:cs="Times New Roman"/>
                <w:color w:val="000000"/>
              </w:rPr>
              <w:t>Tietze's</w:t>
            </w:r>
            <w:proofErr w:type="spellEnd"/>
            <w:r w:rsidRPr="005A27E0">
              <w:rPr>
                <w:rFonts w:ascii="Calibri" w:eastAsia="Times New Roman" w:hAnsi="Calibri" w:cs="Times New Roman"/>
                <w:color w:val="000000"/>
              </w:rPr>
              <w:t xml:space="preserve"> disease</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proofErr w:type="spellStart"/>
            <w:r w:rsidRPr="005A27E0">
              <w:rPr>
                <w:rFonts w:ascii="Calibri" w:eastAsia="Times New Roman" w:hAnsi="Calibri" w:cs="Times New Roman"/>
                <w:color w:val="000000"/>
              </w:rPr>
              <w:t>Tinea</w:t>
            </w:r>
            <w:proofErr w:type="spellEnd"/>
            <w:r w:rsidRPr="005A27E0">
              <w:rPr>
                <w:rFonts w:ascii="Calibri" w:eastAsia="Times New Roman" w:hAnsi="Calibri" w:cs="Times New Roman"/>
                <w:color w:val="000000"/>
              </w:rPr>
              <w:t xml:space="preserve"> </w:t>
            </w:r>
            <w:proofErr w:type="spellStart"/>
            <w:r w:rsidRPr="005A27E0">
              <w:rPr>
                <w:rFonts w:ascii="Calibri" w:eastAsia="Times New Roman" w:hAnsi="Calibri" w:cs="Times New Roman"/>
                <w:color w:val="000000"/>
              </w:rPr>
              <w:t>pedis</w:t>
            </w:r>
            <w:proofErr w:type="spellEnd"/>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proofErr w:type="spellStart"/>
            <w:r w:rsidRPr="005A27E0">
              <w:rPr>
                <w:rFonts w:ascii="Calibri" w:eastAsia="Times New Roman" w:hAnsi="Calibri" w:cs="Times New Roman"/>
                <w:color w:val="000000"/>
              </w:rPr>
              <w:t>Torticollis</w:t>
            </w:r>
            <w:proofErr w:type="spellEnd"/>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Tricuspid valve disorder</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Urge incontinence of urine</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Viral hepatitis</w:t>
            </w:r>
          </w:p>
        </w:tc>
      </w:tr>
      <w:tr w:rsidR="005A27E0" w:rsidRPr="005A27E0">
        <w:trPr>
          <w:trHeight w:val="280"/>
        </w:trPr>
        <w:tc>
          <w:tcPr>
            <w:tcW w:w="5543" w:type="dxa"/>
            <w:tcBorders>
              <w:top w:val="nil"/>
              <w:left w:val="nil"/>
              <w:bottom w:val="nil"/>
              <w:right w:val="nil"/>
            </w:tcBorders>
            <w:shd w:val="clear" w:color="auto" w:fill="auto"/>
            <w:noWrap/>
            <w:vAlign w:val="bottom"/>
          </w:tcPr>
          <w:p w:rsidR="005A27E0" w:rsidRPr="005A27E0" w:rsidRDefault="005A27E0" w:rsidP="005A27E0">
            <w:pPr>
              <w:spacing w:after="0" w:line="240" w:lineRule="auto"/>
              <w:rPr>
                <w:rFonts w:ascii="Calibri" w:eastAsia="Times New Roman" w:hAnsi="Calibri" w:cs="Times New Roman"/>
                <w:color w:val="000000"/>
              </w:rPr>
            </w:pPr>
            <w:r w:rsidRPr="005A27E0">
              <w:rPr>
                <w:rFonts w:ascii="Calibri" w:eastAsia="Times New Roman" w:hAnsi="Calibri" w:cs="Times New Roman"/>
                <w:color w:val="000000"/>
              </w:rPr>
              <w:t>Viral pneumonia</w:t>
            </w:r>
          </w:p>
        </w:tc>
      </w:tr>
    </w:tbl>
    <w:p w:rsidR="00A01E4C" w:rsidRDefault="00A01E4C" w:rsidP="00755FAB"/>
    <w:p w:rsidR="00540AD6" w:rsidRDefault="00A01E4C" w:rsidP="00A01E4C">
      <w:pPr>
        <w:pStyle w:val="Heading3"/>
      </w:pPr>
      <w:r>
        <w:t xml:space="preserve"> </w:t>
      </w:r>
      <w:bookmarkStart w:id="20" w:name="_Toc478137000"/>
      <w:r w:rsidR="00540AD6">
        <w:t>Other variables</w:t>
      </w:r>
      <w:bookmarkEnd w:id="20"/>
    </w:p>
    <w:p w:rsidR="00647841" w:rsidRDefault="00002B34" w:rsidP="00647841">
      <w:r>
        <w:t>Hip fracture</w:t>
      </w:r>
      <w:r w:rsidR="009243CA">
        <w:t xml:space="preserve"> will be identified using the concept for </w:t>
      </w:r>
      <w:r>
        <w:t>femur neck fracture, femur intertrochanteric fracture</w:t>
      </w:r>
      <w:r w:rsidR="00AF36E1">
        <w:rPr>
          <w:rFonts w:eastAsia="Times New Roman" w:cs="Times New Roman"/>
        </w:rPr>
        <w:t xml:space="preserve"> </w:t>
      </w:r>
      <w:r w:rsidR="009243CA">
        <w:t>and any of its descendants in the OMOP Vocabulary.</w:t>
      </w:r>
    </w:p>
    <w:p w:rsidR="00647841" w:rsidRDefault="00753386" w:rsidP="0071036B">
      <w:pPr>
        <w:pStyle w:val="Heading2"/>
      </w:pPr>
      <w:bookmarkStart w:id="21" w:name="_Toc478137001"/>
      <w:r>
        <w:t>Data Sources</w:t>
      </w:r>
      <w:bookmarkEnd w:id="21"/>
    </w:p>
    <w:p w:rsidR="00FA1B4A" w:rsidRDefault="00FA1B4A" w:rsidP="00FA1B4A">
      <w:r>
        <w:t xml:space="preserve">The analyses will be performed across a network of observational healthcare databases.  All databases have been transformed into the OMOP Common Data Model, version </w:t>
      </w:r>
      <w:r w:rsidRPr="00F65DCD">
        <w:t>4</w:t>
      </w:r>
      <w:r>
        <w:t xml:space="preserve"> or OMOP Common Data Model, version 5.  The complete specification for OMOP Common Data Model, version </w:t>
      </w:r>
      <w:r w:rsidRPr="00F65DCD">
        <w:t xml:space="preserve">4 </w:t>
      </w:r>
      <w:r>
        <w:t xml:space="preserve">is available at: </w:t>
      </w:r>
      <w:hyperlink r:id="rId10" w:history="1">
        <w:r w:rsidRPr="00923FF9">
          <w:rPr>
            <w:rStyle w:val="Hyperlink"/>
          </w:rPr>
          <w:t>http://omop.org/cdm</w:t>
        </w:r>
      </w:hyperlink>
      <w:r>
        <w:t xml:space="preserve">.  The complete specification for OMOP Common Data Model, version 5 is available at:  </w:t>
      </w:r>
      <w:hyperlink r:id="rId11" w:history="1">
        <w:r w:rsidRPr="00026C35">
          <w:rPr>
            <w:rStyle w:val="Hyperlink"/>
          </w:rPr>
          <w:t>https://github.com/OHDSI/CommonDataModel</w:t>
        </w:r>
      </w:hyperlink>
      <w:r>
        <w:t>.  The following databases will be included in this analysis:</w:t>
      </w:r>
    </w:p>
    <w:p w:rsidR="00FA1B4A" w:rsidRDefault="00FA1B4A" w:rsidP="00FA1B4A">
      <w:pPr>
        <w:pStyle w:val="ListParagraph"/>
        <w:numPr>
          <w:ilvl w:val="0"/>
          <w:numId w:val="1"/>
        </w:numPr>
      </w:pPr>
      <w:proofErr w:type="spellStart"/>
      <w:r>
        <w:t>Truven</w:t>
      </w:r>
      <w:proofErr w:type="spellEnd"/>
      <w:r>
        <w:t xml:space="preserve"> </w:t>
      </w:r>
      <w:proofErr w:type="spellStart"/>
      <w:r>
        <w:t>MarketScan</w:t>
      </w:r>
      <w:proofErr w:type="spellEnd"/>
      <w:r>
        <w:t xml:space="preserve"> Commercial Claims and Encounters (CCAE)</w:t>
      </w:r>
    </w:p>
    <w:p w:rsidR="00FA1B4A" w:rsidRDefault="00FA1B4A" w:rsidP="00FA1B4A">
      <w:pPr>
        <w:pStyle w:val="ListParagraph"/>
        <w:numPr>
          <w:ilvl w:val="0"/>
          <w:numId w:val="1"/>
        </w:numPr>
      </w:pPr>
      <w:proofErr w:type="spellStart"/>
      <w:r>
        <w:t>Truven</w:t>
      </w:r>
      <w:proofErr w:type="spellEnd"/>
      <w:r>
        <w:t xml:space="preserve"> </w:t>
      </w:r>
      <w:proofErr w:type="spellStart"/>
      <w:r>
        <w:t>MarketScan</w:t>
      </w:r>
      <w:proofErr w:type="spellEnd"/>
      <w:r>
        <w:t xml:space="preserve"> Medicare Supplemental Beneficiaries (MDCR)</w:t>
      </w:r>
    </w:p>
    <w:p w:rsidR="00FA1B4A" w:rsidRDefault="00FA1B4A" w:rsidP="00FA1B4A">
      <w:pPr>
        <w:pStyle w:val="ListParagraph"/>
        <w:numPr>
          <w:ilvl w:val="0"/>
          <w:numId w:val="1"/>
        </w:numPr>
      </w:pPr>
      <w:proofErr w:type="spellStart"/>
      <w:r>
        <w:t>Truven</w:t>
      </w:r>
      <w:proofErr w:type="spellEnd"/>
      <w:r>
        <w:t xml:space="preserve"> </w:t>
      </w:r>
      <w:proofErr w:type="spellStart"/>
      <w:r>
        <w:t>MarketScan</w:t>
      </w:r>
      <w:proofErr w:type="spellEnd"/>
      <w:r>
        <w:t xml:space="preserve"> Multi-state Medicaid (MDCD)</w:t>
      </w:r>
    </w:p>
    <w:p w:rsidR="00FA1B4A" w:rsidRDefault="00FA1B4A" w:rsidP="00FA1B4A">
      <w:pPr>
        <w:pStyle w:val="ListParagraph"/>
        <w:numPr>
          <w:ilvl w:val="0"/>
          <w:numId w:val="1"/>
        </w:numPr>
      </w:pPr>
      <w:proofErr w:type="spellStart"/>
      <w:r>
        <w:t>Optum</w:t>
      </w:r>
      <w:proofErr w:type="spellEnd"/>
      <w:r>
        <w:t xml:space="preserve"> </w:t>
      </w:r>
      <w:proofErr w:type="spellStart"/>
      <w:r>
        <w:t>ClinFormatics</w:t>
      </w:r>
      <w:proofErr w:type="spellEnd"/>
      <w:r>
        <w:t xml:space="preserve"> (</w:t>
      </w:r>
      <w:proofErr w:type="spellStart"/>
      <w:r>
        <w:t>Optum</w:t>
      </w:r>
      <w:proofErr w:type="spellEnd"/>
      <w:r>
        <w:t>)</w:t>
      </w:r>
    </w:p>
    <w:p w:rsidR="00FA1B4A" w:rsidRDefault="00FA1B4A" w:rsidP="00FA1B4A">
      <w:pPr>
        <w:pStyle w:val="ListParagraph"/>
        <w:numPr>
          <w:ilvl w:val="0"/>
          <w:numId w:val="1"/>
        </w:numPr>
      </w:pPr>
      <w:r>
        <w:t>Clinical Practice Research Datalink (CPRD)</w:t>
      </w:r>
    </w:p>
    <w:p w:rsidR="00A86341" w:rsidRDefault="00A86341" w:rsidP="00FA1B4A">
      <w:pPr>
        <w:pStyle w:val="ListParagraph"/>
        <w:numPr>
          <w:ilvl w:val="0"/>
          <w:numId w:val="1"/>
        </w:numPr>
      </w:pPr>
      <w:r>
        <w:t>Indiana Network for Patient Care</w:t>
      </w:r>
    </w:p>
    <w:p w:rsidR="00A86341" w:rsidRDefault="00A86341" w:rsidP="00FA1B4A">
      <w:pPr>
        <w:pStyle w:val="ListParagraph"/>
        <w:numPr>
          <w:ilvl w:val="0"/>
          <w:numId w:val="1"/>
        </w:numPr>
      </w:pPr>
      <w:r>
        <w:t>Columbia University Medical Center</w:t>
      </w:r>
    </w:p>
    <w:p w:rsidR="00A86341" w:rsidRPr="00A86341" w:rsidRDefault="00A86341" w:rsidP="00FA1B4A">
      <w:pPr>
        <w:pStyle w:val="ListParagraph"/>
        <w:numPr>
          <w:ilvl w:val="0"/>
          <w:numId w:val="1"/>
        </w:numPr>
        <w:rPr>
          <w:highlight w:val="yellow"/>
        </w:rPr>
      </w:pPr>
      <w:r w:rsidRPr="00A86341">
        <w:rPr>
          <w:highlight w:val="yellow"/>
        </w:rPr>
        <w:t>Others….</w:t>
      </w:r>
    </w:p>
    <w:p w:rsidR="00FA1B4A" w:rsidRDefault="00FA1B4A" w:rsidP="00FA1B4A">
      <w:proofErr w:type="spellStart"/>
      <w:r>
        <w:t>Truven</w:t>
      </w:r>
      <w:proofErr w:type="spellEnd"/>
      <w:r>
        <w:t xml:space="preserve"> </w:t>
      </w:r>
      <w:proofErr w:type="spellStart"/>
      <w:r>
        <w:t>MarketScan</w:t>
      </w:r>
      <w:proofErr w:type="spellEnd"/>
      <w:r>
        <w:t xml:space="preserve"> Commercial Claims and Encounters (CCAE)</w:t>
      </w:r>
    </w:p>
    <w:p w:rsidR="00FA1B4A" w:rsidRPr="00056480" w:rsidRDefault="00FA1B4A" w:rsidP="00FA1B4A">
      <w:r>
        <w:t>CCAE is a</w:t>
      </w:r>
      <w:r w:rsidRPr="00056480">
        <w:t>n administrative health claims database for active employees, early retirees, COBRA continues, and their dependents insured by employer-sponsored plans (individuals in plans or product lines with fee-for-service plans and fully capitated or partially capitated plans).</w:t>
      </w:r>
      <w:r>
        <w:t xml:space="preserve">  As of 30November2014, CCAE contained 117m patients with patient-level observations from Jan2000 through Jul2014.  Source codes used in CCAE include:  conditions- ICD-9-CM; drugs:  NDC, HCPCS, ICD-9-CM; procedures:  CPT-4, HCPCS, ICD-9-CM; lab:  LOINC.  </w:t>
      </w:r>
    </w:p>
    <w:p w:rsidR="00FA1B4A" w:rsidRDefault="00FA1B4A" w:rsidP="00FA1B4A">
      <w:r>
        <w:t xml:space="preserve">The ETL specification for transforming </w:t>
      </w:r>
      <w:r w:rsidRPr="00056480">
        <w:t>CCAE</w:t>
      </w:r>
      <w:r>
        <w:t xml:space="preserve"> into the OMOP CDM is available at: </w:t>
      </w:r>
      <w:hyperlink r:id="rId12" w:history="1">
        <w:r w:rsidRPr="00026C35">
          <w:rPr>
            <w:rStyle w:val="Hyperlink"/>
          </w:rPr>
          <w:t>http://omop.org/cdm</w:t>
        </w:r>
      </w:hyperlink>
      <w:r>
        <w:t>.</w:t>
      </w:r>
    </w:p>
    <w:p w:rsidR="00FA1B4A" w:rsidRDefault="00FA1B4A" w:rsidP="00FA1B4A">
      <w:r>
        <w:t xml:space="preserve">ACHILLES has been used to characterize the database and provide a data quality assessment.  The ACHILLES summary is available internally within Janssen at:  </w:t>
      </w:r>
      <w:hyperlink r:id="rId13" w:anchor="/truven_ccae/dashboard" w:history="1">
        <w:r w:rsidRPr="00026C35">
          <w:rPr>
            <w:rStyle w:val="Hyperlink"/>
          </w:rPr>
          <w:t>http://hix.jnj.com/achilles/#/truven_ccae/dashboard</w:t>
        </w:r>
      </w:hyperlink>
      <w:r>
        <w:t>.</w:t>
      </w:r>
    </w:p>
    <w:p w:rsidR="00FA1B4A" w:rsidRDefault="00FA1B4A" w:rsidP="00FA1B4A"/>
    <w:p w:rsidR="00FA1B4A" w:rsidRDefault="00FA1B4A" w:rsidP="00FA1B4A">
      <w:proofErr w:type="spellStart"/>
      <w:r>
        <w:t>Truven</w:t>
      </w:r>
      <w:proofErr w:type="spellEnd"/>
      <w:r>
        <w:t xml:space="preserve"> </w:t>
      </w:r>
      <w:proofErr w:type="spellStart"/>
      <w:r>
        <w:t>MarketScan</w:t>
      </w:r>
      <w:proofErr w:type="spellEnd"/>
      <w:r>
        <w:t xml:space="preserve"> Medicare Supplemental Beneficiaries (MDCR)</w:t>
      </w:r>
    </w:p>
    <w:p w:rsidR="00FA1B4A" w:rsidRPr="00056480" w:rsidRDefault="00FA1B4A" w:rsidP="00FA1B4A">
      <w:r>
        <w:t>MDCR is a</w:t>
      </w:r>
      <w:r w:rsidRPr="00444A4E">
        <w:t>n administrative health claims database for Medicare-eligible active and retired employees and their Medicare-eligible dependents from employer-sponsored supplemental plans (predominantly fee-for-service plans).  Only plans where both the Medicare-paid amounts and the employer-paid amounts were available and evident on the claims were selected for this database</w:t>
      </w:r>
      <w:proofErr w:type="gramStart"/>
      <w:r w:rsidRPr="00444A4E">
        <w:t>.</w:t>
      </w:r>
      <w:r w:rsidRPr="00056480">
        <w:t>.</w:t>
      </w:r>
      <w:proofErr w:type="gramEnd"/>
      <w:r>
        <w:t xml:space="preserve">  As of 30November2014, MDCR contained 9m patients with patient-level observations from Jan2000 through Jul2014.  Source codes used in MDCR include:  conditions- ICD-9-CM; drugs:  NDC, HCPCS, ICD-9-CM; procedures:  CPT-4, HCPCS, ICD-9-CM; lab:  LOINC.  </w:t>
      </w:r>
    </w:p>
    <w:p w:rsidR="00FA1B4A" w:rsidRDefault="00FA1B4A" w:rsidP="00FA1B4A">
      <w:r>
        <w:t xml:space="preserve">The ETL specification for transforming MDCR into the OMOP CDM is available at: </w:t>
      </w:r>
      <w:hyperlink r:id="rId14" w:history="1">
        <w:r w:rsidRPr="00026C35">
          <w:rPr>
            <w:rStyle w:val="Hyperlink"/>
          </w:rPr>
          <w:t>http://omop.org/cdm</w:t>
        </w:r>
      </w:hyperlink>
      <w:r>
        <w:t>.</w:t>
      </w:r>
    </w:p>
    <w:p w:rsidR="00FA1B4A" w:rsidRDefault="00FA1B4A" w:rsidP="00FA1B4A">
      <w:r>
        <w:t xml:space="preserve">ACHILLES has been used to characterize the database and provide a data quality assessment.  The ACHILLES summary is available internally within Janssen at:  </w:t>
      </w:r>
      <w:hyperlink r:id="rId15" w:anchor="/truven_mdcr/dashboard" w:history="1">
        <w:r w:rsidRPr="00026C35">
          <w:rPr>
            <w:rStyle w:val="Hyperlink"/>
          </w:rPr>
          <w:t>http://hix.jnj.com/achilles/#/truven_mdcr/dashboard</w:t>
        </w:r>
      </w:hyperlink>
      <w:r>
        <w:t>.</w:t>
      </w:r>
    </w:p>
    <w:p w:rsidR="00FA1B4A" w:rsidRDefault="00FA1B4A" w:rsidP="00FA1B4A"/>
    <w:p w:rsidR="00FA1B4A" w:rsidRDefault="00FA1B4A" w:rsidP="00FA1B4A">
      <w:proofErr w:type="spellStart"/>
      <w:r>
        <w:t>Truven</w:t>
      </w:r>
      <w:proofErr w:type="spellEnd"/>
      <w:r>
        <w:t xml:space="preserve"> </w:t>
      </w:r>
      <w:proofErr w:type="spellStart"/>
      <w:r>
        <w:t>MarketScan</w:t>
      </w:r>
      <w:proofErr w:type="spellEnd"/>
      <w:r>
        <w:t xml:space="preserve"> Multi-state Medicaid (MDCD)</w:t>
      </w:r>
    </w:p>
    <w:p w:rsidR="00FA1B4A" w:rsidRPr="00056480" w:rsidRDefault="00FA1B4A" w:rsidP="00FA1B4A">
      <w:r>
        <w:t>MDCD is a</w:t>
      </w:r>
      <w:r w:rsidRPr="00444A4E">
        <w:t>n administrative health claims database for the pooled healthcare experience of Medicaid enrollees from multiple states</w:t>
      </w:r>
      <w:r>
        <w:t xml:space="preserve">.  As of 30November2014, MDCD contained 16m patients with patient-level observations from Jan2006 through Dec2012.  Source codes used in MDCD include:  conditions- ICD-9-CM; drugs:  NDC, HCPCS, ICD-9-CM; procedures:  CPT-4, HCPCS, ICD-9-CM; lab:  LOINC.  </w:t>
      </w:r>
    </w:p>
    <w:p w:rsidR="00FA1B4A" w:rsidRDefault="00FA1B4A" w:rsidP="00FA1B4A">
      <w:r>
        <w:t xml:space="preserve">The ETL specification for transforming MDCD into the OMOP CDM is available at: </w:t>
      </w:r>
      <w:hyperlink r:id="rId16" w:history="1">
        <w:r w:rsidRPr="00026C35">
          <w:rPr>
            <w:rStyle w:val="Hyperlink"/>
          </w:rPr>
          <w:t>http://omop.org/cdm</w:t>
        </w:r>
      </w:hyperlink>
      <w:r>
        <w:t>.</w:t>
      </w:r>
    </w:p>
    <w:p w:rsidR="00FA1B4A" w:rsidRDefault="00FA1B4A" w:rsidP="00FA1B4A">
      <w:r>
        <w:t xml:space="preserve">ACHILLES has been used to characterize the database and provide a data quality assessment.  The ACHILLES summary is available internally within Janssen at:  </w:t>
      </w:r>
      <w:hyperlink r:id="rId17" w:anchor="/truven_mdcd/dashboard" w:history="1">
        <w:r w:rsidRPr="00026C35">
          <w:rPr>
            <w:rStyle w:val="Hyperlink"/>
          </w:rPr>
          <w:t>http://hix.jnj.com/achilles/#/truven_mdcd/dashboard</w:t>
        </w:r>
      </w:hyperlink>
      <w:r>
        <w:t>.</w:t>
      </w:r>
    </w:p>
    <w:p w:rsidR="00FA1B4A" w:rsidRDefault="00FA1B4A" w:rsidP="00FA1B4A"/>
    <w:p w:rsidR="00FA1B4A" w:rsidRDefault="00FA1B4A" w:rsidP="00FA1B4A">
      <w:proofErr w:type="spellStart"/>
      <w:r>
        <w:t>Optum</w:t>
      </w:r>
      <w:proofErr w:type="spellEnd"/>
      <w:r>
        <w:t xml:space="preserve"> </w:t>
      </w:r>
      <w:proofErr w:type="spellStart"/>
      <w:r>
        <w:t>ClinFormatics</w:t>
      </w:r>
      <w:proofErr w:type="spellEnd"/>
      <w:r>
        <w:t xml:space="preserve"> (</w:t>
      </w:r>
      <w:proofErr w:type="spellStart"/>
      <w:r>
        <w:t>Optum</w:t>
      </w:r>
      <w:proofErr w:type="spellEnd"/>
      <w:r>
        <w:t>)</w:t>
      </w:r>
    </w:p>
    <w:p w:rsidR="00FA1B4A" w:rsidRPr="00056480" w:rsidRDefault="00FA1B4A" w:rsidP="00FA1B4A">
      <w:proofErr w:type="spellStart"/>
      <w:r>
        <w:t>Optum</w:t>
      </w:r>
      <w:proofErr w:type="spellEnd"/>
      <w:r>
        <w:t xml:space="preserve"> is a</w:t>
      </w:r>
      <w:r w:rsidRPr="00444A4E">
        <w:t>n administrative health claims database for members of United Healthcare, who enrolled in commercial plans (including ASO, 36.31M), Medicaid (prior to July 2010, 1.25M) and Legacy Medicare Choice (prior to January 2006, 0.36M) with both medical</w:t>
      </w:r>
      <w:r>
        <w:t xml:space="preserve"> and prescription drug coverage.  As of 30November2014, </w:t>
      </w:r>
      <w:proofErr w:type="spellStart"/>
      <w:r>
        <w:t>Optum</w:t>
      </w:r>
      <w:proofErr w:type="spellEnd"/>
      <w:r>
        <w:t xml:space="preserve"> contained 38m patients with patient-level observations from Oct2005 through Dec2013.  Source codes used in </w:t>
      </w:r>
      <w:proofErr w:type="spellStart"/>
      <w:r>
        <w:t>Optum</w:t>
      </w:r>
      <w:proofErr w:type="spellEnd"/>
      <w:r>
        <w:t xml:space="preserve"> include:  conditions- ICD-9-CM; drugs:  NDC, HCPCS, ICD-9-CM; procedures:  CPT-4, HCPCS, ICD-9-CM; lab:  LOINC.  </w:t>
      </w:r>
    </w:p>
    <w:p w:rsidR="00FA1B4A" w:rsidRDefault="00FA1B4A" w:rsidP="00FA1B4A">
      <w:r>
        <w:t xml:space="preserve">The ETL specification for transforming </w:t>
      </w:r>
      <w:proofErr w:type="spellStart"/>
      <w:r>
        <w:t>Optum</w:t>
      </w:r>
      <w:proofErr w:type="spellEnd"/>
      <w:r>
        <w:t xml:space="preserve"> into the OMOP CDM is available at: </w:t>
      </w:r>
      <w:hyperlink r:id="rId18" w:history="1">
        <w:r w:rsidRPr="00026C35">
          <w:rPr>
            <w:rStyle w:val="Hyperlink"/>
          </w:rPr>
          <w:t>http://omop.org/cdm</w:t>
        </w:r>
      </w:hyperlink>
      <w:r>
        <w:t>.</w:t>
      </w:r>
    </w:p>
    <w:p w:rsidR="00FA1B4A" w:rsidRDefault="00FA1B4A" w:rsidP="00FA1B4A">
      <w:r>
        <w:t xml:space="preserve">ACHILLES has been used to characterize the database and provide a data quality assessment.  The ACHILLES summary is available internally within Janssen at:  </w:t>
      </w:r>
      <w:hyperlink r:id="rId19" w:anchor="/optum/dashboard" w:history="1">
        <w:r w:rsidRPr="00026C35">
          <w:rPr>
            <w:rStyle w:val="Hyperlink"/>
          </w:rPr>
          <w:t>http://hix.jnj.com/achilles/#/optum/dashboard</w:t>
        </w:r>
      </w:hyperlink>
      <w:r>
        <w:t>.</w:t>
      </w:r>
    </w:p>
    <w:p w:rsidR="00FA1B4A" w:rsidRDefault="00FA1B4A" w:rsidP="00FA1B4A"/>
    <w:p w:rsidR="00FA1B4A" w:rsidRDefault="00FA1B4A" w:rsidP="00FA1B4A">
      <w:r>
        <w:t>Clinical Practice Research Datalink (CPRD)</w:t>
      </w:r>
    </w:p>
    <w:p w:rsidR="00FA1B4A" w:rsidRPr="00056480" w:rsidRDefault="00FA1B4A" w:rsidP="00FA1B4A">
      <w:r>
        <w:t>CPRD is an a</w:t>
      </w:r>
      <w:r w:rsidRPr="00444A4E">
        <w:t>nonymized longitudinal electronic health records from primary care practices in UK.  Patient management system with many aspects of patient care covered, including diagnoses, prescriptions, signs and symptoms, procedures, labs, lifestyle factors, clinical and administrative/social data</w:t>
      </w:r>
      <w:r>
        <w:t xml:space="preserve">.  As of 30November2014, CPRD contained 11m patients with patient-level observations from Jan1988 through Nov2013.  Source codes used in CPRD include:  conditions- Read; drugs:  </w:t>
      </w:r>
      <w:proofErr w:type="spellStart"/>
      <w:r>
        <w:t>Multilex</w:t>
      </w:r>
      <w:proofErr w:type="spellEnd"/>
      <w:r>
        <w:t xml:space="preserve">; procedures:  OPCS.  </w:t>
      </w:r>
    </w:p>
    <w:p w:rsidR="00FA1B4A" w:rsidRDefault="00FA1B4A" w:rsidP="00FA1B4A">
      <w:r>
        <w:t xml:space="preserve">The ETL specification for transforming CPRD into the OMOP CDM is available at: </w:t>
      </w:r>
      <w:hyperlink r:id="rId20" w:history="1">
        <w:r w:rsidRPr="00026C35">
          <w:rPr>
            <w:rStyle w:val="Hyperlink"/>
          </w:rPr>
          <w:t>http://omop.org/cdm</w:t>
        </w:r>
      </w:hyperlink>
      <w:r>
        <w:t>.</w:t>
      </w:r>
    </w:p>
    <w:p w:rsidR="00FA1B4A" w:rsidRDefault="00FA1B4A" w:rsidP="00FA1B4A">
      <w:r>
        <w:t xml:space="preserve">ACHILLES has been used to characterize the database and provide a data quality assessment.  The ACHILLES summary is available internally within Janssen at:  </w:t>
      </w:r>
      <w:hyperlink r:id="rId21" w:anchor="/cprd/dashboard" w:history="1">
        <w:r w:rsidRPr="00026C35">
          <w:rPr>
            <w:rStyle w:val="Hyperlink"/>
          </w:rPr>
          <w:t>http://hix.jnj.com/achilles/#/cprd/dashboard</w:t>
        </w:r>
      </w:hyperlink>
      <w:r>
        <w:t>.</w:t>
      </w:r>
    </w:p>
    <w:p w:rsidR="00FA1B4A" w:rsidRDefault="00FA1B4A" w:rsidP="00FA1B4A"/>
    <w:p w:rsidR="00284698" w:rsidRDefault="00284698" w:rsidP="00284698">
      <w:r>
        <w:t>Indiana Network for Patient Care (INPC)</w:t>
      </w:r>
    </w:p>
    <w:p w:rsidR="00284698" w:rsidRPr="00056480" w:rsidRDefault="00284698" w:rsidP="00284698">
      <w:r>
        <w:t xml:space="preserve">The INPC is a 22-year-old health information exchange operated in Indiana. The health information exchange data repository carries over 6 billion pieces of clinical data, including over 118 million text reports, for approximately 27.5 million different patient registrations, for approximately 13.4 million unique patients derived from over 100 hospitals. All clinical data is standardized, and laboratory test results are mapped to a set of common test codes (LOINC) with standard units of measure for patient care, public health, and research purposes. </w:t>
      </w:r>
    </w:p>
    <w:p w:rsidR="00753386" w:rsidRPr="0056170F" w:rsidRDefault="00284698" w:rsidP="00753386">
      <w:r>
        <w:t xml:space="preserve">ACHILLES has been used to characterize the database and provide a data quality assessment.  The ACHILLES summary is available internally within </w:t>
      </w:r>
      <w:r w:rsidR="00D639EB">
        <w:t xml:space="preserve">Regenstrief at </w:t>
      </w:r>
      <w:hyperlink r:id="rId22" w:history="1">
        <w:r w:rsidR="00D639EB" w:rsidRPr="00D639EB">
          <w:rPr>
            <w:rStyle w:val="Hyperlink"/>
          </w:rPr>
          <w:t>https://nlp01.regenstrief.org/Achilles</w:t>
        </w:r>
      </w:hyperlink>
    </w:p>
    <w:p w:rsidR="00753386" w:rsidRPr="0056170F" w:rsidRDefault="00753386" w:rsidP="0071036B">
      <w:pPr>
        <w:pStyle w:val="Heading2"/>
      </w:pPr>
      <w:bookmarkStart w:id="22" w:name="_Toc478137002"/>
      <w:r w:rsidRPr="0056170F">
        <w:t>Sample Size and Study Power</w:t>
      </w:r>
      <w:bookmarkEnd w:id="22"/>
    </w:p>
    <w:p w:rsidR="0097632D" w:rsidRPr="0056170F" w:rsidRDefault="0056170F" w:rsidP="0097632D">
      <w:r w:rsidRPr="0056170F">
        <w:t>No power calculations have been performed.</w:t>
      </w:r>
    </w:p>
    <w:p w:rsidR="0071036B" w:rsidRPr="0056170F" w:rsidRDefault="0071036B" w:rsidP="0071036B">
      <w:pPr>
        <w:pStyle w:val="Heading2"/>
      </w:pPr>
      <w:bookmarkStart w:id="23" w:name="_Toc478137003"/>
      <w:r w:rsidRPr="0056170F">
        <w:t>Quality control</w:t>
      </w:r>
      <w:bookmarkEnd w:id="23"/>
    </w:p>
    <w:p w:rsidR="00F13993" w:rsidRDefault="00617901" w:rsidP="00F13993">
      <w:r>
        <w:t xml:space="preserve">We will evaluate the PS by </w:t>
      </w:r>
    </w:p>
    <w:p w:rsidR="00617901" w:rsidRDefault="00617901" w:rsidP="00617901">
      <w:pPr>
        <w:pStyle w:val="ListParagraph"/>
        <w:numPr>
          <w:ilvl w:val="0"/>
          <w:numId w:val="7"/>
        </w:numPr>
      </w:pPr>
      <w:r>
        <w:t xml:space="preserve">Inspection of the fitted PS model for large coefficients </w:t>
      </w:r>
      <w:r w:rsidR="00A75406">
        <w:t xml:space="preserve">(indicative of model-misspecification) </w:t>
      </w:r>
      <w:r>
        <w:t>and predictors that we cannot explain (post-hoc).</w:t>
      </w:r>
    </w:p>
    <w:p w:rsidR="00617901" w:rsidRDefault="00617901" w:rsidP="00617901">
      <w:pPr>
        <w:pStyle w:val="ListParagraph"/>
        <w:numPr>
          <w:ilvl w:val="0"/>
          <w:numId w:val="7"/>
        </w:numPr>
      </w:pPr>
      <w:r>
        <w:t>Inspection of the PS distribution.</w:t>
      </w:r>
    </w:p>
    <w:p w:rsidR="00617901" w:rsidRDefault="00617901" w:rsidP="00617901">
      <w:pPr>
        <w:pStyle w:val="ListParagraph"/>
        <w:numPr>
          <w:ilvl w:val="0"/>
          <w:numId w:val="7"/>
        </w:numPr>
      </w:pPr>
      <w:r>
        <w:t>Evaluation of covariate balance after matching using the standardized difference in means between treatment and comparator cohort before and after matching</w:t>
      </w:r>
      <w:r w:rsidR="00091B3E">
        <w:t xml:space="preserve"> </w:t>
      </w:r>
      <w:hyperlink w:anchor="_ENREF_4" w:tooltip="Austin, 2008 #6" w:history="1">
        <w:r w:rsidR="007351F8">
          <w:fldChar w:fldCharType="begin">
            <w:fldData xml:space="preserve">PEVuZE5vdGU+PENpdGU+PEF1dGhvcj5BdXN0aW48L0F1dGhvcj48WWVhcj4yMDA4PC9ZZWFyPjxS
ZWNOdW0+NjwvUmVjTnVtPjxEaXNwbGF5VGV4dD48c3R5bGUgZmFjZT0ic3VwZXJzY3JpcHQiPjQ8
L3N0eWxlPjwvRGlzcGxheVRleHQ+PHJlY29yZD48cmVjLW51bWJlcj42PC9yZWMtbnVtYmVyPjxm
b3JlaWduLWtleXM+PGtleSBhcHA9IkVOIiBkYi1pZD0iZXhkcHB6djV0c2FyYXhleGE1ZXgwdjBo
MDUwMHJzdHcwcjVyIj42PC9rZXk+PC9mb3JlaWduLWtleXM+PHJlZi10eXBlIG5hbWU9IkpvdXJu
YWwgQXJ0aWNsZSI+MTc8L3JlZi10eXBlPjxjb250cmlidXRvcnM+PGF1dGhvcnM+PGF1dGhvcj5B
dXN0aW4sIFAuIEMuPC9hdXRob3I+PC9hdXRob3JzPjwvY29udHJpYnV0b3JzPjxhdXRoLWFkZHJl
c3M+SW5zdGl0dXRlIGZvciBDbGluaWNhbCBFdmFsdWF0aXZlIFNjaWVuY2VzLCBUb3JvbnRvLCBP
bnRhcmlvLCBDYW5hZGEuIHBldGVyLmF1c3RpbkBpY2VzLm9uLmNhPC9hdXRoLWFkZHJlc3M+PHRp
dGxlcz48dGl0bGU+QXNzZXNzaW5nIGJhbGFuY2UgaW4gbWVhc3VyZWQgYmFzZWxpbmUgY292YXJp
YXRlcyB3aGVuIHVzaW5nIG1hbnktdG8tb25lIG1hdGNoaW5nIG9uIHRoZSBwcm9wZW5zaXR5LXNj
b3JlPC90aXRsZT48c2Vjb25kYXJ5LXRpdGxlPlBoYXJtYWNvZXBpZGVtaW9sIERydWcgU2FmPC9z
ZWNvbmRhcnktdGl0bGU+PGFsdC10aXRsZT5QaGFybWFjb2VwaWRlbWlvbG9neSBhbmQgZHJ1ZyBz
YWZldHk8L2FsdC10aXRsZT48L3RpdGxlcz48cGVyaW9kaWNhbD48ZnVsbC10aXRsZT5QaGFybWFj
b2VwaWRlbWlvbCBEcnVnIFNhZjwvZnVsbC10aXRsZT48YWJici0xPlBoYXJtYWNvZXBpZGVtaW9s
b2d5IGFuZCBkcnVnIHNhZmV0eTwvYWJici0xPjwvcGVyaW9kaWNhbD48YWx0LXBlcmlvZGljYWw+
PGZ1bGwtdGl0bGU+UGhhcm1hY29lcGlkZW1pb2wgRHJ1ZyBTYWY8L2Z1bGwtdGl0bGU+PGFiYnIt
MT5QaGFybWFjb2VwaWRlbWlvbG9neSBhbmQgZHJ1ZyBzYWZldHk8L2FiYnItMT48L2FsdC1wZXJp
b2RpY2FsPjxwYWdlcz4xMjE4LTI1PC9wYWdlcz48dm9sdW1lPjE3PC92b2x1bWU+PG51bWJlcj4x
MjwvbnVtYmVyPjxlZGl0aW9uPjIwMDgvMTAvMzE8L2VkaXRpb24+PGtleXdvcmRzPjxrZXl3b3Jk
PkJpYXMgKEVwaWRlbWlvbG9neSk8L2tleXdvcmQ+PGtleXdvcmQ+QmlvbWVkaWNhbCBSZXNlYXJj
aC9tZXRob2RzLyBzdGF0aXN0aWNzICZhbXA7IG51bWVyaWNhbCBkYXRhPC9rZXl3b3JkPjxrZXl3
b3JkPkZlbWFsZTwva2V5d29yZD48a2V5d29yZD5IdW1hbnM8L2tleXdvcmQ+PGtleXdvcmQ+SHlk
cm94eW1ldGh5bGdsdXRhcnlsLUNvQSBSZWR1Y3Rhc2UgSW5oaWJpdG9ycy9hZG1pbmlzdHJhdGlv
biAmYW1wOzwva2V5d29yZD48a2V5d29yZD5kb3NhZ2UvIHRoZXJhcGV1dGljIHVzZTwva2V5d29y
ZD48a2V5d29yZD5Mb2dpc3RpYyBNb2RlbHM8L2tleXdvcmQ+PGtleXdvcmQ+TWFsZTwva2V5d29y
ZD48a2V5d29yZD5NYXRjaGVkLVBhaXIgQW5hbHlzaXM8L2tleXdvcmQ+PGtleXdvcmQ+TW9kZWxz
LCBTdGF0aXN0aWNhbDwva2V5d29yZD48a2V5d29yZD5NdWx0aXZhcmlhdGUgQW5hbHlzaXM8L2tl
eXdvcmQ+PGtleXdvcmQ+TXlvY2FyZGlhbCBJbmZhcmN0aW9uL2RpYWdub3Npcy8gZHJ1ZyB0aGVy
YXB5L3ByZXZlbnRpb24gJmFtcDsgY29udHJvbDwva2V5d29yZD48a2V5d29yZD5SYW5kb21pemVk
IENvbnRyb2xsZWQgVHJpYWxzIGFzIFRvcGljL3N0YXRpc3RpY3MgJmFtcDsgbnVtZXJpY2FsIGRh
dGE8L2tleXdvcmQ+PGtleXdvcmQ+VHJlYXRtZW50IE91dGNvbWU8L2tleXdvcmQ+PC9rZXl3b3Jk
cz48ZGF0ZXM+PHllYXI+MjAwODwveWVhcj48cHViLWRhdGVzPjxkYXRlPkRlYzwvZGF0ZT48L3B1
Yi1kYXRlcz48L2RhdGVzPjxpc2JuPjEwOTktMTU1NyAoRWxlY3Ryb25pYykmI3hEOzEwNTMtODU2
OSAoTGlua2luZyk8L2lzYm4+PGFjY2Vzc2lvbi1udW0+MTg5NzI0NTU8L2FjY2Vzc2lvbi1udW0+
PHVybHM+PC91cmxzPjxlbGVjdHJvbmljLXJlc291cmNlLW51bT4xMC4xMDAyL3Bkcy4xNjc0PC9l
bGVjdHJvbmljLXJlc291cmNlLW51bT48cmVtb3RlLWRhdGFiYXNlLXByb3ZpZGVyPk5MTTwvcmVt
b3RlLWRhdGFiYXNlLXByb3ZpZGVyPjxsYW5ndWFnZT5lbmc8L2xhbmd1YWdlPjwvcmVjb3JkPjwv
Q2l0ZT48L0VuZE5vdGU+AG==
</w:fldData>
          </w:fldChar>
        </w:r>
        <w:r w:rsidR="001C3988">
          <w:instrText xml:space="preserve"> ADDIN EN.CITE </w:instrText>
        </w:r>
        <w:r w:rsidR="007351F8">
          <w:fldChar w:fldCharType="begin">
            <w:fldData xml:space="preserve">PEVuZE5vdGU+PENpdGU+PEF1dGhvcj5BdXN0aW48L0F1dGhvcj48WWVhcj4yMDA4PC9ZZWFyPjxS
ZWNOdW0+NjwvUmVjTnVtPjxEaXNwbGF5VGV4dD48c3R5bGUgZmFjZT0ic3VwZXJzY3JpcHQiPjQ8
L3N0eWxlPjwvRGlzcGxheVRleHQ+PHJlY29yZD48cmVjLW51bWJlcj42PC9yZWMtbnVtYmVyPjxm
b3JlaWduLWtleXM+PGtleSBhcHA9IkVOIiBkYi1pZD0iZXhkcHB6djV0c2FyYXhleGE1ZXgwdjBo
MDUwMHJzdHcwcjVyIj42PC9rZXk+PC9mb3JlaWduLWtleXM+PHJlZi10eXBlIG5hbWU9IkpvdXJu
YWwgQXJ0aWNsZSI+MTc8L3JlZi10eXBlPjxjb250cmlidXRvcnM+PGF1dGhvcnM+PGF1dGhvcj5B
dXN0aW4sIFAuIEMuPC9hdXRob3I+PC9hdXRob3JzPjwvY29udHJpYnV0b3JzPjxhdXRoLWFkZHJl
c3M+SW5zdGl0dXRlIGZvciBDbGluaWNhbCBFdmFsdWF0aXZlIFNjaWVuY2VzLCBUb3JvbnRvLCBP
bnRhcmlvLCBDYW5hZGEuIHBldGVyLmF1c3RpbkBpY2VzLm9uLmNhPC9hdXRoLWFkZHJlc3M+PHRp
dGxlcz48dGl0bGU+QXNzZXNzaW5nIGJhbGFuY2UgaW4gbWVhc3VyZWQgYmFzZWxpbmUgY292YXJp
YXRlcyB3aGVuIHVzaW5nIG1hbnktdG8tb25lIG1hdGNoaW5nIG9uIHRoZSBwcm9wZW5zaXR5LXNj
b3JlPC90aXRsZT48c2Vjb25kYXJ5LXRpdGxlPlBoYXJtYWNvZXBpZGVtaW9sIERydWcgU2FmPC9z
ZWNvbmRhcnktdGl0bGU+PGFsdC10aXRsZT5QaGFybWFjb2VwaWRlbWlvbG9neSBhbmQgZHJ1ZyBz
YWZldHk8L2FsdC10aXRsZT48L3RpdGxlcz48cGVyaW9kaWNhbD48ZnVsbC10aXRsZT5QaGFybWFj
b2VwaWRlbWlvbCBEcnVnIFNhZjwvZnVsbC10aXRsZT48YWJici0xPlBoYXJtYWNvZXBpZGVtaW9s
b2d5IGFuZCBkcnVnIHNhZmV0eTwvYWJici0xPjwvcGVyaW9kaWNhbD48YWx0LXBlcmlvZGljYWw+
PGZ1bGwtdGl0bGU+UGhhcm1hY29lcGlkZW1pb2wgRHJ1ZyBTYWY8L2Z1bGwtdGl0bGU+PGFiYnIt
MT5QaGFybWFjb2VwaWRlbWlvbG9neSBhbmQgZHJ1ZyBzYWZldHk8L2FiYnItMT48L2FsdC1wZXJp
b2RpY2FsPjxwYWdlcz4xMjE4LTI1PC9wYWdlcz48dm9sdW1lPjE3PC92b2x1bWU+PG51bWJlcj4x
MjwvbnVtYmVyPjxlZGl0aW9uPjIwMDgvMTAvMzE8L2VkaXRpb24+PGtleXdvcmRzPjxrZXl3b3Jk
PkJpYXMgKEVwaWRlbWlvbG9neSk8L2tleXdvcmQ+PGtleXdvcmQ+QmlvbWVkaWNhbCBSZXNlYXJj
aC9tZXRob2RzLyBzdGF0aXN0aWNzICZhbXA7IG51bWVyaWNhbCBkYXRhPC9rZXl3b3JkPjxrZXl3
b3JkPkZlbWFsZTwva2V5d29yZD48a2V5d29yZD5IdW1hbnM8L2tleXdvcmQ+PGtleXdvcmQ+SHlk
cm94eW1ldGh5bGdsdXRhcnlsLUNvQSBSZWR1Y3Rhc2UgSW5oaWJpdG9ycy9hZG1pbmlzdHJhdGlv
biAmYW1wOzwva2V5d29yZD48a2V5d29yZD5kb3NhZ2UvIHRoZXJhcGV1dGljIHVzZTwva2V5d29y
ZD48a2V5d29yZD5Mb2dpc3RpYyBNb2RlbHM8L2tleXdvcmQ+PGtleXdvcmQ+TWFsZTwva2V5d29y
ZD48a2V5d29yZD5NYXRjaGVkLVBhaXIgQW5hbHlzaXM8L2tleXdvcmQ+PGtleXdvcmQ+TW9kZWxz
LCBTdGF0aXN0aWNhbDwva2V5d29yZD48a2V5d29yZD5NdWx0aXZhcmlhdGUgQW5hbHlzaXM8L2tl
eXdvcmQ+PGtleXdvcmQ+TXlvY2FyZGlhbCBJbmZhcmN0aW9uL2RpYWdub3Npcy8gZHJ1ZyB0aGVy
YXB5L3ByZXZlbnRpb24gJmFtcDsgY29udHJvbDwva2V5d29yZD48a2V5d29yZD5SYW5kb21pemVk
IENvbnRyb2xsZWQgVHJpYWxzIGFzIFRvcGljL3N0YXRpc3RpY3MgJmFtcDsgbnVtZXJpY2FsIGRh
dGE8L2tleXdvcmQ+PGtleXdvcmQ+VHJlYXRtZW50IE91dGNvbWU8L2tleXdvcmQ+PC9rZXl3b3Jk
cz48ZGF0ZXM+PHllYXI+MjAwODwveWVhcj48cHViLWRhdGVzPjxkYXRlPkRlYzwvZGF0ZT48L3B1
Yi1kYXRlcz48L2RhdGVzPjxpc2JuPjEwOTktMTU1NyAoRWxlY3Ryb25pYykmI3hEOzEwNTMtODU2
OSAoTGlua2luZyk8L2lzYm4+PGFjY2Vzc2lvbi1udW0+MTg5NzI0NTU8L2FjY2Vzc2lvbi1udW0+
PHVybHM+PC91cmxzPjxlbGVjdHJvbmljLXJlc291cmNlLW51bT4xMC4xMDAyL3Bkcy4xNjc0PC9l
bGVjdHJvbmljLXJlc291cmNlLW51bT48cmVtb3RlLWRhdGFiYXNlLXByb3ZpZGVyPk5MTTwvcmVt
b3RlLWRhdGFiYXNlLXByb3ZpZGVyPjxsYW5ndWFnZT5lbmc8L2xhbmd1YWdlPjwvcmVjb3JkPjwv
Q2l0ZT48L0VuZE5vdGU+AG==
</w:fldData>
          </w:fldChar>
        </w:r>
        <w:r w:rsidR="001C3988">
          <w:instrText xml:space="preserve"> ADDIN EN.CITE.DATA </w:instrText>
        </w:r>
        <w:r w:rsidR="007351F8">
          <w:fldChar w:fldCharType="end"/>
        </w:r>
        <w:r w:rsidR="007351F8">
          <w:fldChar w:fldCharType="separate"/>
        </w:r>
        <w:r w:rsidR="001C3988" w:rsidRPr="001C3988">
          <w:rPr>
            <w:noProof/>
            <w:vertAlign w:val="superscript"/>
          </w:rPr>
          <w:t>4</w:t>
        </w:r>
        <w:r w:rsidR="007351F8">
          <w:fldChar w:fldCharType="end"/>
        </w:r>
      </w:hyperlink>
      <w:r>
        <w:t>. Standardized differences greater than 0.2 will be reported and investigated.</w:t>
      </w:r>
    </w:p>
    <w:p w:rsidR="00617901" w:rsidRDefault="00A01EEA" w:rsidP="00A01EEA">
      <w:r>
        <w:t xml:space="preserve">We will investigate the outcome model by </w:t>
      </w:r>
    </w:p>
    <w:p w:rsidR="00A01EEA" w:rsidRDefault="00A01EEA" w:rsidP="00A01EEA">
      <w:pPr>
        <w:pStyle w:val="ListParagraph"/>
        <w:numPr>
          <w:ilvl w:val="0"/>
          <w:numId w:val="7"/>
        </w:numPr>
      </w:pPr>
      <w:r>
        <w:t>Inspection of the fitted outcome model for large coefficients and predictors that we cannot explain (post-hoc).</w:t>
      </w:r>
    </w:p>
    <w:p w:rsidR="00D5347A" w:rsidRDefault="00D5347A" w:rsidP="00A01EEA">
      <w:r>
        <w:t>The error distribution estimated using the negative controls will be</w:t>
      </w:r>
      <w:r w:rsidR="009A72C2">
        <w:t xml:space="preserve"> used to estimate residual bias after adjustments.</w:t>
      </w:r>
    </w:p>
    <w:p w:rsidR="00A01EEA" w:rsidRPr="00F13993" w:rsidRDefault="00D5347A" w:rsidP="00A01EEA">
      <w:r>
        <w:t xml:space="preserve">The </w:t>
      </w:r>
      <w:proofErr w:type="spellStart"/>
      <w:r>
        <w:t>CohortMethod</w:t>
      </w:r>
      <w:proofErr w:type="spellEnd"/>
      <w:r>
        <w:t xml:space="preserve"> package itself, as well as other OHDSI packages on which </w:t>
      </w:r>
      <w:proofErr w:type="spellStart"/>
      <w:r>
        <w:t>CohortMethod</w:t>
      </w:r>
      <w:proofErr w:type="spellEnd"/>
      <w:r>
        <w:t xml:space="preserve"> depends, use unit tests for validation.</w:t>
      </w:r>
    </w:p>
    <w:p w:rsidR="0071036B" w:rsidRDefault="00A05DFF" w:rsidP="00A05DFF">
      <w:pPr>
        <w:pStyle w:val="Heading2"/>
      </w:pPr>
      <w:bookmarkStart w:id="24" w:name="_Toc478137004"/>
      <w:r w:rsidRPr="0054294D">
        <w:t xml:space="preserve">Strengths and </w:t>
      </w:r>
      <w:r>
        <w:t>Limitations of the Research M</w:t>
      </w:r>
      <w:r w:rsidRPr="0054294D">
        <w:t>ethods</w:t>
      </w:r>
      <w:bookmarkEnd w:id="24"/>
    </w:p>
    <w:p w:rsidR="00DA6923" w:rsidRDefault="00DA6923" w:rsidP="00DA6923">
      <w:r>
        <w:t>Strength</w:t>
      </w:r>
    </w:p>
    <w:p w:rsidR="00DA6923" w:rsidRDefault="00DA6923" w:rsidP="00DA6923">
      <w:pPr>
        <w:pStyle w:val="ListParagraph"/>
        <w:numPr>
          <w:ilvl w:val="0"/>
          <w:numId w:val="10"/>
        </w:numPr>
      </w:pPr>
      <w:r>
        <w:t>Cohort studies allow direct estimation of incidence rates following exposure of interest, and the new-user design can capture early events following treatment exposures while avoiding confounding from previous treatment effects. New use allows for a clear exposure index date.</w:t>
      </w:r>
    </w:p>
    <w:p w:rsidR="003A48BF" w:rsidRDefault="00DA6923" w:rsidP="00DA6923">
      <w:pPr>
        <w:pStyle w:val="ListParagraph"/>
        <w:numPr>
          <w:ilvl w:val="0"/>
          <w:numId w:val="10"/>
        </w:numPr>
      </w:pPr>
      <w:r>
        <w:t xml:space="preserve">PS </w:t>
      </w:r>
      <w:r w:rsidR="0062116D">
        <w:t>matching and full outcome models allow</w:t>
      </w:r>
      <w:r>
        <w:t xml:space="preserve"> balancing on a large number of baseline potential confounders.</w:t>
      </w:r>
    </w:p>
    <w:p w:rsidR="0062116D" w:rsidRDefault="0062116D" w:rsidP="00DA6923">
      <w:pPr>
        <w:pStyle w:val="ListParagraph"/>
        <w:numPr>
          <w:ilvl w:val="0"/>
          <w:numId w:val="10"/>
        </w:numPr>
      </w:pPr>
      <w:r>
        <w:t xml:space="preserve">Use of negative control outcomes allow for evaluating the study design as a </w:t>
      </w:r>
      <w:r w:rsidR="003A7244">
        <w:t>whole in terms of residual bias.</w:t>
      </w:r>
    </w:p>
    <w:p w:rsidR="0062116D" w:rsidRDefault="0062116D" w:rsidP="0062116D">
      <w:r>
        <w:t>Limitations</w:t>
      </w:r>
    </w:p>
    <w:p w:rsidR="0062116D" w:rsidRDefault="0062116D" w:rsidP="0062116D">
      <w:pPr>
        <w:pStyle w:val="ListParagraph"/>
        <w:numPr>
          <w:ilvl w:val="0"/>
          <w:numId w:val="10"/>
        </w:numPr>
      </w:pPr>
      <w:r>
        <w:t xml:space="preserve">Even though many potential confounders will be included in this study, there may be residual bias due to unmeasured or </w:t>
      </w:r>
      <w:proofErr w:type="spellStart"/>
      <w:r>
        <w:t>misspecified</w:t>
      </w:r>
      <w:proofErr w:type="spellEnd"/>
      <w:r>
        <w:t xml:space="preserve"> confounders.</w:t>
      </w:r>
    </w:p>
    <w:p w:rsidR="00DA6923" w:rsidRDefault="006C0AB1" w:rsidP="0062116D">
      <w:pPr>
        <w:pStyle w:val="ListParagraph"/>
        <w:numPr>
          <w:ilvl w:val="0"/>
          <w:numId w:val="10"/>
        </w:numPr>
      </w:pPr>
      <w:r>
        <w:t xml:space="preserve">The outcome of interest, </w:t>
      </w:r>
      <w:r w:rsidR="00002B34">
        <w:t>hip fracture</w:t>
      </w:r>
      <w:r>
        <w:t xml:space="preserve">, is rare and typically captured only in inpatient settings, so we may have insufficient numbers of patients to generate reliable evidence on this drug-outcome association. </w:t>
      </w:r>
    </w:p>
    <w:p w:rsidR="003A48BF" w:rsidRDefault="003A48BF" w:rsidP="003A48BF">
      <w:pPr>
        <w:pStyle w:val="Heading1"/>
      </w:pPr>
      <w:bookmarkStart w:id="25" w:name="_Toc478137005"/>
      <w:r>
        <w:t>Protection of Human Subjects</w:t>
      </w:r>
      <w:bookmarkEnd w:id="25"/>
    </w:p>
    <w:p w:rsidR="003A48BF" w:rsidRDefault="00CC0B47" w:rsidP="00CC0B47">
      <w:r>
        <w:t xml:space="preserve">The study is using only de-identified data. Confidentiality of patient records will be maintained at all times. All study reports will contain aggregate data only and will not identify individual patients or physicians. </w:t>
      </w:r>
    </w:p>
    <w:p w:rsidR="003A48BF" w:rsidRDefault="003A48BF" w:rsidP="003A48BF">
      <w:pPr>
        <w:pStyle w:val="Heading1"/>
      </w:pPr>
      <w:bookmarkStart w:id="26" w:name="_Toc478137006"/>
      <w:r>
        <w:t>Plans for Disseminating and Communicating Study Results</w:t>
      </w:r>
      <w:bookmarkEnd w:id="26"/>
    </w:p>
    <w:p w:rsidR="006607D7" w:rsidRDefault="004A5EC3" w:rsidP="006607D7">
      <w:r>
        <w:t>The s</w:t>
      </w:r>
      <w:r w:rsidR="00D27351">
        <w:t>tudy results will be posted on the OHDSI website after completion of the study. At least one paper describing the study and its results will be written and submitted for publication to a peer-reviewed scientific journal.</w:t>
      </w:r>
    </w:p>
    <w:p w:rsidR="006607D7" w:rsidRDefault="006607D7" w:rsidP="00D8092D">
      <w:pPr>
        <w:pStyle w:val="Heading1"/>
      </w:pPr>
      <w:bookmarkStart w:id="27" w:name="_Toc478137007"/>
      <w:r>
        <w:t>References</w:t>
      </w:r>
      <w:bookmarkEnd w:id="27"/>
    </w:p>
    <w:p w:rsidR="001C3988" w:rsidRPr="001C3988" w:rsidRDefault="007351F8" w:rsidP="001C3988">
      <w:pPr>
        <w:pStyle w:val="EndNoteBibliography"/>
        <w:spacing w:after="0"/>
        <w:ind w:left="720" w:hanging="720"/>
        <w:rPr>
          <w:noProof/>
        </w:rPr>
      </w:pPr>
      <w:r w:rsidRPr="007351F8">
        <w:fldChar w:fldCharType="begin"/>
      </w:r>
      <w:r w:rsidR="009D4796">
        <w:instrText xml:space="preserve"> ADDIN EN.REFLIST </w:instrText>
      </w:r>
      <w:r w:rsidRPr="007351F8">
        <w:fldChar w:fldCharType="separate"/>
      </w:r>
      <w:bookmarkStart w:id="28" w:name="_ENREF_1"/>
      <w:r w:rsidR="001C3988" w:rsidRPr="001C3988">
        <w:rPr>
          <w:noProof/>
        </w:rPr>
        <w:t xml:space="preserve">1. Rassen JA, Shelat AA, Myers J, et al. One-to-many propensity score matching in cohort studies. </w:t>
      </w:r>
      <w:r w:rsidR="001C3988" w:rsidRPr="001C3988">
        <w:rPr>
          <w:i/>
          <w:noProof/>
        </w:rPr>
        <w:t>Pharmacoepidemiology and drug safety</w:t>
      </w:r>
      <w:r w:rsidR="001C3988" w:rsidRPr="001C3988">
        <w:rPr>
          <w:noProof/>
        </w:rPr>
        <w:t xml:space="preserve"> 2012;21 Suppl 2:69-80. doi: 10.1002/pds.3263 [published Online First: 2012/05/11]</w:t>
      </w:r>
      <w:bookmarkEnd w:id="28"/>
    </w:p>
    <w:p w:rsidR="001C3988" w:rsidRPr="001C3988" w:rsidRDefault="001C3988" w:rsidP="001C3988">
      <w:pPr>
        <w:pStyle w:val="EndNoteBibliography"/>
        <w:spacing w:after="0"/>
        <w:ind w:left="720" w:hanging="720"/>
        <w:rPr>
          <w:noProof/>
        </w:rPr>
      </w:pPr>
      <w:bookmarkStart w:id="29" w:name="_ENREF_2"/>
      <w:r w:rsidRPr="001C3988">
        <w:rPr>
          <w:noProof/>
        </w:rPr>
        <w:t xml:space="preserve">2. Avillach P, Dufour JC, Diallo G, et al. Design and validation of an automated method to detect known adverse drug reactions in MEDLINE: a contribution from the EU-ADR project. </w:t>
      </w:r>
      <w:r w:rsidRPr="001C3988">
        <w:rPr>
          <w:i/>
          <w:noProof/>
        </w:rPr>
        <w:t>Journal of the American Medical Informatics Association : JAMIA</w:t>
      </w:r>
      <w:r w:rsidRPr="001C3988">
        <w:rPr>
          <w:noProof/>
        </w:rPr>
        <w:t xml:space="preserve"> 2013;20(3):446-52. doi: 10.1136/amiajnl-2012-001083 [published Online First: 2012/12/01]</w:t>
      </w:r>
      <w:bookmarkEnd w:id="29"/>
    </w:p>
    <w:p w:rsidR="001C3988" w:rsidRPr="001C3988" w:rsidRDefault="001C3988" w:rsidP="001C3988">
      <w:pPr>
        <w:pStyle w:val="EndNoteBibliography"/>
        <w:spacing w:after="0"/>
        <w:ind w:left="720" w:hanging="720"/>
        <w:rPr>
          <w:noProof/>
        </w:rPr>
      </w:pPr>
      <w:bookmarkStart w:id="30" w:name="_ENREF_3"/>
      <w:r w:rsidRPr="001C3988">
        <w:rPr>
          <w:noProof/>
        </w:rPr>
        <w:t xml:space="preserve">3. Kilicoglu H, Rosemblat G, Fiszman M, et al. Constructing a semantic predication gold standard from the biomedical literature. </w:t>
      </w:r>
      <w:r w:rsidRPr="001C3988">
        <w:rPr>
          <w:i/>
          <w:noProof/>
        </w:rPr>
        <w:t>BMC bioinformatics</w:t>
      </w:r>
      <w:r w:rsidRPr="001C3988">
        <w:rPr>
          <w:noProof/>
        </w:rPr>
        <w:t xml:space="preserve"> 2011;12:486. doi: 10.1186/1471-2105-12-486 [published Online First: 2011/12/22]</w:t>
      </w:r>
      <w:bookmarkEnd w:id="30"/>
    </w:p>
    <w:p w:rsidR="001C3988" w:rsidRPr="001C3988" w:rsidRDefault="001C3988" w:rsidP="001C3988">
      <w:pPr>
        <w:pStyle w:val="EndNoteBibliography"/>
        <w:ind w:left="720" w:hanging="720"/>
        <w:rPr>
          <w:noProof/>
        </w:rPr>
      </w:pPr>
      <w:bookmarkStart w:id="31" w:name="_ENREF_4"/>
      <w:r w:rsidRPr="001C3988">
        <w:rPr>
          <w:noProof/>
        </w:rPr>
        <w:t xml:space="preserve">4. Austin PC. Assessing balance in measured baseline covariates when using many-to-one matching on the propensity-score. </w:t>
      </w:r>
      <w:r w:rsidRPr="001C3988">
        <w:rPr>
          <w:i/>
          <w:noProof/>
        </w:rPr>
        <w:t>Pharmacoepidemiology and drug safety</w:t>
      </w:r>
      <w:r w:rsidRPr="001C3988">
        <w:rPr>
          <w:noProof/>
        </w:rPr>
        <w:t xml:space="preserve"> 2008;17(12):1218-25. doi: 10.1002/pds.1674 [published Online First: 2008/10/31]</w:t>
      </w:r>
      <w:bookmarkEnd w:id="31"/>
    </w:p>
    <w:p w:rsidR="006D5E44" w:rsidRDefault="007351F8">
      <w:r>
        <w:fldChar w:fldCharType="end"/>
      </w:r>
    </w:p>
    <w:sectPr w:rsidR="006D5E44" w:rsidSect="0074593E">
      <w:headerReference w:type="default" r:id="rId23"/>
      <w:footerReference w:type="default" r:id="rId24"/>
      <w:pgSz w:w="12240" w:h="15840"/>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1530" w:rsidRDefault="00A11530" w:rsidP="0074593E">
      <w:pPr>
        <w:spacing w:after="0" w:line="240" w:lineRule="auto"/>
      </w:pPr>
      <w:r>
        <w:separator/>
      </w:r>
    </w:p>
  </w:endnote>
  <w:endnote w:type="continuationSeparator" w:id="0">
    <w:p w:rsidR="00A11530" w:rsidRDefault="00A11530" w:rsidP="007459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맑은 고딕">
    <w:altName w:val="Cambria"/>
    <w:charset w:val="81"/>
    <w:family w:val="auto"/>
    <w:pitch w:val="variable"/>
    <w:sig w:usb0="9000002F" w:usb1="29D77CFB" w:usb2="00000012" w:usb3="00000000" w:csb0="0008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2B0" w:rsidRDefault="002A42B0">
    <w:pPr>
      <w:pStyle w:val="Footer"/>
    </w:pPr>
    <w:r>
      <w:t>OHDSI Population-Level Estimation Protocol</w:t>
    </w:r>
    <w:r>
      <w:ptab w:relativeTo="margin" w:alignment="center" w:leader="none"/>
    </w:r>
    <w:r>
      <w:ptab w:relativeTo="margin" w:alignment="right" w:leader="none"/>
    </w:r>
    <w:fldSimple w:instr=" PAGE   \* MERGEFORMAT ">
      <w:r w:rsidR="00981E97">
        <w:rPr>
          <w:noProof/>
        </w:rPr>
        <w:t>2</w:t>
      </w:r>
    </w:fldSimple>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1530" w:rsidRDefault="00A11530" w:rsidP="0074593E">
      <w:pPr>
        <w:spacing w:after="0" w:line="240" w:lineRule="auto"/>
      </w:pPr>
      <w:r>
        <w:separator/>
      </w:r>
    </w:p>
  </w:footnote>
  <w:footnote w:type="continuationSeparator" w:id="0">
    <w:p w:rsidR="00A11530" w:rsidRDefault="00A11530" w:rsidP="0074593E">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2B0" w:rsidRDefault="002A42B0">
    <w:pPr>
      <w:pStyle w:val="Header"/>
    </w:pPr>
    <w:r>
      <w:rPr>
        <w:noProof/>
      </w:rPr>
      <w:drawing>
        <wp:anchor distT="0" distB="0" distL="114300" distR="114300" simplePos="0" relativeHeight="251660288" behindDoc="0" locked="0" layoutInCell="1" allowOverlap="1">
          <wp:simplePos x="0" y="0"/>
          <wp:positionH relativeFrom="column">
            <wp:posOffset>3613709</wp:posOffset>
          </wp:positionH>
          <wp:positionV relativeFrom="paragraph">
            <wp:posOffset>-201168</wp:posOffset>
          </wp:positionV>
          <wp:extent cx="2284811" cy="6260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SI logo with text - horizontal - colored.png"/>
                  <pic:cNvPicPr/>
                </pic:nvPicPr>
                <pic:blipFill>
                  <a:blip r:embed="rId1"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2290762" cy="627718"/>
                  </a:xfrm>
                  <a:prstGeom prst="rect">
                    <a:avLst/>
                  </a:prstGeom>
                </pic:spPr>
              </pic:pic>
            </a:graphicData>
          </a:graphic>
        </wp:anchor>
      </w:drawing>
    </w:r>
    <w:r w:rsidR="007351F8">
      <w:rPr>
        <w:noProof/>
        <w:lang w:eastAsia="ko-KR"/>
      </w:rPr>
      <w:pict>
        <v:rect id="Rectangle 9" o:spid="_x0000_s4096" style="position:absolute;margin-left:1.75pt;margin-top:27.95pt;width:462.55pt;height: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sp4VTQCAADwBAAADgAAAGRycy9lMm9Eb2MueG1srFTLbtswELwX6D8QvNeSBdtJDctB49S9FG2Q&#10;tB9AU0uJAEUSJOvH33dJyoqbGD0UvdB87MzuzHq1ujv2iuzBeWl0TaeTkhLQ3DRStzX9+WP74ZYS&#10;H5humDIaanoCT+/W79+tDnYJlemMasARJNF+ebA17UKwy6LwvIOe+YmxoPFRGNezgEfXFo1jB2Tv&#10;VVGV5aI4GNdYZzh4j7cP+ZGuE78QwMN3ITwEomqKtYW0urTu4lqsV2zZOmY7yYcy2D9U0TOpMelI&#10;9cACI7+cfEPVS+6MNyJMuOkLI4TkkDSgmmn5Ss1zxywkLWiOt6NN/v/R8m/7R0dkg71DezTrsUdP&#10;6BrTrQLyMfpzsH6JYc/20Q0nj9so9ihcH39RBjkmT0+jp3AMhOPl/PZmNi3nlHB8u1lgzyJn8QK2&#10;zocvYHoSNzV1mDw5yfZffcih55DB4GYrlUp7jyF5Q6xBV2azEvnjjXftbqMc2TNsfFXOqvmnIW/r&#10;LxFTBFyDbDebe3Qk5/8TMp9fRXy+Xyyq6gKBGttzgUpqgpYmjzxnCtDwkd2xUZHSsThtosKcO94U&#10;sQXZ9LQLJwUxTuknENg8tLnKquPYwKibcQ46TPNTxxrIdsT6z8nToEVE6kkijMwC84/cA8F17lzl&#10;EB+hkKZuBA/t+Bt4RKTMRocR3Ett3DVlClUNmXP82aRsTXRpZ5oT/rVdUBuTh59p3hmcfR5cAsco&#10;HKukfPgExLm9PCfalw/V+jcAAAD//wMAUEsDBBQABgAIAAAAIQAHo8L/3wAAAAcBAAAPAAAAZHJz&#10;L2Rvd25yZXYueG1sTI7BTsMwEETvSPyDtUjcqEOrpE3IpmpBIHGooIED3Nx4G0fEdmS7Tfh7zAmO&#10;oxm9eeV60j07k/OdNQi3swQYmcbKzrQI72+PNytgPggjRW8NIXyTh3V1eVGKQtrR7Olch5ZFiPGF&#10;QFAhDAXnvlGkhZ/ZgUzsjtZpEWJ0LZdOjBGuez5Pkoxr0Zn4oMRA94qar/qkEdxzvlX1cTHsP592&#10;25eH1/GjW24Qr6+mzR2wQFP4G8OvflSHKjod7MlIz3qERRqHCGmaA4t1Pl9lwA4I2TIHXpX8v3/1&#10;AwAA//8DAFBLAQItABQABgAIAAAAIQDkmcPA+wAAAOEBAAATAAAAAAAAAAAAAAAAAAAAAABbQ29u&#10;dGVudF9UeXBlc10ueG1sUEsBAi0AFAAGAAgAAAAhACOyauHXAAAAlAEAAAsAAAAAAAAAAAAAAAAA&#10;LAEAAF9yZWxzLy5yZWxzUEsBAi0AFAAGAAgAAAAhAOLKeFU0AgAA8AQAAA4AAAAAAAAAAAAAAAAA&#10;LAIAAGRycy9lMm9Eb2MueG1sUEsBAi0AFAAGAAgAAAAhAAejwv/fAAAABwEAAA8AAAAAAAAAAAAA&#10;AAAAjAQAAGRycy9kb3ducmV2LnhtbFBLBQYAAAAABAAEAPMAAACYBQAAAAA=&#10;" fillcolor="#20425a" stroked="f" strokeweight="2pt">
          <v:fill color2="#fccb10" angle="-90" colors="0 #20425a;28836f #20425a;36045f #eb6622" focus="100%" type="gradient">
            <o:fill v:ext="view" type="gradientUnscaled"/>
          </v:fill>
        </v:rect>
      </w:pic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E1977"/>
    <w:multiLevelType w:val="hybridMultilevel"/>
    <w:tmpl w:val="D012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9379F7"/>
    <w:multiLevelType w:val="hybridMultilevel"/>
    <w:tmpl w:val="92B8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444F38"/>
    <w:multiLevelType w:val="hybridMultilevel"/>
    <w:tmpl w:val="AEFC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EF2145"/>
    <w:multiLevelType w:val="hybridMultilevel"/>
    <w:tmpl w:val="23001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9B117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2F9E6DB7"/>
    <w:multiLevelType w:val="hybridMultilevel"/>
    <w:tmpl w:val="B9A21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5D71AE"/>
    <w:multiLevelType w:val="hybridMultilevel"/>
    <w:tmpl w:val="27E86DEC"/>
    <w:lvl w:ilvl="0" w:tplc="4E9AFD88">
      <w:start w:val="6"/>
      <w:numFmt w:val="bullet"/>
      <w:lvlText w:val="-"/>
      <w:lvlJc w:val="left"/>
      <w:pPr>
        <w:ind w:left="840" w:hanging="48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DD1CB8"/>
    <w:multiLevelType w:val="hybridMultilevel"/>
    <w:tmpl w:val="BCA8F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9D2EAC"/>
    <w:multiLevelType w:val="hybridMultilevel"/>
    <w:tmpl w:val="6AE66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8"/>
  </w:num>
  <w:num w:numId="5">
    <w:abstractNumId w:val="9"/>
  </w:num>
  <w:num w:numId="6">
    <w:abstractNumId w:val="4"/>
  </w:num>
  <w:num w:numId="7">
    <w:abstractNumId w:val="7"/>
  </w:num>
  <w:num w:numId="8">
    <w:abstractNumId w:val="3"/>
  </w:num>
  <w:num w:numId="9">
    <w:abstractNumId w:val="6"/>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oNotTrackMoves/>
  <w:defaultTabStop w:val="720"/>
  <w:characterSpacingControl w:val="doNotCompress"/>
  <w:hdrShapeDefaults>
    <o:shapedefaults v:ext="edit" spidmax="4099"/>
    <o:shapelayout v:ext="edit">
      <o:idmap v:ext="edit" data="4"/>
    </o:shapelayout>
  </w:hdrShapeDefaults>
  <w:footnotePr>
    <w:footnote w:id="-1"/>
    <w:footnote w:id="0"/>
  </w:footnotePr>
  <w:endnotePr>
    <w:endnote w:id="-1"/>
    <w:endnote w:id="0"/>
  </w:endnotePr>
  <w:compat>
    <w:useFELayout/>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C84B89"/>
    <w:rsid w:val="00002B34"/>
    <w:rsid w:val="000052F7"/>
    <w:rsid w:val="000113B4"/>
    <w:rsid w:val="00014A12"/>
    <w:rsid w:val="000159BB"/>
    <w:rsid w:val="00015EC2"/>
    <w:rsid w:val="0002084E"/>
    <w:rsid w:val="00024BAA"/>
    <w:rsid w:val="00034327"/>
    <w:rsid w:val="00042F69"/>
    <w:rsid w:val="0004773C"/>
    <w:rsid w:val="00050E07"/>
    <w:rsid w:val="00051302"/>
    <w:rsid w:val="0005500D"/>
    <w:rsid w:val="00056480"/>
    <w:rsid w:val="0006204B"/>
    <w:rsid w:val="00067659"/>
    <w:rsid w:val="000720F3"/>
    <w:rsid w:val="0007323D"/>
    <w:rsid w:val="000820C2"/>
    <w:rsid w:val="00082D4F"/>
    <w:rsid w:val="00084EA3"/>
    <w:rsid w:val="00091B3E"/>
    <w:rsid w:val="0009249C"/>
    <w:rsid w:val="00092966"/>
    <w:rsid w:val="0009329C"/>
    <w:rsid w:val="00094171"/>
    <w:rsid w:val="000A44DF"/>
    <w:rsid w:val="000B416F"/>
    <w:rsid w:val="000C0FF6"/>
    <w:rsid w:val="000D6FC8"/>
    <w:rsid w:val="000E1A06"/>
    <w:rsid w:val="000E2BC2"/>
    <w:rsid w:val="000E3803"/>
    <w:rsid w:val="000E4F1A"/>
    <w:rsid w:val="000F0CE6"/>
    <w:rsid w:val="001012D0"/>
    <w:rsid w:val="00106CBC"/>
    <w:rsid w:val="001075FA"/>
    <w:rsid w:val="00117095"/>
    <w:rsid w:val="00121440"/>
    <w:rsid w:val="00130EA9"/>
    <w:rsid w:val="001542F2"/>
    <w:rsid w:val="00156DAA"/>
    <w:rsid w:val="00157C17"/>
    <w:rsid w:val="00157F8D"/>
    <w:rsid w:val="001604CF"/>
    <w:rsid w:val="00180C7D"/>
    <w:rsid w:val="001846CB"/>
    <w:rsid w:val="00184A2F"/>
    <w:rsid w:val="001A2526"/>
    <w:rsid w:val="001A4A28"/>
    <w:rsid w:val="001C3988"/>
    <w:rsid w:val="001C6EF1"/>
    <w:rsid w:val="001D2E89"/>
    <w:rsid w:val="001E1EF6"/>
    <w:rsid w:val="001E3220"/>
    <w:rsid w:val="001F1712"/>
    <w:rsid w:val="001F6667"/>
    <w:rsid w:val="00204413"/>
    <w:rsid w:val="002212E8"/>
    <w:rsid w:val="002221E8"/>
    <w:rsid w:val="002261ED"/>
    <w:rsid w:val="00226DD5"/>
    <w:rsid w:val="00232E47"/>
    <w:rsid w:val="00235BDD"/>
    <w:rsid w:val="002406D5"/>
    <w:rsid w:val="00240C40"/>
    <w:rsid w:val="00251647"/>
    <w:rsid w:val="00254B76"/>
    <w:rsid w:val="002610B2"/>
    <w:rsid w:val="00266E89"/>
    <w:rsid w:val="00267FF0"/>
    <w:rsid w:val="00277750"/>
    <w:rsid w:val="00283B70"/>
    <w:rsid w:val="00284698"/>
    <w:rsid w:val="00284F94"/>
    <w:rsid w:val="00291BF1"/>
    <w:rsid w:val="00292F94"/>
    <w:rsid w:val="002A42B0"/>
    <w:rsid w:val="002A5323"/>
    <w:rsid w:val="002B25DE"/>
    <w:rsid w:val="002B2C62"/>
    <w:rsid w:val="002C1203"/>
    <w:rsid w:val="002C2F0D"/>
    <w:rsid w:val="002C7801"/>
    <w:rsid w:val="002D2403"/>
    <w:rsid w:val="002D3582"/>
    <w:rsid w:val="002E3F83"/>
    <w:rsid w:val="002E5F31"/>
    <w:rsid w:val="002F308A"/>
    <w:rsid w:val="002F40EC"/>
    <w:rsid w:val="00300ED7"/>
    <w:rsid w:val="003029C0"/>
    <w:rsid w:val="003112F2"/>
    <w:rsid w:val="00317CB3"/>
    <w:rsid w:val="00332E9D"/>
    <w:rsid w:val="00342CD5"/>
    <w:rsid w:val="00347ECC"/>
    <w:rsid w:val="00352F8A"/>
    <w:rsid w:val="00354C2C"/>
    <w:rsid w:val="003641BC"/>
    <w:rsid w:val="0037436A"/>
    <w:rsid w:val="00376F03"/>
    <w:rsid w:val="00381412"/>
    <w:rsid w:val="003A3F1C"/>
    <w:rsid w:val="003A48BF"/>
    <w:rsid w:val="003A7244"/>
    <w:rsid w:val="003C3E8E"/>
    <w:rsid w:val="003C673A"/>
    <w:rsid w:val="003C6E46"/>
    <w:rsid w:val="003D0351"/>
    <w:rsid w:val="003D317B"/>
    <w:rsid w:val="003E7DD0"/>
    <w:rsid w:val="003F2A9A"/>
    <w:rsid w:val="003F5091"/>
    <w:rsid w:val="003F514C"/>
    <w:rsid w:val="00401126"/>
    <w:rsid w:val="00410363"/>
    <w:rsid w:val="00423CDE"/>
    <w:rsid w:val="004337DE"/>
    <w:rsid w:val="00444A4E"/>
    <w:rsid w:val="00450F15"/>
    <w:rsid w:val="0045184F"/>
    <w:rsid w:val="004617D6"/>
    <w:rsid w:val="004635F0"/>
    <w:rsid w:val="004878E3"/>
    <w:rsid w:val="00487F21"/>
    <w:rsid w:val="00490D01"/>
    <w:rsid w:val="00492972"/>
    <w:rsid w:val="00493B8D"/>
    <w:rsid w:val="00497DA6"/>
    <w:rsid w:val="004A4CFD"/>
    <w:rsid w:val="004A55E0"/>
    <w:rsid w:val="004A5EC3"/>
    <w:rsid w:val="004B3862"/>
    <w:rsid w:val="004B73CA"/>
    <w:rsid w:val="004C12E6"/>
    <w:rsid w:val="004C2A2F"/>
    <w:rsid w:val="004D43F5"/>
    <w:rsid w:val="004F155C"/>
    <w:rsid w:val="004F2115"/>
    <w:rsid w:val="00501192"/>
    <w:rsid w:val="00505BF8"/>
    <w:rsid w:val="00505F97"/>
    <w:rsid w:val="00506BC6"/>
    <w:rsid w:val="00516803"/>
    <w:rsid w:val="00531EF7"/>
    <w:rsid w:val="00540AD6"/>
    <w:rsid w:val="005418E7"/>
    <w:rsid w:val="005446CD"/>
    <w:rsid w:val="00554190"/>
    <w:rsid w:val="0056170F"/>
    <w:rsid w:val="0056214D"/>
    <w:rsid w:val="00564282"/>
    <w:rsid w:val="005670FD"/>
    <w:rsid w:val="00567842"/>
    <w:rsid w:val="00571F4A"/>
    <w:rsid w:val="00572CF7"/>
    <w:rsid w:val="00572D03"/>
    <w:rsid w:val="0057594F"/>
    <w:rsid w:val="005766BB"/>
    <w:rsid w:val="00582561"/>
    <w:rsid w:val="005829E1"/>
    <w:rsid w:val="00584075"/>
    <w:rsid w:val="00584545"/>
    <w:rsid w:val="00586E44"/>
    <w:rsid w:val="0059177A"/>
    <w:rsid w:val="00591DFE"/>
    <w:rsid w:val="005A24D9"/>
    <w:rsid w:val="005A27E0"/>
    <w:rsid w:val="005A4F8C"/>
    <w:rsid w:val="005B15B0"/>
    <w:rsid w:val="005B1DB3"/>
    <w:rsid w:val="005B4230"/>
    <w:rsid w:val="005B78B9"/>
    <w:rsid w:val="005C209F"/>
    <w:rsid w:val="005C607D"/>
    <w:rsid w:val="005D02C1"/>
    <w:rsid w:val="005D03C2"/>
    <w:rsid w:val="005D4B29"/>
    <w:rsid w:val="005E1339"/>
    <w:rsid w:val="005E614C"/>
    <w:rsid w:val="005F46FB"/>
    <w:rsid w:val="0060104C"/>
    <w:rsid w:val="00616355"/>
    <w:rsid w:val="00617901"/>
    <w:rsid w:val="0062116D"/>
    <w:rsid w:val="006326E8"/>
    <w:rsid w:val="0063274C"/>
    <w:rsid w:val="00636F2A"/>
    <w:rsid w:val="00647841"/>
    <w:rsid w:val="00654A51"/>
    <w:rsid w:val="006602A7"/>
    <w:rsid w:val="006607D7"/>
    <w:rsid w:val="0066103F"/>
    <w:rsid w:val="00667496"/>
    <w:rsid w:val="00677664"/>
    <w:rsid w:val="00677D35"/>
    <w:rsid w:val="0068093C"/>
    <w:rsid w:val="00684181"/>
    <w:rsid w:val="006852B4"/>
    <w:rsid w:val="006856EF"/>
    <w:rsid w:val="00686884"/>
    <w:rsid w:val="006B0784"/>
    <w:rsid w:val="006B2205"/>
    <w:rsid w:val="006B6A9A"/>
    <w:rsid w:val="006C0AB1"/>
    <w:rsid w:val="006C33E0"/>
    <w:rsid w:val="006C3F33"/>
    <w:rsid w:val="006D5AD0"/>
    <w:rsid w:val="006D5E44"/>
    <w:rsid w:val="006E36A5"/>
    <w:rsid w:val="006E50F5"/>
    <w:rsid w:val="00706CDE"/>
    <w:rsid w:val="007071B7"/>
    <w:rsid w:val="0071036B"/>
    <w:rsid w:val="00713641"/>
    <w:rsid w:val="0071403A"/>
    <w:rsid w:val="00717F97"/>
    <w:rsid w:val="00724FDA"/>
    <w:rsid w:val="00731510"/>
    <w:rsid w:val="00733F09"/>
    <w:rsid w:val="007351F8"/>
    <w:rsid w:val="00735A6A"/>
    <w:rsid w:val="00735D50"/>
    <w:rsid w:val="0073662D"/>
    <w:rsid w:val="00737CC0"/>
    <w:rsid w:val="00743160"/>
    <w:rsid w:val="00744E55"/>
    <w:rsid w:val="007458E2"/>
    <w:rsid w:val="0074593E"/>
    <w:rsid w:val="00746FAA"/>
    <w:rsid w:val="0075246F"/>
    <w:rsid w:val="00753386"/>
    <w:rsid w:val="00755FAB"/>
    <w:rsid w:val="00757B6E"/>
    <w:rsid w:val="007629C6"/>
    <w:rsid w:val="00763843"/>
    <w:rsid w:val="00773064"/>
    <w:rsid w:val="00777F4A"/>
    <w:rsid w:val="007A3783"/>
    <w:rsid w:val="007C0149"/>
    <w:rsid w:val="007C2C45"/>
    <w:rsid w:val="007E75ED"/>
    <w:rsid w:val="007F6A8B"/>
    <w:rsid w:val="00815E60"/>
    <w:rsid w:val="008232F6"/>
    <w:rsid w:val="008267B0"/>
    <w:rsid w:val="008347AE"/>
    <w:rsid w:val="00844997"/>
    <w:rsid w:val="008449DA"/>
    <w:rsid w:val="008478AE"/>
    <w:rsid w:val="008544E0"/>
    <w:rsid w:val="0086030E"/>
    <w:rsid w:val="00873736"/>
    <w:rsid w:val="008762D1"/>
    <w:rsid w:val="00876FB9"/>
    <w:rsid w:val="00881883"/>
    <w:rsid w:val="00890410"/>
    <w:rsid w:val="008B5B7E"/>
    <w:rsid w:val="008C3E64"/>
    <w:rsid w:val="008E0BC7"/>
    <w:rsid w:val="008F127C"/>
    <w:rsid w:val="008F7E4B"/>
    <w:rsid w:val="0090464E"/>
    <w:rsid w:val="00912EC1"/>
    <w:rsid w:val="009243CA"/>
    <w:rsid w:val="0092461C"/>
    <w:rsid w:val="00932059"/>
    <w:rsid w:val="0093284F"/>
    <w:rsid w:val="0094199E"/>
    <w:rsid w:val="0095254B"/>
    <w:rsid w:val="00961DED"/>
    <w:rsid w:val="009652F8"/>
    <w:rsid w:val="00965830"/>
    <w:rsid w:val="0097506C"/>
    <w:rsid w:val="0097632D"/>
    <w:rsid w:val="00981E97"/>
    <w:rsid w:val="009821FA"/>
    <w:rsid w:val="009831D6"/>
    <w:rsid w:val="00983B6E"/>
    <w:rsid w:val="00993BD7"/>
    <w:rsid w:val="009962D2"/>
    <w:rsid w:val="009A58F4"/>
    <w:rsid w:val="009A72C2"/>
    <w:rsid w:val="009B5589"/>
    <w:rsid w:val="009C2B13"/>
    <w:rsid w:val="009C7230"/>
    <w:rsid w:val="009D029E"/>
    <w:rsid w:val="009D100D"/>
    <w:rsid w:val="009D4796"/>
    <w:rsid w:val="009D7181"/>
    <w:rsid w:val="009E0D53"/>
    <w:rsid w:val="009E1D60"/>
    <w:rsid w:val="009E3CCD"/>
    <w:rsid w:val="009F5C7F"/>
    <w:rsid w:val="00A01E4C"/>
    <w:rsid w:val="00A01EEA"/>
    <w:rsid w:val="00A02232"/>
    <w:rsid w:val="00A05607"/>
    <w:rsid w:val="00A05DFF"/>
    <w:rsid w:val="00A0722D"/>
    <w:rsid w:val="00A11530"/>
    <w:rsid w:val="00A21D49"/>
    <w:rsid w:val="00A249B8"/>
    <w:rsid w:val="00A25F53"/>
    <w:rsid w:val="00A26520"/>
    <w:rsid w:val="00A273EE"/>
    <w:rsid w:val="00A431E4"/>
    <w:rsid w:val="00A50833"/>
    <w:rsid w:val="00A51784"/>
    <w:rsid w:val="00A65279"/>
    <w:rsid w:val="00A71A73"/>
    <w:rsid w:val="00A75406"/>
    <w:rsid w:val="00A76763"/>
    <w:rsid w:val="00A8384D"/>
    <w:rsid w:val="00A86341"/>
    <w:rsid w:val="00A9089F"/>
    <w:rsid w:val="00A90C5A"/>
    <w:rsid w:val="00AA7C3C"/>
    <w:rsid w:val="00AB252D"/>
    <w:rsid w:val="00AC7D21"/>
    <w:rsid w:val="00AD0B1F"/>
    <w:rsid w:val="00AD61A7"/>
    <w:rsid w:val="00AD757C"/>
    <w:rsid w:val="00AE0213"/>
    <w:rsid w:val="00AE518E"/>
    <w:rsid w:val="00AF36E1"/>
    <w:rsid w:val="00AF3F3E"/>
    <w:rsid w:val="00B00987"/>
    <w:rsid w:val="00B079AF"/>
    <w:rsid w:val="00B10D0B"/>
    <w:rsid w:val="00B11D82"/>
    <w:rsid w:val="00B14DDC"/>
    <w:rsid w:val="00B20BD3"/>
    <w:rsid w:val="00B318AF"/>
    <w:rsid w:val="00B46B1E"/>
    <w:rsid w:val="00B57714"/>
    <w:rsid w:val="00B620A2"/>
    <w:rsid w:val="00B657B4"/>
    <w:rsid w:val="00B65A8B"/>
    <w:rsid w:val="00B677F1"/>
    <w:rsid w:val="00B70E7F"/>
    <w:rsid w:val="00B73FB8"/>
    <w:rsid w:val="00B746D7"/>
    <w:rsid w:val="00B92C3E"/>
    <w:rsid w:val="00BA311B"/>
    <w:rsid w:val="00BB11F3"/>
    <w:rsid w:val="00BB1928"/>
    <w:rsid w:val="00BB3476"/>
    <w:rsid w:val="00BB6C16"/>
    <w:rsid w:val="00BC4BC1"/>
    <w:rsid w:val="00BC66AC"/>
    <w:rsid w:val="00BD061A"/>
    <w:rsid w:val="00BD6715"/>
    <w:rsid w:val="00BE0103"/>
    <w:rsid w:val="00BE41A2"/>
    <w:rsid w:val="00BE5C8C"/>
    <w:rsid w:val="00BE6451"/>
    <w:rsid w:val="00BE73A5"/>
    <w:rsid w:val="00C04206"/>
    <w:rsid w:val="00C045BC"/>
    <w:rsid w:val="00C109DD"/>
    <w:rsid w:val="00C11561"/>
    <w:rsid w:val="00C16C49"/>
    <w:rsid w:val="00C33D4B"/>
    <w:rsid w:val="00C347BF"/>
    <w:rsid w:val="00C363B4"/>
    <w:rsid w:val="00C42E44"/>
    <w:rsid w:val="00C46455"/>
    <w:rsid w:val="00C46BA9"/>
    <w:rsid w:val="00C50102"/>
    <w:rsid w:val="00C51C99"/>
    <w:rsid w:val="00C559A6"/>
    <w:rsid w:val="00C63169"/>
    <w:rsid w:val="00C80C79"/>
    <w:rsid w:val="00C80FC9"/>
    <w:rsid w:val="00C84B89"/>
    <w:rsid w:val="00CA21CE"/>
    <w:rsid w:val="00CB20B1"/>
    <w:rsid w:val="00CB5628"/>
    <w:rsid w:val="00CB62E4"/>
    <w:rsid w:val="00CC0B47"/>
    <w:rsid w:val="00CC680E"/>
    <w:rsid w:val="00CD3BC1"/>
    <w:rsid w:val="00CD4EAF"/>
    <w:rsid w:val="00CE24E4"/>
    <w:rsid w:val="00CF14A4"/>
    <w:rsid w:val="00CF2E19"/>
    <w:rsid w:val="00D05731"/>
    <w:rsid w:val="00D060EC"/>
    <w:rsid w:val="00D06406"/>
    <w:rsid w:val="00D10C3F"/>
    <w:rsid w:val="00D1412F"/>
    <w:rsid w:val="00D1584C"/>
    <w:rsid w:val="00D16BB4"/>
    <w:rsid w:val="00D23A5D"/>
    <w:rsid w:val="00D27351"/>
    <w:rsid w:val="00D443E4"/>
    <w:rsid w:val="00D46328"/>
    <w:rsid w:val="00D5347A"/>
    <w:rsid w:val="00D604FB"/>
    <w:rsid w:val="00D639EB"/>
    <w:rsid w:val="00D74740"/>
    <w:rsid w:val="00D757C9"/>
    <w:rsid w:val="00D760D6"/>
    <w:rsid w:val="00D8092D"/>
    <w:rsid w:val="00D87DC1"/>
    <w:rsid w:val="00D92BE6"/>
    <w:rsid w:val="00DA03AF"/>
    <w:rsid w:val="00DA136C"/>
    <w:rsid w:val="00DA6923"/>
    <w:rsid w:val="00DB060F"/>
    <w:rsid w:val="00DB5201"/>
    <w:rsid w:val="00DC593C"/>
    <w:rsid w:val="00DF07EE"/>
    <w:rsid w:val="00E01F56"/>
    <w:rsid w:val="00E02A53"/>
    <w:rsid w:val="00E04705"/>
    <w:rsid w:val="00E107F9"/>
    <w:rsid w:val="00E15776"/>
    <w:rsid w:val="00E27704"/>
    <w:rsid w:val="00E321CF"/>
    <w:rsid w:val="00E33DB6"/>
    <w:rsid w:val="00E40B10"/>
    <w:rsid w:val="00E511A6"/>
    <w:rsid w:val="00E5549E"/>
    <w:rsid w:val="00E61242"/>
    <w:rsid w:val="00E6555A"/>
    <w:rsid w:val="00E70AC8"/>
    <w:rsid w:val="00E7601B"/>
    <w:rsid w:val="00E8643B"/>
    <w:rsid w:val="00E946A9"/>
    <w:rsid w:val="00EA3A77"/>
    <w:rsid w:val="00EA5E4D"/>
    <w:rsid w:val="00EA5E71"/>
    <w:rsid w:val="00EB088B"/>
    <w:rsid w:val="00ED1789"/>
    <w:rsid w:val="00ED5C5A"/>
    <w:rsid w:val="00EE506E"/>
    <w:rsid w:val="00EE73B8"/>
    <w:rsid w:val="00EF05FD"/>
    <w:rsid w:val="00EF3BDA"/>
    <w:rsid w:val="00EF4EDE"/>
    <w:rsid w:val="00EF774F"/>
    <w:rsid w:val="00F061B7"/>
    <w:rsid w:val="00F13993"/>
    <w:rsid w:val="00F20F0A"/>
    <w:rsid w:val="00F2745F"/>
    <w:rsid w:val="00F3357B"/>
    <w:rsid w:val="00F341F8"/>
    <w:rsid w:val="00F36BDD"/>
    <w:rsid w:val="00F46162"/>
    <w:rsid w:val="00F50DCE"/>
    <w:rsid w:val="00F51C1E"/>
    <w:rsid w:val="00F54451"/>
    <w:rsid w:val="00F56947"/>
    <w:rsid w:val="00F579FE"/>
    <w:rsid w:val="00F610C6"/>
    <w:rsid w:val="00F65DCD"/>
    <w:rsid w:val="00F76EB8"/>
    <w:rsid w:val="00F7777B"/>
    <w:rsid w:val="00F77A45"/>
    <w:rsid w:val="00F8345D"/>
    <w:rsid w:val="00F874C4"/>
    <w:rsid w:val="00F94562"/>
    <w:rsid w:val="00F951AA"/>
    <w:rsid w:val="00FA1B4A"/>
    <w:rsid w:val="00FA320A"/>
    <w:rsid w:val="00FB4205"/>
    <w:rsid w:val="00FC1CC2"/>
    <w:rsid w:val="00FC4420"/>
    <w:rsid w:val="00FC47D9"/>
    <w:rsid w:val="00FE2F14"/>
    <w:rsid w:val="00FE4BD2"/>
    <w:rsid w:val="00FF5D2D"/>
    <w:rsid w:val="00FF636A"/>
  </w:rsids>
  <m:mathPr>
    <m:mathFont m:val="MS Mincho"/>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1F8"/>
  </w:style>
  <w:style w:type="paragraph" w:styleId="Heading1">
    <w:name w:val="heading 1"/>
    <w:basedOn w:val="Normal"/>
    <w:next w:val="Normal"/>
    <w:link w:val="Heading1Char"/>
    <w:uiPriority w:val="9"/>
    <w:qFormat/>
    <w:rsid w:val="00C84B89"/>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841"/>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1A73"/>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71A73"/>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1A73"/>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1A73"/>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1A73"/>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1A73"/>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7A3783"/>
    <w:pPr>
      <w:spacing w:after="100"/>
      <w:ind w:left="220"/>
    </w:pPr>
  </w:style>
  <w:style w:type="character" w:customStyle="1" w:styleId="Heading3Char">
    <w:name w:val="Heading 3 Char"/>
    <w:basedOn w:val="DefaultParagraphFont"/>
    <w:link w:val="Heading3"/>
    <w:uiPriority w:val="9"/>
    <w:rsid w:val="006478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71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71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71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71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1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1A7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E61242"/>
    <w:pPr>
      <w:spacing w:after="0" w:line="240" w:lineRule="auto"/>
    </w:pPr>
  </w:style>
  <w:style w:type="paragraph" w:styleId="TOC3">
    <w:name w:val="toc 3"/>
    <w:basedOn w:val="Normal"/>
    <w:next w:val="Normal"/>
    <w:autoRedefine/>
    <w:uiPriority w:val="39"/>
    <w:unhideWhenUsed/>
    <w:rsid w:val="000F0CE6"/>
    <w:pPr>
      <w:spacing w:after="100"/>
      <w:ind w:left="440"/>
    </w:pPr>
  </w:style>
  <w:style w:type="character" w:customStyle="1" w:styleId="apple-converted-space">
    <w:name w:val="apple-converted-space"/>
    <w:basedOn w:val="DefaultParagraphFont"/>
    <w:rsid w:val="001F6667"/>
  </w:style>
  <w:style w:type="character" w:styleId="Emphasis">
    <w:name w:val="Emphasis"/>
    <w:basedOn w:val="DefaultParagraphFont"/>
    <w:uiPriority w:val="20"/>
    <w:qFormat/>
    <w:rsid w:val="001F6667"/>
    <w:rPr>
      <w:i/>
      <w:iCs/>
    </w:rPr>
  </w:style>
  <w:style w:type="character" w:styleId="FollowedHyperlink">
    <w:name w:val="FollowedHyperlink"/>
    <w:basedOn w:val="DefaultParagraphFont"/>
    <w:uiPriority w:val="99"/>
    <w:semiHidden/>
    <w:unhideWhenUsed/>
    <w:rsid w:val="00FF636A"/>
    <w:rPr>
      <w:color w:val="800080" w:themeColor="followedHyperlink"/>
      <w:u w:val="single"/>
    </w:rPr>
  </w:style>
  <w:style w:type="character" w:styleId="CommentReference">
    <w:name w:val="annotation reference"/>
    <w:basedOn w:val="DefaultParagraphFont"/>
    <w:uiPriority w:val="99"/>
    <w:semiHidden/>
    <w:unhideWhenUsed/>
    <w:rsid w:val="00050E07"/>
    <w:rPr>
      <w:sz w:val="18"/>
      <w:szCs w:val="18"/>
    </w:rPr>
  </w:style>
  <w:style w:type="paragraph" w:styleId="CommentText">
    <w:name w:val="annotation text"/>
    <w:basedOn w:val="Normal"/>
    <w:link w:val="CommentTextChar"/>
    <w:uiPriority w:val="99"/>
    <w:semiHidden/>
    <w:unhideWhenUsed/>
    <w:rsid w:val="00050E07"/>
    <w:pPr>
      <w:spacing w:line="240" w:lineRule="auto"/>
    </w:pPr>
    <w:rPr>
      <w:sz w:val="24"/>
      <w:szCs w:val="24"/>
    </w:rPr>
  </w:style>
  <w:style w:type="character" w:customStyle="1" w:styleId="CommentTextChar">
    <w:name w:val="Comment Text Char"/>
    <w:basedOn w:val="DefaultParagraphFont"/>
    <w:link w:val="CommentText"/>
    <w:uiPriority w:val="99"/>
    <w:semiHidden/>
    <w:rsid w:val="00050E07"/>
    <w:rPr>
      <w:sz w:val="24"/>
      <w:szCs w:val="24"/>
    </w:rPr>
  </w:style>
  <w:style w:type="paragraph" w:styleId="CommentSubject">
    <w:name w:val="annotation subject"/>
    <w:basedOn w:val="CommentText"/>
    <w:next w:val="CommentText"/>
    <w:link w:val="CommentSubjectChar"/>
    <w:uiPriority w:val="99"/>
    <w:semiHidden/>
    <w:unhideWhenUsed/>
    <w:rsid w:val="00050E07"/>
    <w:rPr>
      <w:b/>
      <w:bCs/>
      <w:sz w:val="20"/>
      <w:szCs w:val="20"/>
    </w:rPr>
  </w:style>
  <w:style w:type="character" w:customStyle="1" w:styleId="CommentSubjectChar">
    <w:name w:val="Comment Subject Char"/>
    <w:basedOn w:val="CommentTextChar"/>
    <w:link w:val="CommentSubject"/>
    <w:uiPriority w:val="99"/>
    <w:semiHidden/>
    <w:rsid w:val="00050E07"/>
    <w:rPr>
      <w:b/>
      <w:bCs/>
      <w:sz w:val="20"/>
      <w:szCs w:val="20"/>
    </w:rPr>
  </w:style>
  <w:style w:type="paragraph" w:styleId="Revision">
    <w:name w:val="Revision"/>
    <w:hidden/>
    <w:uiPriority w:val="99"/>
    <w:semiHidden/>
    <w:rsid w:val="00731510"/>
    <w:pPr>
      <w:spacing w:after="0" w:line="240" w:lineRule="auto"/>
    </w:pPr>
  </w:style>
  <w:style w:type="paragraph" w:customStyle="1" w:styleId="EndNoteBibliographyTitle">
    <w:name w:val="EndNote Bibliography Title"/>
    <w:basedOn w:val="Normal"/>
    <w:rsid w:val="001C3988"/>
    <w:pPr>
      <w:spacing w:after="0"/>
      <w:jc w:val="center"/>
    </w:pPr>
    <w:rPr>
      <w:rFonts w:ascii="Calibri" w:hAnsi="Calibri"/>
    </w:rPr>
  </w:style>
  <w:style w:type="paragraph" w:customStyle="1" w:styleId="EndNoteBibliography">
    <w:name w:val="EndNote Bibliography"/>
    <w:basedOn w:val="Normal"/>
    <w:rsid w:val="001C3988"/>
    <w:pPr>
      <w:spacing w:line="240" w:lineRule="auto"/>
    </w:pPr>
    <w:rPr>
      <w:rFonts w:ascii="Calibri" w:hAnsi="Calibri"/>
    </w:rPr>
  </w:style>
</w:styles>
</file>

<file path=word/webSettings.xml><?xml version="1.0" encoding="utf-8"?>
<w:webSettings xmlns:r="http://schemas.openxmlformats.org/officeDocument/2006/relationships" xmlns:w="http://schemas.openxmlformats.org/wordprocessingml/2006/main">
  <w:divs>
    <w:div w:id="31809329">
      <w:bodyDiv w:val="1"/>
      <w:marLeft w:val="0"/>
      <w:marRight w:val="0"/>
      <w:marTop w:val="0"/>
      <w:marBottom w:val="0"/>
      <w:divBdr>
        <w:top w:val="none" w:sz="0" w:space="0" w:color="auto"/>
        <w:left w:val="none" w:sz="0" w:space="0" w:color="auto"/>
        <w:bottom w:val="none" w:sz="0" w:space="0" w:color="auto"/>
        <w:right w:val="none" w:sz="0" w:space="0" w:color="auto"/>
      </w:divBdr>
      <w:divsChild>
        <w:div w:id="961107747">
          <w:marLeft w:val="0"/>
          <w:marRight w:val="0"/>
          <w:marTop w:val="0"/>
          <w:marBottom w:val="0"/>
          <w:divBdr>
            <w:top w:val="none" w:sz="0" w:space="0" w:color="auto"/>
            <w:left w:val="none" w:sz="0" w:space="0" w:color="auto"/>
            <w:bottom w:val="none" w:sz="0" w:space="0" w:color="auto"/>
            <w:right w:val="none" w:sz="0" w:space="0" w:color="auto"/>
          </w:divBdr>
          <w:divsChild>
            <w:div w:id="200176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3501">
      <w:bodyDiv w:val="1"/>
      <w:marLeft w:val="0"/>
      <w:marRight w:val="0"/>
      <w:marTop w:val="0"/>
      <w:marBottom w:val="0"/>
      <w:divBdr>
        <w:top w:val="none" w:sz="0" w:space="0" w:color="auto"/>
        <w:left w:val="none" w:sz="0" w:space="0" w:color="auto"/>
        <w:bottom w:val="none" w:sz="0" w:space="0" w:color="auto"/>
        <w:right w:val="none" w:sz="0" w:space="0" w:color="auto"/>
      </w:divBdr>
    </w:div>
    <w:div w:id="160125300">
      <w:bodyDiv w:val="1"/>
      <w:marLeft w:val="0"/>
      <w:marRight w:val="0"/>
      <w:marTop w:val="0"/>
      <w:marBottom w:val="0"/>
      <w:divBdr>
        <w:top w:val="none" w:sz="0" w:space="0" w:color="auto"/>
        <w:left w:val="none" w:sz="0" w:space="0" w:color="auto"/>
        <w:bottom w:val="none" w:sz="0" w:space="0" w:color="auto"/>
        <w:right w:val="none" w:sz="0" w:space="0" w:color="auto"/>
      </w:divBdr>
    </w:div>
    <w:div w:id="190414636">
      <w:bodyDiv w:val="1"/>
      <w:marLeft w:val="0"/>
      <w:marRight w:val="0"/>
      <w:marTop w:val="0"/>
      <w:marBottom w:val="0"/>
      <w:divBdr>
        <w:top w:val="none" w:sz="0" w:space="0" w:color="auto"/>
        <w:left w:val="none" w:sz="0" w:space="0" w:color="auto"/>
        <w:bottom w:val="none" w:sz="0" w:space="0" w:color="auto"/>
        <w:right w:val="none" w:sz="0" w:space="0" w:color="auto"/>
      </w:divBdr>
    </w:div>
    <w:div w:id="195655712">
      <w:bodyDiv w:val="1"/>
      <w:marLeft w:val="0"/>
      <w:marRight w:val="0"/>
      <w:marTop w:val="0"/>
      <w:marBottom w:val="0"/>
      <w:divBdr>
        <w:top w:val="none" w:sz="0" w:space="0" w:color="auto"/>
        <w:left w:val="none" w:sz="0" w:space="0" w:color="auto"/>
        <w:bottom w:val="none" w:sz="0" w:space="0" w:color="auto"/>
        <w:right w:val="none" w:sz="0" w:space="0" w:color="auto"/>
      </w:divBdr>
    </w:div>
    <w:div w:id="238098902">
      <w:bodyDiv w:val="1"/>
      <w:marLeft w:val="0"/>
      <w:marRight w:val="0"/>
      <w:marTop w:val="0"/>
      <w:marBottom w:val="0"/>
      <w:divBdr>
        <w:top w:val="none" w:sz="0" w:space="0" w:color="auto"/>
        <w:left w:val="none" w:sz="0" w:space="0" w:color="auto"/>
        <w:bottom w:val="none" w:sz="0" w:space="0" w:color="auto"/>
        <w:right w:val="none" w:sz="0" w:space="0" w:color="auto"/>
      </w:divBdr>
      <w:divsChild>
        <w:div w:id="1551065796">
          <w:marLeft w:val="0"/>
          <w:marRight w:val="0"/>
          <w:marTop w:val="0"/>
          <w:marBottom w:val="0"/>
          <w:divBdr>
            <w:top w:val="none" w:sz="0" w:space="0" w:color="auto"/>
            <w:left w:val="none" w:sz="0" w:space="0" w:color="auto"/>
            <w:bottom w:val="none" w:sz="0" w:space="0" w:color="auto"/>
            <w:right w:val="none" w:sz="0" w:space="0" w:color="auto"/>
          </w:divBdr>
          <w:divsChild>
            <w:div w:id="206937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4576">
      <w:bodyDiv w:val="1"/>
      <w:marLeft w:val="0"/>
      <w:marRight w:val="0"/>
      <w:marTop w:val="0"/>
      <w:marBottom w:val="0"/>
      <w:divBdr>
        <w:top w:val="none" w:sz="0" w:space="0" w:color="auto"/>
        <w:left w:val="none" w:sz="0" w:space="0" w:color="auto"/>
        <w:bottom w:val="none" w:sz="0" w:space="0" w:color="auto"/>
        <w:right w:val="none" w:sz="0" w:space="0" w:color="auto"/>
      </w:divBdr>
    </w:div>
    <w:div w:id="322516378">
      <w:bodyDiv w:val="1"/>
      <w:marLeft w:val="0"/>
      <w:marRight w:val="0"/>
      <w:marTop w:val="0"/>
      <w:marBottom w:val="0"/>
      <w:divBdr>
        <w:top w:val="none" w:sz="0" w:space="0" w:color="auto"/>
        <w:left w:val="none" w:sz="0" w:space="0" w:color="auto"/>
        <w:bottom w:val="none" w:sz="0" w:space="0" w:color="auto"/>
        <w:right w:val="none" w:sz="0" w:space="0" w:color="auto"/>
      </w:divBdr>
    </w:div>
    <w:div w:id="428349901">
      <w:bodyDiv w:val="1"/>
      <w:marLeft w:val="0"/>
      <w:marRight w:val="0"/>
      <w:marTop w:val="0"/>
      <w:marBottom w:val="0"/>
      <w:divBdr>
        <w:top w:val="none" w:sz="0" w:space="0" w:color="auto"/>
        <w:left w:val="none" w:sz="0" w:space="0" w:color="auto"/>
        <w:bottom w:val="none" w:sz="0" w:space="0" w:color="auto"/>
        <w:right w:val="none" w:sz="0" w:space="0" w:color="auto"/>
      </w:divBdr>
    </w:div>
    <w:div w:id="544365813">
      <w:bodyDiv w:val="1"/>
      <w:marLeft w:val="0"/>
      <w:marRight w:val="0"/>
      <w:marTop w:val="0"/>
      <w:marBottom w:val="0"/>
      <w:divBdr>
        <w:top w:val="none" w:sz="0" w:space="0" w:color="auto"/>
        <w:left w:val="none" w:sz="0" w:space="0" w:color="auto"/>
        <w:bottom w:val="none" w:sz="0" w:space="0" w:color="auto"/>
        <w:right w:val="none" w:sz="0" w:space="0" w:color="auto"/>
      </w:divBdr>
    </w:div>
    <w:div w:id="587812501">
      <w:bodyDiv w:val="1"/>
      <w:marLeft w:val="0"/>
      <w:marRight w:val="0"/>
      <w:marTop w:val="0"/>
      <w:marBottom w:val="0"/>
      <w:divBdr>
        <w:top w:val="none" w:sz="0" w:space="0" w:color="auto"/>
        <w:left w:val="none" w:sz="0" w:space="0" w:color="auto"/>
        <w:bottom w:val="none" w:sz="0" w:space="0" w:color="auto"/>
        <w:right w:val="none" w:sz="0" w:space="0" w:color="auto"/>
      </w:divBdr>
    </w:div>
    <w:div w:id="769010162">
      <w:bodyDiv w:val="1"/>
      <w:marLeft w:val="0"/>
      <w:marRight w:val="0"/>
      <w:marTop w:val="0"/>
      <w:marBottom w:val="0"/>
      <w:divBdr>
        <w:top w:val="none" w:sz="0" w:space="0" w:color="auto"/>
        <w:left w:val="none" w:sz="0" w:space="0" w:color="auto"/>
        <w:bottom w:val="none" w:sz="0" w:space="0" w:color="auto"/>
        <w:right w:val="none" w:sz="0" w:space="0" w:color="auto"/>
      </w:divBdr>
    </w:div>
    <w:div w:id="826360261">
      <w:bodyDiv w:val="1"/>
      <w:marLeft w:val="0"/>
      <w:marRight w:val="0"/>
      <w:marTop w:val="0"/>
      <w:marBottom w:val="0"/>
      <w:divBdr>
        <w:top w:val="none" w:sz="0" w:space="0" w:color="auto"/>
        <w:left w:val="none" w:sz="0" w:space="0" w:color="auto"/>
        <w:bottom w:val="none" w:sz="0" w:space="0" w:color="auto"/>
        <w:right w:val="none" w:sz="0" w:space="0" w:color="auto"/>
      </w:divBdr>
    </w:div>
    <w:div w:id="848522438">
      <w:bodyDiv w:val="1"/>
      <w:marLeft w:val="0"/>
      <w:marRight w:val="0"/>
      <w:marTop w:val="0"/>
      <w:marBottom w:val="0"/>
      <w:divBdr>
        <w:top w:val="none" w:sz="0" w:space="0" w:color="auto"/>
        <w:left w:val="none" w:sz="0" w:space="0" w:color="auto"/>
        <w:bottom w:val="none" w:sz="0" w:space="0" w:color="auto"/>
        <w:right w:val="none" w:sz="0" w:space="0" w:color="auto"/>
      </w:divBdr>
    </w:div>
    <w:div w:id="1350722259">
      <w:bodyDiv w:val="1"/>
      <w:marLeft w:val="0"/>
      <w:marRight w:val="0"/>
      <w:marTop w:val="0"/>
      <w:marBottom w:val="0"/>
      <w:divBdr>
        <w:top w:val="none" w:sz="0" w:space="0" w:color="auto"/>
        <w:left w:val="none" w:sz="0" w:space="0" w:color="auto"/>
        <w:bottom w:val="none" w:sz="0" w:space="0" w:color="auto"/>
        <w:right w:val="none" w:sz="0" w:space="0" w:color="auto"/>
      </w:divBdr>
    </w:div>
    <w:div w:id="1368607351">
      <w:bodyDiv w:val="1"/>
      <w:marLeft w:val="0"/>
      <w:marRight w:val="0"/>
      <w:marTop w:val="0"/>
      <w:marBottom w:val="0"/>
      <w:divBdr>
        <w:top w:val="none" w:sz="0" w:space="0" w:color="auto"/>
        <w:left w:val="none" w:sz="0" w:space="0" w:color="auto"/>
        <w:bottom w:val="none" w:sz="0" w:space="0" w:color="auto"/>
        <w:right w:val="none" w:sz="0" w:space="0" w:color="auto"/>
      </w:divBdr>
    </w:div>
    <w:div w:id="1374043685">
      <w:bodyDiv w:val="1"/>
      <w:marLeft w:val="0"/>
      <w:marRight w:val="0"/>
      <w:marTop w:val="0"/>
      <w:marBottom w:val="0"/>
      <w:divBdr>
        <w:top w:val="none" w:sz="0" w:space="0" w:color="auto"/>
        <w:left w:val="none" w:sz="0" w:space="0" w:color="auto"/>
        <w:bottom w:val="none" w:sz="0" w:space="0" w:color="auto"/>
        <w:right w:val="none" w:sz="0" w:space="0" w:color="auto"/>
      </w:divBdr>
      <w:divsChild>
        <w:div w:id="209536240">
          <w:marLeft w:val="0"/>
          <w:marRight w:val="0"/>
          <w:marTop w:val="0"/>
          <w:marBottom w:val="0"/>
          <w:divBdr>
            <w:top w:val="none" w:sz="0" w:space="0" w:color="auto"/>
            <w:left w:val="none" w:sz="0" w:space="0" w:color="auto"/>
            <w:bottom w:val="none" w:sz="0" w:space="0" w:color="auto"/>
            <w:right w:val="none" w:sz="0" w:space="0" w:color="auto"/>
          </w:divBdr>
          <w:divsChild>
            <w:div w:id="19033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86208">
      <w:bodyDiv w:val="1"/>
      <w:marLeft w:val="0"/>
      <w:marRight w:val="0"/>
      <w:marTop w:val="0"/>
      <w:marBottom w:val="0"/>
      <w:divBdr>
        <w:top w:val="none" w:sz="0" w:space="0" w:color="auto"/>
        <w:left w:val="none" w:sz="0" w:space="0" w:color="auto"/>
        <w:bottom w:val="none" w:sz="0" w:space="0" w:color="auto"/>
        <w:right w:val="none" w:sz="0" w:space="0" w:color="auto"/>
      </w:divBdr>
    </w:div>
    <w:div w:id="1431897506">
      <w:bodyDiv w:val="1"/>
      <w:marLeft w:val="0"/>
      <w:marRight w:val="0"/>
      <w:marTop w:val="0"/>
      <w:marBottom w:val="0"/>
      <w:divBdr>
        <w:top w:val="none" w:sz="0" w:space="0" w:color="auto"/>
        <w:left w:val="none" w:sz="0" w:space="0" w:color="auto"/>
        <w:bottom w:val="none" w:sz="0" w:space="0" w:color="auto"/>
        <w:right w:val="none" w:sz="0" w:space="0" w:color="auto"/>
      </w:divBdr>
    </w:div>
    <w:div w:id="1440564632">
      <w:bodyDiv w:val="1"/>
      <w:marLeft w:val="0"/>
      <w:marRight w:val="0"/>
      <w:marTop w:val="0"/>
      <w:marBottom w:val="0"/>
      <w:divBdr>
        <w:top w:val="none" w:sz="0" w:space="0" w:color="auto"/>
        <w:left w:val="none" w:sz="0" w:space="0" w:color="auto"/>
        <w:bottom w:val="none" w:sz="0" w:space="0" w:color="auto"/>
        <w:right w:val="none" w:sz="0" w:space="0" w:color="auto"/>
      </w:divBdr>
    </w:div>
    <w:div w:id="1825462262">
      <w:bodyDiv w:val="1"/>
      <w:marLeft w:val="0"/>
      <w:marRight w:val="0"/>
      <w:marTop w:val="0"/>
      <w:marBottom w:val="0"/>
      <w:divBdr>
        <w:top w:val="none" w:sz="0" w:space="0" w:color="auto"/>
        <w:left w:val="none" w:sz="0" w:space="0" w:color="auto"/>
        <w:bottom w:val="none" w:sz="0" w:space="0" w:color="auto"/>
        <w:right w:val="none" w:sz="0" w:space="0" w:color="auto"/>
      </w:divBdr>
    </w:div>
    <w:div w:id="1840655878">
      <w:bodyDiv w:val="1"/>
      <w:marLeft w:val="0"/>
      <w:marRight w:val="0"/>
      <w:marTop w:val="0"/>
      <w:marBottom w:val="0"/>
      <w:divBdr>
        <w:top w:val="none" w:sz="0" w:space="0" w:color="auto"/>
        <w:left w:val="none" w:sz="0" w:space="0" w:color="auto"/>
        <w:bottom w:val="none" w:sz="0" w:space="0" w:color="auto"/>
        <w:right w:val="none" w:sz="0" w:space="0" w:color="auto"/>
      </w:divBdr>
    </w:div>
    <w:div w:id="1929461635">
      <w:bodyDiv w:val="1"/>
      <w:marLeft w:val="0"/>
      <w:marRight w:val="0"/>
      <w:marTop w:val="0"/>
      <w:marBottom w:val="0"/>
      <w:divBdr>
        <w:top w:val="none" w:sz="0" w:space="0" w:color="auto"/>
        <w:left w:val="none" w:sz="0" w:space="0" w:color="auto"/>
        <w:bottom w:val="none" w:sz="0" w:space="0" w:color="auto"/>
        <w:right w:val="none" w:sz="0" w:space="0" w:color="auto"/>
      </w:divBdr>
    </w:div>
    <w:div w:id="1944026894">
      <w:bodyDiv w:val="1"/>
      <w:marLeft w:val="0"/>
      <w:marRight w:val="0"/>
      <w:marTop w:val="0"/>
      <w:marBottom w:val="0"/>
      <w:divBdr>
        <w:top w:val="none" w:sz="0" w:space="0" w:color="auto"/>
        <w:left w:val="none" w:sz="0" w:space="0" w:color="auto"/>
        <w:bottom w:val="none" w:sz="0" w:space="0" w:color="auto"/>
        <w:right w:val="none" w:sz="0" w:space="0" w:color="auto"/>
      </w:divBdr>
    </w:div>
    <w:div w:id="2099905816">
      <w:bodyDiv w:val="1"/>
      <w:marLeft w:val="0"/>
      <w:marRight w:val="0"/>
      <w:marTop w:val="0"/>
      <w:marBottom w:val="0"/>
      <w:divBdr>
        <w:top w:val="none" w:sz="0" w:space="0" w:color="auto"/>
        <w:left w:val="none" w:sz="0" w:space="0" w:color="auto"/>
        <w:bottom w:val="none" w:sz="0" w:space="0" w:color="auto"/>
        <w:right w:val="none" w:sz="0" w:space="0" w:color="auto"/>
      </w:divBdr>
      <w:divsChild>
        <w:div w:id="1300719603">
          <w:marLeft w:val="0"/>
          <w:marRight w:val="0"/>
          <w:marTop w:val="0"/>
          <w:marBottom w:val="0"/>
          <w:divBdr>
            <w:top w:val="none" w:sz="0" w:space="0" w:color="auto"/>
            <w:left w:val="none" w:sz="0" w:space="0" w:color="auto"/>
            <w:bottom w:val="none" w:sz="0" w:space="0" w:color="auto"/>
            <w:right w:val="none" w:sz="0" w:space="0" w:color="auto"/>
          </w:divBdr>
          <w:divsChild>
            <w:div w:id="5282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OHDSI/CohortMethod" TargetMode="External"/><Relationship Id="rId20" Type="http://schemas.openxmlformats.org/officeDocument/2006/relationships/hyperlink" Target="http://omop.org/cdm" TargetMode="External"/><Relationship Id="rId21" Type="http://schemas.openxmlformats.org/officeDocument/2006/relationships/hyperlink" Target="http://hix.jnj.com/achilles/" TargetMode="External"/><Relationship Id="rId22" Type="http://schemas.openxmlformats.org/officeDocument/2006/relationships/hyperlink" Target="https://nlp01.regenstrief.org/Achilles"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omop.org/cdm" TargetMode="External"/><Relationship Id="rId11" Type="http://schemas.openxmlformats.org/officeDocument/2006/relationships/hyperlink" Target="https://github.com/OHDSI/CommonDataModel" TargetMode="External"/><Relationship Id="rId12" Type="http://schemas.openxmlformats.org/officeDocument/2006/relationships/hyperlink" Target="http://omop.org/cdm" TargetMode="External"/><Relationship Id="rId13" Type="http://schemas.openxmlformats.org/officeDocument/2006/relationships/hyperlink" Target="http://hix.jnj.com/achilles/" TargetMode="External"/><Relationship Id="rId14" Type="http://schemas.openxmlformats.org/officeDocument/2006/relationships/hyperlink" Target="http://omop.org/cdm" TargetMode="External"/><Relationship Id="rId15" Type="http://schemas.openxmlformats.org/officeDocument/2006/relationships/hyperlink" Target="http://hix.jnj.com/achilles/" TargetMode="External"/><Relationship Id="rId16" Type="http://schemas.openxmlformats.org/officeDocument/2006/relationships/hyperlink" Target="http://omop.org/cdm" TargetMode="External"/><Relationship Id="rId17" Type="http://schemas.openxmlformats.org/officeDocument/2006/relationships/hyperlink" Target="http://hix.jnj.com/achilles/" TargetMode="External"/><Relationship Id="rId18" Type="http://schemas.openxmlformats.org/officeDocument/2006/relationships/hyperlink" Target="http://omop.org/cdm" TargetMode="External"/><Relationship Id="rId19" Type="http://schemas.openxmlformats.org/officeDocument/2006/relationships/hyperlink" Target="http://hix.jnj.com/achille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ohdsi.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87FC32-303F-8F48-86B1-39E53CEBA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4194</Words>
  <Characters>23906</Characters>
  <Application>Microsoft Macintosh Word</Application>
  <DocSecurity>0</DocSecurity>
  <Lines>199</Lines>
  <Paragraphs>47</Paragraphs>
  <ScaleCrop>false</ScaleCrop>
  <HeadingPairs>
    <vt:vector size="2" baseType="variant">
      <vt:variant>
        <vt:lpstr>제목</vt:lpstr>
      </vt:variant>
      <vt:variant>
        <vt:i4>1</vt:i4>
      </vt:variant>
    </vt:vector>
  </HeadingPairs>
  <TitlesOfParts>
    <vt:vector size="1" baseType="lpstr">
      <vt:lpstr/>
    </vt:vector>
  </TitlesOfParts>
  <Company>Johnson &amp; Johnson</Company>
  <LinksUpToDate>false</LinksUpToDate>
  <CharactersWithSpaces>29358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Ryan</dc:creator>
  <cp:lastModifiedBy>Marc Suchard</cp:lastModifiedBy>
  <cp:revision>2</cp:revision>
  <dcterms:created xsi:type="dcterms:W3CDTF">2017-03-24T18:37:00Z</dcterms:created>
  <dcterms:modified xsi:type="dcterms:W3CDTF">2017-03-24T18:37:00Z</dcterms:modified>
</cp:coreProperties>
</file>