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r w:rsidDel="00000000" w:rsidR="00000000" w:rsidRPr="00000000">
        <w:rPr>
          <w:rtl w:val="0"/>
        </w:rPr>
        <w:t xml:space="preserve">Comparative effectiveness of alendronate and raloxifene in reducing the risk of hip fracture in women with osteoporosis </w:t>
      </w:r>
    </w:p>
    <w:p w:rsidR="00000000" w:rsidDel="00000000" w:rsidP="00000000" w:rsidRDefault="00000000" w:rsidRPr="00000000">
      <w:pPr>
        <w:contextualSpacing w:val="0"/>
        <w:rPr>
          <w:b w:val="1"/>
        </w:rPr>
      </w:pPr>
      <w:r w:rsidDel="00000000" w:rsidR="00000000" w:rsidRPr="00000000">
        <w:rPr>
          <w:b w:val="1"/>
          <w:rtl w:val="0"/>
        </w:rPr>
        <w:t xml:space="preserve">Version: </w:t>
      </w:r>
      <w:r w:rsidDel="00000000" w:rsidR="00000000" w:rsidRPr="00000000">
        <w:rPr>
          <w:rtl w:val="0"/>
        </w:rPr>
        <w:t xml:space="preserve">0.2</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Authors:  </w:t>
      </w:r>
    </w:p>
    <w:p w:rsidR="00000000" w:rsidDel="00000000" w:rsidP="00000000" w:rsidRDefault="00000000" w:rsidRPr="00000000">
      <w:pPr>
        <w:contextualSpacing w:val="0"/>
        <w:rPr/>
      </w:pPr>
      <w:r w:rsidDel="00000000" w:rsidR="00000000" w:rsidRPr="00000000">
        <w:rPr>
          <w:rtl w:val="0"/>
        </w:rPr>
        <w:t xml:space="preserve">Yeesuk Kim, MD PhD, Hanyang University</w:t>
      </w:r>
    </w:p>
    <w:p w:rsidR="00000000" w:rsidDel="00000000" w:rsidP="00000000" w:rsidRDefault="00000000" w:rsidRPr="00000000">
      <w:pPr>
        <w:contextualSpacing w:val="0"/>
        <w:rPr/>
      </w:pPr>
      <w:r w:rsidDel="00000000" w:rsidR="00000000" w:rsidRPr="00000000">
        <w:rPr>
          <w:rtl w:val="0"/>
        </w:rPr>
        <w:t xml:space="preserve">Patrick B. Ryan, PhD, Janssen Research and Development</w:t>
      </w:r>
    </w:p>
    <w:p w:rsidR="00000000" w:rsidDel="00000000" w:rsidP="00000000" w:rsidRDefault="00000000" w:rsidRPr="00000000">
      <w:pPr>
        <w:contextualSpacing w:val="0"/>
        <w:rPr/>
      </w:pPr>
      <w:r w:rsidDel="00000000" w:rsidR="00000000" w:rsidRPr="00000000">
        <w:rPr>
          <w:rtl w:val="0"/>
        </w:rPr>
        <w:t xml:space="preserve">Martijn J. Schuemie, PhD, Janssen Research and Development</w:t>
      </w:r>
    </w:p>
    <w:p w:rsidR="00000000" w:rsidDel="00000000" w:rsidP="00000000" w:rsidRDefault="00000000" w:rsidRPr="00000000">
      <w:pPr>
        <w:contextualSpacing w:val="0"/>
        <w:rPr/>
      </w:pPr>
      <w:r w:rsidDel="00000000" w:rsidR="00000000" w:rsidRPr="00000000">
        <w:rPr>
          <w:rtl w:val="0"/>
        </w:rPr>
        <w:t xml:space="preserve">Jon Duke, MD, Georgia Tech</w:t>
      </w:r>
    </w:p>
    <w:p w:rsidR="00000000" w:rsidDel="00000000" w:rsidP="00000000" w:rsidRDefault="00000000" w:rsidRPr="00000000">
      <w:pPr>
        <w:contextualSpacing w:val="0"/>
        <w:rPr/>
      </w:pPr>
      <w:r w:rsidDel="00000000" w:rsidR="00000000" w:rsidRPr="00000000">
        <w:rPr>
          <w:rtl w:val="0"/>
        </w:rPr>
        <w:t xml:space="preserve">George Hripcsak, MD, Columbia University</w:t>
      </w:r>
    </w:p>
    <w:p w:rsidR="00000000" w:rsidDel="00000000" w:rsidP="00000000" w:rsidRDefault="00000000" w:rsidRPr="00000000">
      <w:pPr>
        <w:contextualSpacing w:val="0"/>
        <w:rPr/>
      </w:pPr>
      <w:r w:rsidDel="00000000" w:rsidR="00000000" w:rsidRPr="00000000">
        <w:rPr>
          <w:rtl w:val="0"/>
        </w:rPr>
        <w:t xml:space="preserve">Marc A. Suchard, MD PhD, University of California, Los Angeles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Date:</w:t>
      </w:r>
      <w:r w:rsidDel="00000000" w:rsidR="00000000" w:rsidRPr="00000000">
        <w:rPr>
          <w:rtl w:val="0"/>
        </w:rPr>
        <w:t xml:space="preserve">  27 March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Acknowledgment:</w:t>
      </w:r>
      <w:r w:rsidDel="00000000" w:rsidR="00000000" w:rsidRPr="00000000">
        <w:rPr>
          <w:rtl w:val="0"/>
        </w:rPr>
        <w:t xml:space="preserve">  The analysis is based in part on work from the Observational Health Sciences and Informatics collaborative. OHDSI (</w:t>
      </w:r>
      <w:hyperlink r:id="rId6">
        <w:r w:rsidDel="00000000" w:rsidR="00000000" w:rsidRPr="00000000">
          <w:rPr>
            <w:color w:val="0000ff"/>
            <w:u w:val="single"/>
            <w:rtl w:val="0"/>
          </w:rPr>
          <w:t xml:space="preserve">http://ohdsi.org</w:t>
        </w:r>
      </w:hyperlink>
      <w:r w:rsidDel="00000000" w:rsidR="00000000" w:rsidRPr="00000000">
        <w:rPr>
          <w:rtl w:val="0"/>
        </w:rPr>
        <w:t xml:space="preserve">) is a multi-stakeholder, interdisciplinary collaborative to create open-source solutions that bring out the value of observational health data through large-scale analytics.  </w:t>
      </w:r>
    </w:p>
    <w:p w:rsidR="00000000" w:rsidDel="00000000" w:rsidP="00000000" w:rsidRDefault="00000000" w:rsidRPr="00000000">
      <w:pPr>
        <w:contextualSpacing w:val="0"/>
        <w:rPr/>
      </w:pPr>
      <w:r w:rsidDel="00000000" w:rsidR="00000000" w:rsidRPr="00000000">
        <w:rPr>
          <w:rtl w:val="0"/>
        </w:rPr>
        <w:t xml:space="preserve">The authors declare the following disclosures:   Drs. Ryan and Schuemie are employees of Janssen Research &amp;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numPr>
          <w:ilvl w:val="0"/>
          <w:numId w:val="4"/>
        </w:numPr>
        <w:pBdr>
          <w:top w:space="0" w:sz="0" w:val="nil"/>
          <w:left w:space="0" w:sz="0" w:val="nil"/>
          <w:bottom w:space="0" w:sz="0" w:val="nil"/>
          <w:right w:space="0" w:sz="0" w:val="nil"/>
          <w:between w:space="0" w:sz="0" w:val="nil"/>
        </w:pBdr>
        <w:shd w:fill="auto" w:val="clear"/>
        <w:spacing w:after="0" w:before="480" w:line="276" w:lineRule="auto"/>
        <w:ind w:left="432" w:right="0" w:hanging="432"/>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Amendments and Updates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Milestones</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Rationale and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Questions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methods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population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6.1.3</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analysis details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6.1.4</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variations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confounders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6.2.4</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Negative controls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6.2.5</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variables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Sources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Size and Study Power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control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Strengths and Limitations of the Research Methods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Protection of Human Subjects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Plans for Disseminating and Communicating Study Results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gjdgxs" w:id="0"/>
      <w:bookmarkEnd w:id="0"/>
      <w:r w:rsidDel="00000000" w:rsidR="00000000" w:rsidRPr="00000000">
        <w:rPr>
          <w:rtl w:val="0"/>
        </w:rPr>
        <w:t xml:space="preserve">List of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ATC</w:t>
        <w:tab/>
        <w:tab/>
        <w:t xml:space="preserve">Anatomic Therapeutic Chemical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CYCLOPS</w:t>
        <w:tab/>
        <w:t xml:space="preserve">Cyclic coordinate descent for logistic, Poisson and survival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MedDRA</w:t>
        <w:tab/>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Medical Dictionary for Regulatory Activities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OHDSI</w:t>
        <w:tab/>
        <w:tab/>
        <w:t xml:space="preserve">Observational Health Data Sciences and Informatics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OMOP</w:t>
        <w:tab/>
        <w:tab/>
        <w:t xml:space="preserve">Observational Medical Outcomes Partnership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PRR</w:t>
        <w:tab/>
        <w:tab/>
        <w:t xml:space="preserve">Proportional Reporting Ratio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w:t>
        <w:tab/>
        <w:tab/>
        <w:t xml:space="preserve">Propensity Scores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BP</w:t>
        <w:tab/>
        <w:tab/>
        <w:t xml:space="preserve">Bisphosphonate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SERM</w:t>
        <w:tab/>
        <w:tab/>
        <w:t xml:space="preserve">Selective Estrogen Receptor Modulator</w:t>
      </w:r>
    </w:p>
    <w:p w:rsidR="00000000" w:rsidDel="00000000" w:rsidP="00000000" w:rsidRDefault="00000000" w:rsidRPr="00000000">
      <w:pPr>
        <w:pStyle w:val="Heading1"/>
        <w:numPr>
          <w:ilvl w:val="0"/>
          <w:numId w:val="4"/>
        </w:numPr>
        <w:ind w:left="432" w:hanging="432"/>
        <w:contextualSpacing w:val="0"/>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This study aims to compare the effectiveness in reducing the risk of hip fracture between alendronate and raloxifene and to evaluate the adverse reactions of both medications. In this study, we will analyze data from </w:t>
      </w:r>
      <w:r w:rsidDel="00000000" w:rsidR="00000000" w:rsidRPr="00000000">
        <w:rPr>
          <w:rtl w:val="0"/>
        </w:rPr>
        <w:t xml:space="preserve">a</w:t>
      </w:r>
      <w:r w:rsidDel="00000000" w:rsidR="00000000" w:rsidRPr="00000000">
        <w:rPr>
          <w:rtl w:val="0"/>
        </w:rPr>
        <w:t xml:space="preserve"> distributed network using the OHDSI CohortMethod package framework to perform this comparative effectiveness study.  </w:t>
      </w:r>
    </w:p>
    <w:p w:rsidR="00000000" w:rsidDel="00000000" w:rsidP="00000000" w:rsidRDefault="00000000" w:rsidRPr="00000000">
      <w:pPr>
        <w:pStyle w:val="Heading1"/>
        <w:numPr>
          <w:ilvl w:val="0"/>
          <w:numId w:val="4"/>
        </w:numPr>
        <w:ind w:left="432" w:hanging="432"/>
        <w:contextualSpacing w:val="0"/>
        <w:rPr/>
      </w:pPr>
      <w:bookmarkStart w:colFirst="0" w:colLast="0" w:name="_1fob9te" w:id="2"/>
      <w:bookmarkEnd w:id="2"/>
      <w:r w:rsidDel="00000000" w:rsidR="00000000" w:rsidRPr="00000000">
        <w:rPr>
          <w:rtl w:val="0"/>
        </w:rPr>
        <w:t xml:space="preserve">Amendments and Updates</w:t>
      </w:r>
    </w:p>
    <w:tbl>
      <w:tblPr>
        <w:tblStyle w:val="Table1"/>
        <w:tblW w:w="94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849"/>
        <w:gridCol w:w="1934"/>
        <w:gridCol w:w="5065"/>
        <w:tblGridChange w:id="0">
          <w:tblGrid>
            <w:gridCol w:w="615"/>
            <w:gridCol w:w="1849"/>
            <w:gridCol w:w="1934"/>
            <w:gridCol w:w="5065"/>
          </w:tblGrid>
        </w:tblGridChange>
      </w:tblGrid>
      <w:tr>
        <w:trPr>
          <w:trHeight w:val="280" w:hRule="atLeast"/>
        </w:trPr>
        <w:tc>
          <w:tcPr/>
          <w:p w:rsidR="00000000" w:rsidDel="00000000" w:rsidP="00000000" w:rsidRDefault="00000000" w:rsidRPr="00000000">
            <w:pPr>
              <w:contextualSpacing w:val="0"/>
              <w:rPr/>
            </w:pPr>
            <w:r w:rsidDel="00000000" w:rsidR="00000000" w:rsidRPr="00000000">
              <w:rPr>
                <w:rtl w:val="0"/>
              </w:rPr>
              <w:t xml:space="preserve">0.1</w:t>
            </w:r>
          </w:p>
        </w:tc>
        <w:tc>
          <w:tcPr/>
          <w:p w:rsidR="00000000" w:rsidDel="00000000" w:rsidP="00000000" w:rsidRDefault="00000000" w:rsidRPr="00000000">
            <w:pPr>
              <w:contextualSpacing w:val="0"/>
              <w:rPr/>
            </w:pPr>
            <w:r w:rsidDel="00000000" w:rsidR="00000000" w:rsidRPr="00000000">
              <w:rPr>
                <w:rtl w:val="0"/>
              </w:rPr>
              <w:t xml:space="preserve">23 March 2017</w:t>
            </w:r>
          </w:p>
        </w:tc>
        <w:tc>
          <w:tcPr/>
          <w:p w:rsidR="00000000" w:rsidDel="00000000" w:rsidP="00000000" w:rsidRDefault="00000000" w:rsidRPr="00000000">
            <w:pPr>
              <w:contextualSpacing w:val="0"/>
              <w:rPr/>
            </w:pPr>
            <w:r w:rsidDel="00000000" w:rsidR="00000000" w:rsidRPr="00000000">
              <w:rPr>
                <w:rtl w:val="0"/>
              </w:rPr>
              <w:t xml:space="preserve">Yeesuk Kim</w:t>
            </w:r>
          </w:p>
        </w:tc>
        <w:tc>
          <w:tcPr/>
          <w:p w:rsidR="00000000" w:rsidDel="00000000" w:rsidP="00000000" w:rsidRDefault="00000000" w:rsidRPr="00000000">
            <w:pPr>
              <w:contextualSpacing w:val="0"/>
              <w:rPr/>
            </w:pPr>
            <w:r w:rsidDel="00000000" w:rsidR="00000000" w:rsidRPr="00000000">
              <w:rPr>
                <w:rtl w:val="0"/>
              </w:rPr>
              <w:t xml:space="preserve">Initial draft</w:t>
            </w:r>
          </w:p>
        </w:tc>
      </w:tr>
      <w:tr>
        <w:trPr>
          <w:trHeight w:val="280" w:hRule="atLeast"/>
        </w:trPr>
        <w:tc>
          <w:tcPr/>
          <w:p w:rsidR="00000000" w:rsidDel="00000000" w:rsidP="00000000" w:rsidRDefault="00000000" w:rsidRPr="00000000">
            <w:pPr>
              <w:contextualSpacing w:val="0"/>
              <w:rPr/>
            </w:pPr>
            <w:r w:rsidDel="00000000" w:rsidR="00000000" w:rsidRPr="00000000">
              <w:rPr>
                <w:rtl w:val="0"/>
              </w:rPr>
              <w:t xml:space="preserve">0.2</w:t>
            </w:r>
          </w:p>
        </w:tc>
        <w:tc>
          <w:tcPr/>
          <w:p w:rsidR="00000000" w:rsidDel="00000000" w:rsidP="00000000" w:rsidRDefault="00000000" w:rsidRPr="00000000">
            <w:pPr>
              <w:contextualSpacing w:val="0"/>
              <w:rPr/>
            </w:pPr>
            <w:r w:rsidDel="00000000" w:rsidR="00000000" w:rsidRPr="00000000">
              <w:rPr>
                <w:rtl w:val="0"/>
              </w:rPr>
              <w:t xml:space="preserve">27 March 2017</w:t>
            </w:r>
          </w:p>
        </w:tc>
        <w:tc>
          <w:tcPr/>
          <w:p w:rsidR="00000000" w:rsidDel="00000000" w:rsidP="00000000" w:rsidRDefault="00000000" w:rsidRPr="00000000">
            <w:pPr>
              <w:contextualSpacing w:val="0"/>
              <w:rPr/>
            </w:pPr>
            <w:r w:rsidDel="00000000" w:rsidR="00000000" w:rsidRPr="00000000">
              <w:rPr>
                <w:rtl w:val="0"/>
              </w:rPr>
              <w:t xml:space="preserve">Marc Suchard</w:t>
            </w:r>
          </w:p>
        </w:tc>
        <w:tc>
          <w:tcPr/>
          <w:p w:rsidR="00000000" w:rsidDel="00000000" w:rsidP="00000000" w:rsidRDefault="00000000" w:rsidRPr="00000000">
            <w:pPr>
              <w:contextualSpacing w:val="0"/>
              <w:rPr/>
            </w:pPr>
            <w:r w:rsidDel="00000000" w:rsidR="00000000" w:rsidRPr="00000000">
              <w:rPr>
                <w:rtl w:val="0"/>
              </w:rPr>
              <w:t xml:space="preserve">Outcome definitions and intent-to-treat</w:t>
            </w:r>
          </w:p>
        </w:tc>
      </w:tr>
    </w:tbl>
    <w:p w:rsidR="00000000" w:rsidDel="00000000" w:rsidP="00000000" w:rsidRDefault="00000000" w:rsidRPr="00000000">
      <w:pPr>
        <w:pStyle w:val="Heading1"/>
        <w:contextualSpacing w:val="0"/>
        <w:rPr/>
      </w:pPr>
      <w:bookmarkStart w:colFirst="0" w:colLast="0" w:name="_3znysh7" w:id="3"/>
      <w:bookmarkEnd w:id="3"/>
      <w:r w:rsidDel="00000000" w:rsidR="00000000" w:rsidRPr="00000000">
        <w:rPr>
          <w:rtl w:val="0"/>
        </w:rPr>
        <w:t xml:space="preserve">Milestones</w:t>
      </w:r>
    </w:p>
    <w:tbl>
      <w:tblPr>
        <w:tblStyle w:val="Table2"/>
        <w:tblW w:w="97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9"/>
        <w:gridCol w:w="7164"/>
        <w:tblGridChange w:id="0">
          <w:tblGrid>
            <w:gridCol w:w="2629"/>
            <w:gridCol w:w="7164"/>
          </w:tblGrid>
        </w:tblGridChange>
      </w:tblGrid>
      <w:tr>
        <w:tc>
          <w:tcPr>
            <w:shd w:fill="c6d9f1" w:val="clear"/>
          </w:tcPr>
          <w:p w:rsidR="00000000" w:rsidDel="00000000" w:rsidP="00000000" w:rsidRDefault="00000000" w:rsidRPr="00000000">
            <w:pPr>
              <w:contextualSpacing w:val="0"/>
              <w:rPr/>
            </w:pPr>
            <w:r w:rsidDel="00000000" w:rsidR="00000000" w:rsidRPr="00000000">
              <w:rPr>
                <w:rtl w:val="0"/>
              </w:rPr>
              <w:t xml:space="preserve">Milestone</w:t>
            </w:r>
          </w:p>
        </w:tc>
        <w:tc>
          <w:tcPr>
            <w:shd w:fill="c6d9f1" w:val="clear"/>
          </w:tcPr>
          <w:p w:rsidR="00000000" w:rsidDel="00000000" w:rsidP="00000000" w:rsidRDefault="00000000" w:rsidRPr="00000000">
            <w:pPr>
              <w:contextualSpacing w:val="0"/>
              <w:rPr/>
            </w:pPr>
            <w:r w:rsidDel="00000000" w:rsidR="00000000" w:rsidRPr="00000000">
              <w:rPr>
                <w:rtl w:val="0"/>
              </w:rPr>
              <w:t xml:space="preserve">Planned / Estimated Date</w:t>
            </w:r>
          </w:p>
        </w:tc>
      </w:tr>
      <w:tr>
        <w:tc>
          <w:tcPr/>
          <w:p w:rsidR="00000000" w:rsidDel="00000000" w:rsidP="00000000" w:rsidRDefault="00000000" w:rsidRPr="00000000">
            <w:pPr>
              <w:contextualSpacing w:val="0"/>
              <w:rPr/>
            </w:pPr>
            <w:r w:rsidDel="00000000" w:rsidR="00000000" w:rsidRPr="00000000">
              <w:rPr>
                <w:rtl w:val="0"/>
              </w:rPr>
              <w:t xml:space="preserve">Start of analysis</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End of analysis</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Posting of results</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Submission of manuscript</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numPr>
          <w:ilvl w:val="0"/>
          <w:numId w:val="4"/>
        </w:numPr>
        <w:ind w:left="432" w:hanging="432"/>
        <w:contextualSpacing w:val="0"/>
        <w:rPr/>
      </w:pPr>
      <w:bookmarkStart w:colFirst="0" w:colLast="0" w:name="_2et92p0" w:id="4"/>
      <w:bookmarkEnd w:id="4"/>
      <w:r w:rsidDel="00000000" w:rsidR="00000000" w:rsidRPr="00000000">
        <w:rPr>
          <w:rtl w:val="0"/>
        </w:rPr>
        <w:t xml:space="preserve">Rationale and Background</w:t>
      </w:r>
    </w:p>
    <w:p w:rsidR="00000000" w:rsidDel="00000000" w:rsidP="00000000" w:rsidRDefault="00000000" w:rsidRPr="00000000">
      <w:pPr>
        <w:contextualSpacing w:val="0"/>
        <w:rPr/>
      </w:pPr>
      <w:r w:rsidDel="00000000" w:rsidR="00000000" w:rsidRPr="00000000">
        <w:rPr>
          <w:rtl w:val="0"/>
        </w:rPr>
        <w:t xml:space="preserve">Osteoporosis is characterized by decreased bone mass and deterioration of bone tissue, resulting in reduced bone strength and increased fracture risk. Approved therapies for osteoporosis include bisphosphonates (BP) such as alendronate, calcitonin, raloxifene (SERM) and teriparatide.  Among these drugs, alendronate and raloxifene are the most popular osteoporosis medications and a burden of prescription are performed annually. </w:t>
      </w:r>
    </w:p>
    <w:p w:rsidR="00000000" w:rsidDel="00000000" w:rsidP="00000000" w:rsidRDefault="00000000" w:rsidRPr="00000000">
      <w:pPr>
        <w:contextualSpacing w:val="0"/>
        <w:rPr/>
      </w:pPr>
      <w:r w:rsidDel="00000000" w:rsidR="00000000" w:rsidRPr="00000000">
        <w:rPr>
          <w:rtl w:val="0"/>
        </w:rPr>
        <w:t xml:space="preserve">A definitive study comparing the effectiveness of alendronate and raloxifene was limited. The Evista alendronate comparison (EVA) trial was designed to be the first double-blind, randomized comparison trial to compare osteoporosis therapies head-to-head for fracture risk reduction among 3,000 postmenopausal women. However, the study enrollment was stopped early due to difficulties with timely recruitment of treatment women. Foster et al. conducted a retrospective database study comparing the fracture rate and breast cancer rate between alendronate and raloxifene groups. However, the adverse outcomes associated with alendronate such as atypical fracture, esophageal cancer, osteonecrosis of jaw, and adverse outcome associated with raloxifene such as increased risk of venous thromboembolic event were not investigated. </w:t>
      </w:r>
    </w:p>
    <w:p w:rsidR="00000000" w:rsidDel="00000000" w:rsidP="00000000" w:rsidRDefault="00000000" w:rsidRPr="00000000">
      <w:pPr>
        <w:contextualSpacing w:val="0"/>
        <w:rPr/>
      </w:pPr>
      <w:r w:rsidDel="00000000" w:rsidR="00000000" w:rsidRPr="00000000">
        <w:rPr>
          <w:rtl w:val="0"/>
        </w:rPr>
        <w:t xml:space="preserve">Therefore, we thought that the evaluation of hip fracture rate in patients of taking osteoporosis medications (alendronate or raloxifene) and of adverse outcomes in using osteoporotic medication are necessary with a large population study.</w:t>
      </w:r>
    </w:p>
    <w:p w:rsidR="00000000" w:rsidDel="00000000" w:rsidP="00000000" w:rsidRDefault="00000000" w:rsidRPr="00000000">
      <w:pPr>
        <w:contextualSpacing w:val="0"/>
        <w:rPr/>
      </w:pPr>
      <w:r w:rsidDel="00000000" w:rsidR="00000000" w:rsidRPr="00000000">
        <w:rPr>
          <w:rtl w:val="0"/>
        </w:rPr>
        <w:t xml:space="preserve">In the study described here we will utilize the OHDSI CohortMethod package to compare the effectiveness in reducing the risk of hip fracture between alendronate and risedronate, and to evaluate the adverse reactions of both medications.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tyjcwt" w:id="5"/>
      <w:bookmarkEnd w:id="5"/>
      <w:r w:rsidDel="00000000" w:rsidR="00000000" w:rsidRPr="00000000">
        <w:rPr>
          <w:rtl w:val="0"/>
        </w:rPr>
        <w:t xml:space="preserve">Research Questions</w:t>
      </w:r>
    </w:p>
    <w:p w:rsidR="00000000" w:rsidDel="00000000" w:rsidP="00000000" w:rsidRDefault="00000000" w:rsidRPr="00000000">
      <w:pPr>
        <w:contextualSpacing w:val="0"/>
        <w:rPr>
          <w:b w:val="1"/>
        </w:rPr>
      </w:pPr>
      <w:r w:rsidDel="00000000" w:rsidR="00000000" w:rsidRPr="00000000">
        <w:rPr>
          <w:b w:val="1"/>
          <w:rtl w:val="0"/>
        </w:rPr>
        <w:t xml:space="preserve">Alendronate</w:t>
      </w:r>
      <w:r w:rsidDel="00000000" w:rsidR="00000000" w:rsidRPr="00000000">
        <w:rPr>
          <w:rtl w:val="0"/>
        </w:rPr>
        <w:t xml:space="preserve"> </w:t>
      </w:r>
      <w:r w:rsidDel="00000000" w:rsidR="00000000" w:rsidRPr="00000000">
        <w:rPr>
          <w:b w:val="1"/>
          <w:rtl w:val="0"/>
        </w:rPr>
        <w:t xml:space="preserve">and Raloxifene</w:t>
      </w:r>
    </w:p>
    <w:p w:rsidR="00000000" w:rsidDel="00000000" w:rsidP="00000000" w:rsidRDefault="00000000" w:rsidRPr="00000000">
      <w:pPr>
        <w:contextualSpacing w:val="0"/>
        <w:rPr/>
      </w:pPr>
      <w:r w:rsidDel="00000000" w:rsidR="00000000" w:rsidRPr="00000000">
        <w:rPr>
          <w:rtl w:val="0"/>
        </w:rPr>
        <w:t xml:space="preserve">Alendronate and raloxifene are anti-resorptive therapies approved for the prevention and treatment of postmenopausal osteoporosis. Alendronate is incorporated into the bone matrix and acts to inhibit osteoclasts. Raloxifene binds to estrogen receptors and appears to act as an estrogen agonist in bone. Both drugs reduce bone turnover and increase bone mineral density, though alendronate has a stronger effect on these domains than raloxifene.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Primary hypothesis</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840" w:right="0" w:hanging="4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study’s primary hypothesis is that there is no difference in incidence rate of osteoporotic hip fracture between alendronate and raloxifene.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Secondary hypotheses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840" w:right="0" w:hanging="480"/>
        <w:contextualSpacing w:val="1"/>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here is no difference in rate of vertebral fractures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between alendronate and raloxifene.</w:t>
      </w:r>
    </w:p>
    <w:p w:rsidR="00000000" w:rsidDel="00000000" w:rsidP="00000000" w:rsidRDefault="00000000" w:rsidRPr="00000000">
      <w:pPr>
        <w:numPr>
          <w:ilvl w:val="0"/>
          <w:numId w:val="5"/>
        </w:numPr>
        <w:ind w:left="840" w:hanging="480"/>
        <w:contextualSpacing w:val="1"/>
        <w:rPr/>
      </w:pPr>
      <w:r w:rsidDel="00000000" w:rsidR="00000000" w:rsidRPr="00000000">
        <w:rPr>
          <w:rtl w:val="0"/>
        </w:rPr>
        <w:t xml:space="preserve">There is no difference in rate of atypical femural fractures between alendronate and raloxifene.</w:t>
      </w:r>
    </w:p>
    <w:p w:rsidR="00000000" w:rsidDel="00000000" w:rsidP="00000000" w:rsidRDefault="00000000" w:rsidRPr="00000000">
      <w:pPr>
        <w:numPr>
          <w:ilvl w:val="0"/>
          <w:numId w:val="5"/>
        </w:numPr>
        <w:ind w:left="840" w:hanging="480"/>
        <w:contextualSpacing w:val="1"/>
        <w:rPr/>
      </w:pPr>
      <w:r w:rsidDel="00000000" w:rsidR="00000000" w:rsidRPr="00000000">
        <w:rPr>
          <w:rtl w:val="0"/>
        </w:rPr>
        <w:t xml:space="preserve">There is no difference in rate of osteonecrosis of the jaw between alendronate and raloxifene.</w:t>
      </w:r>
    </w:p>
    <w:p w:rsidR="00000000" w:rsidDel="00000000" w:rsidP="00000000" w:rsidRDefault="00000000" w:rsidRPr="00000000">
      <w:pPr>
        <w:numPr>
          <w:ilvl w:val="0"/>
          <w:numId w:val="5"/>
        </w:numPr>
        <w:ind w:left="840" w:hanging="480"/>
        <w:contextualSpacing w:val="1"/>
        <w:rPr/>
      </w:pPr>
      <w:r w:rsidDel="00000000" w:rsidR="00000000" w:rsidRPr="00000000">
        <w:rPr>
          <w:rtl w:val="0"/>
        </w:rPr>
        <w:t xml:space="preserve">There is no difference in rate of esophageal cancer between alendronate and raloxifene.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3dy6vkm" w:id="6"/>
      <w:bookmarkEnd w:id="6"/>
      <w:r w:rsidDel="00000000" w:rsidR="00000000" w:rsidRPr="00000000">
        <w:rPr>
          <w:rtl w:val="0"/>
        </w:rPr>
        <w:t xml:space="preserve">Objectives</w:t>
      </w:r>
    </w:p>
    <w:p w:rsidR="00000000" w:rsidDel="00000000" w:rsidP="00000000" w:rsidRDefault="00000000" w:rsidRPr="00000000">
      <w:pPr>
        <w:contextualSpacing w:val="0"/>
        <w:rPr/>
      </w:pPr>
      <w:r w:rsidDel="00000000" w:rsidR="00000000" w:rsidRPr="00000000">
        <w:rPr>
          <w:rtl w:val="0"/>
        </w:rPr>
        <w:t xml:space="preserve">Primary objective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840" w:right="0" w:hanging="480"/>
        <w:contextualSpacing w:val="1"/>
        <w:jc w:val="left"/>
        <w:rPr/>
      </w:pPr>
      <w:r w:rsidDel="00000000" w:rsidR="00000000" w:rsidRPr="00000000">
        <w:rPr>
          <w:rFonts w:ascii="Roboto" w:cs="Roboto" w:eastAsia="Roboto" w:hAnsi="Roboto"/>
          <w:color w:val="333333"/>
          <w:sz w:val="18"/>
          <w:szCs w:val="18"/>
          <w:highlight w:val="white"/>
          <w:rtl w:val="0"/>
        </w:rPr>
        <w:t xml:space="preserve">To compare the risk of </w:t>
      </w:r>
      <w:r w:rsidDel="00000000" w:rsidR="00000000" w:rsidRPr="00000000">
        <w:rPr>
          <w:rFonts w:ascii="Roboto" w:cs="Roboto" w:eastAsia="Roboto" w:hAnsi="Roboto"/>
          <w:b w:val="1"/>
          <w:color w:val="333333"/>
          <w:sz w:val="18"/>
          <w:szCs w:val="18"/>
          <w:highlight w:val="white"/>
          <w:rtl w:val="0"/>
        </w:rPr>
        <w:t xml:space="preserve">OHDSI Sisyphus O: new cases of hip fracture</w:t>
      </w:r>
      <w:r w:rsidDel="00000000" w:rsidR="00000000" w:rsidRPr="00000000">
        <w:rPr>
          <w:rFonts w:ascii="Roboto" w:cs="Roboto" w:eastAsia="Roboto" w:hAnsi="Roboto"/>
          <w:color w:val="333333"/>
          <w:sz w:val="18"/>
          <w:szCs w:val="18"/>
          <w:highlight w:val="white"/>
          <w:rtl w:val="0"/>
        </w:rPr>
        <w:t xml:space="preserve"> between </w:t>
      </w:r>
      <w:r w:rsidDel="00000000" w:rsidR="00000000" w:rsidRPr="00000000">
        <w:rPr>
          <w:rFonts w:ascii="Roboto" w:cs="Roboto" w:eastAsia="Roboto" w:hAnsi="Roboto"/>
          <w:b w:val="1"/>
          <w:color w:val="333333"/>
          <w:sz w:val="18"/>
          <w:szCs w:val="18"/>
          <w:highlight w:val="white"/>
          <w:rtl w:val="0"/>
        </w:rPr>
        <w:t xml:space="preserve">OHDSI Sisyphus T: new users of alendronate in patients with osteoporosis</w:t>
      </w:r>
      <w:r w:rsidDel="00000000" w:rsidR="00000000" w:rsidRPr="00000000">
        <w:rPr>
          <w:rFonts w:ascii="Roboto" w:cs="Roboto" w:eastAsia="Roboto" w:hAnsi="Roboto"/>
          <w:color w:val="333333"/>
          <w:sz w:val="18"/>
          <w:szCs w:val="18"/>
          <w:highlight w:val="white"/>
          <w:rtl w:val="0"/>
        </w:rPr>
        <w:t xml:space="preserve"> and </w:t>
      </w:r>
      <w:r w:rsidDel="00000000" w:rsidR="00000000" w:rsidRPr="00000000">
        <w:rPr>
          <w:rFonts w:ascii="Roboto" w:cs="Roboto" w:eastAsia="Roboto" w:hAnsi="Roboto"/>
          <w:b w:val="1"/>
          <w:color w:val="333333"/>
          <w:sz w:val="18"/>
          <w:szCs w:val="18"/>
          <w:highlight w:val="white"/>
          <w:rtl w:val="0"/>
        </w:rPr>
        <w:t xml:space="preserve">OHDSI Sisyphus C: new users of raloxifene in patients with osteoporosis</w:t>
      </w:r>
      <w:r w:rsidDel="00000000" w:rsidR="00000000" w:rsidRPr="00000000">
        <w:rPr>
          <w:rFonts w:ascii="Roboto" w:cs="Roboto" w:eastAsia="Roboto" w:hAnsi="Roboto"/>
          <w:color w:val="333333"/>
          <w:sz w:val="18"/>
          <w:szCs w:val="18"/>
          <w:highlight w:val="white"/>
          <w:rtl w:val="0"/>
        </w:rPr>
        <w:t xml:space="preserve">, we will estimate the population-level effect of exposure on the hazards of the outcome during the period from 90 days from cohort start date to 9999 days from cohort end date. </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1t3h5sf" w:id="7"/>
      <w:bookmarkEnd w:id="7"/>
      <w:r w:rsidDel="00000000" w:rsidR="00000000" w:rsidRPr="00000000">
        <w:rPr>
          <w:rtl w:val="0"/>
        </w:rPr>
        <w:t xml:space="preserve">Research methods</w:t>
      </w:r>
    </w:p>
    <w:p w:rsidR="00000000" w:rsidDel="00000000" w:rsidP="00000000" w:rsidRDefault="00000000" w:rsidRPr="00000000">
      <w:pPr>
        <w:pStyle w:val="Heading2"/>
        <w:numPr>
          <w:ilvl w:val="1"/>
          <w:numId w:val="4"/>
        </w:numPr>
        <w:ind w:left="576" w:hanging="576"/>
        <w:contextualSpacing w:val="0"/>
        <w:rPr/>
      </w:pPr>
      <w:bookmarkStart w:colFirst="0" w:colLast="0" w:name="_4d34og8" w:id="8"/>
      <w:bookmarkEnd w:id="8"/>
      <w:r w:rsidDel="00000000" w:rsidR="00000000" w:rsidRPr="00000000">
        <w:rPr>
          <w:rtl w:val="0"/>
        </w:rPr>
        <w:t xml:space="preserve">Study Design</w:t>
      </w: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rPr/>
      </w:pPr>
      <w:bookmarkStart w:colFirst="0" w:colLast="0" w:name="_2s8eyo1" w:id="9"/>
      <w:bookmarkEnd w:id="9"/>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a one or more inclusion criteria for a duration of time. We define ‘comparative cohort design’ to mean the formal comparison between two cohorts, a target cohort and comparator cohort, for the risk of an outcome during a defined time period after cohort entry.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In this study, we compare </w:t>
      </w:r>
      <w:r w:rsidDel="00000000" w:rsidR="00000000" w:rsidRPr="00000000">
        <w:rPr>
          <w:rFonts w:ascii="Roboto" w:cs="Roboto" w:eastAsia="Roboto" w:hAnsi="Roboto"/>
          <w:b w:val="1"/>
          <w:color w:val="333333"/>
          <w:sz w:val="18"/>
          <w:szCs w:val="18"/>
          <w:highlight w:val="white"/>
          <w:rtl w:val="0"/>
        </w:rPr>
        <w:t xml:space="preserve">OHDSI Sisyphus T: new users of alendronate in patients with osteoporosis</w:t>
      </w:r>
      <w:r w:rsidDel="00000000" w:rsidR="00000000" w:rsidRPr="00000000">
        <w:rPr>
          <w:rFonts w:ascii="Roboto" w:cs="Roboto" w:eastAsia="Roboto" w:hAnsi="Roboto"/>
          <w:color w:val="333333"/>
          <w:sz w:val="18"/>
          <w:szCs w:val="18"/>
          <w:highlight w:val="white"/>
          <w:rtl w:val="0"/>
        </w:rPr>
        <w:t xml:space="preserve"> with </w:t>
      </w:r>
      <w:r w:rsidDel="00000000" w:rsidR="00000000" w:rsidRPr="00000000">
        <w:rPr>
          <w:rFonts w:ascii="Roboto" w:cs="Roboto" w:eastAsia="Roboto" w:hAnsi="Roboto"/>
          <w:b w:val="1"/>
          <w:color w:val="333333"/>
          <w:sz w:val="18"/>
          <w:szCs w:val="18"/>
          <w:highlight w:val="white"/>
          <w:rtl w:val="0"/>
        </w:rPr>
        <w:t xml:space="preserve">OHDSI Sisyphus C: new users of raloxifene in patients with osteoporosis</w:t>
      </w:r>
      <w:r w:rsidDel="00000000" w:rsidR="00000000" w:rsidRPr="00000000">
        <w:rPr>
          <w:rFonts w:ascii="Roboto" w:cs="Roboto" w:eastAsia="Roboto" w:hAnsi="Roboto"/>
          <w:color w:val="333333"/>
          <w:sz w:val="18"/>
          <w:szCs w:val="18"/>
          <w:highlight w:val="white"/>
          <w:rtl w:val="0"/>
        </w:rPr>
        <w:t xml:space="preserve"> for the hazards of </w:t>
      </w:r>
      <w:r w:rsidDel="00000000" w:rsidR="00000000" w:rsidRPr="00000000">
        <w:rPr>
          <w:rFonts w:ascii="Roboto" w:cs="Roboto" w:eastAsia="Roboto" w:hAnsi="Roboto"/>
          <w:b w:val="1"/>
          <w:color w:val="333333"/>
          <w:sz w:val="18"/>
          <w:szCs w:val="18"/>
          <w:highlight w:val="white"/>
          <w:rtl w:val="0"/>
        </w:rPr>
        <w:t xml:space="preserve">OHDSI Sisyphus O: new cases of hip fracture</w:t>
      </w:r>
      <w:r w:rsidDel="00000000" w:rsidR="00000000" w:rsidRPr="00000000">
        <w:rPr>
          <w:rFonts w:ascii="Roboto" w:cs="Roboto" w:eastAsia="Roboto" w:hAnsi="Roboto"/>
          <w:color w:val="333333"/>
          <w:sz w:val="18"/>
          <w:szCs w:val="18"/>
          <w:highlight w:val="white"/>
          <w:rtl w:val="0"/>
        </w:rPr>
        <w:t xml:space="preserve"> from 90 days from cohort start date to 9999 days from cohort end date.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For both cohorts, we impose a requirement that patients must have at least 365 days of continuous observation prior to cohort entry.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overall study population could be considered to be patients who entered either the target cohort or comparator cohort. Patients were excluded from consideration is they qualified for both the target cohort and comparator cohort at any time in their record.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time-to-event of outcome among patients in the target and comparator cohorts is determined by calculating the number of days from the start of the time-at-risk window, 90 days from cohort start date until the earliest event among 1) the first occurrence of the outcome, </w:t>
      </w:r>
      <w:r w:rsidDel="00000000" w:rsidR="00000000" w:rsidRPr="00000000">
        <w:rPr>
          <w:rFonts w:ascii="Roboto" w:cs="Roboto" w:eastAsia="Roboto" w:hAnsi="Roboto"/>
          <w:b w:val="1"/>
          <w:color w:val="333333"/>
          <w:sz w:val="18"/>
          <w:szCs w:val="18"/>
          <w:highlight w:val="white"/>
          <w:rtl w:val="0"/>
        </w:rPr>
        <w:t xml:space="preserve">OHDSI Sisyphus O: new cases of hip fracture</w:t>
      </w:r>
      <w:r w:rsidDel="00000000" w:rsidR="00000000" w:rsidRPr="00000000">
        <w:rPr>
          <w:rFonts w:ascii="Roboto" w:cs="Roboto" w:eastAsia="Roboto" w:hAnsi="Roboto"/>
          <w:color w:val="333333"/>
          <w:sz w:val="18"/>
          <w:szCs w:val="18"/>
          <w:highlight w:val="white"/>
          <w:rtl w:val="0"/>
        </w:rPr>
        <w:t xml:space="preserve"> before 9999 days from cohort end date, 2) the end of the time-at-risk window, 9999 days from cohort end date, and 3) the end of the observation period that spans the time-at-risk start.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Patients with </w:t>
      </w:r>
      <w:r w:rsidDel="00000000" w:rsidR="00000000" w:rsidRPr="00000000">
        <w:rPr>
          <w:rFonts w:ascii="Roboto" w:cs="Roboto" w:eastAsia="Roboto" w:hAnsi="Roboto"/>
          <w:b w:val="1"/>
          <w:color w:val="333333"/>
          <w:sz w:val="18"/>
          <w:szCs w:val="18"/>
          <w:highlight w:val="white"/>
          <w:rtl w:val="0"/>
        </w:rPr>
        <w:t xml:space="preserve">OHDSI Sisyphus O: new cases of hip fracture</w:t>
      </w:r>
      <w:r w:rsidDel="00000000" w:rsidR="00000000" w:rsidRPr="00000000">
        <w:rPr>
          <w:rFonts w:ascii="Roboto" w:cs="Roboto" w:eastAsia="Roboto" w:hAnsi="Roboto"/>
          <w:color w:val="333333"/>
          <w:sz w:val="18"/>
          <w:szCs w:val="18"/>
          <w:highlight w:val="white"/>
          <w:rtl w:val="0"/>
        </w:rPr>
        <w:t xml:space="preserve"> prior to target or comparator cohort entry were excluded from consideration.</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types of baseline covariates used to fit the propensity score model will be: </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numPr>
          <w:ilvl w:val="0"/>
          <w:numId w:val="30"/>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Demographics</w:t>
      </w:r>
    </w:p>
    <w:p w:rsidR="00000000" w:rsidDel="00000000" w:rsidP="00000000" w:rsidRDefault="00000000" w:rsidRPr="00000000">
      <w:pPr>
        <w:numPr>
          <w:ilvl w:val="1"/>
          <w:numId w:val="30"/>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Gender</w:t>
      </w:r>
    </w:p>
    <w:p w:rsidR="00000000" w:rsidDel="00000000" w:rsidP="00000000" w:rsidRDefault="00000000" w:rsidRPr="00000000">
      <w:pPr>
        <w:numPr>
          <w:ilvl w:val="1"/>
          <w:numId w:val="30"/>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Age group (5-year bands)</w:t>
      </w:r>
    </w:p>
    <w:p w:rsidR="00000000" w:rsidDel="00000000" w:rsidP="00000000" w:rsidRDefault="00000000" w:rsidRPr="00000000">
      <w:pPr>
        <w:numPr>
          <w:ilvl w:val="1"/>
          <w:numId w:val="30"/>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Index year</w:t>
      </w:r>
    </w:p>
    <w:p w:rsidR="00000000" w:rsidDel="00000000" w:rsidP="00000000" w:rsidRDefault="00000000" w:rsidRPr="00000000">
      <w:pPr>
        <w:numPr>
          <w:ilvl w:val="1"/>
          <w:numId w:val="30"/>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Index month</w:t>
      </w:r>
    </w:p>
    <w:p w:rsidR="00000000" w:rsidDel="00000000" w:rsidP="00000000" w:rsidRDefault="00000000" w:rsidRPr="00000000">
      <w:pPr>
        <w:numPr>
          <w:ilvl w:val="0"/>
          <w:numId w:val="11"/>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Conditions</w:t>
      </w:r>
    </w:p>
    <w:p w:rsidR="00000000" w:rsidDel="00000000" w:rsidP="00000000" w:rsidRDefault="00000000" w:rsidRPr="00000000">
      <w:pPr>
        <w:numPr>
          <w:ilvl w:val="1"/>
          <w:numId w:val="11"/>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 prior 30d</w:t>
      </w:r>
    </w:p>
    <w:p w:rsidR="00000000" w:rsidDel="00000000" w:rsidP="00000000" w:rsidRDefault="00000000" w:rsidRPr="00000000">
      <w:pPr>
        <w:numPr>
          <w:ilvl w:val="1"/>
          <w:numId w:val="11"/>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 prior 365d</w:t>
      </w:r>
    </w:p>
    <w:p w:rsidR="00000000" w:rsidDel="00000000" w:rsidP="00000000" w:rsidRDefault="00000000" w:rsidRPr="00000000">
      <w:pPr>
        <w:numPr>
          <w:ilvl w:val="0"/>
          <w:numId w:val="14"/>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Condition aggregation</w:t>
      </w:r>
    </w:p>
    <w:p w:rsidR="00000000" w:rsidDel="00000000" w:rsidP="00000000" w:rsidRDefault="00000000" w:rsidRPr="00000000">
      <w:pPr>
        <w:numPr>
          <w:ilvl w:val="1"/>
          <w:numId w:val="14"/>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SNOMED</w:t>
      </w:r>
    </w:p>
    <w:p w:rsidR="00000000" w:rsidDel="00000000" w:rsidP="00000000" w:rsidRDefault="00000000" w:rsidRPr="00000000">
      <w:pPr>
        <w:numPr>
          <w:ilvl w:val="0"/>
          <w:numId w:val="13"/>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Drugs</w:t>
      </w:r>
    </w:p>
    <w:p w:rsidR="00000000" w:rsidDel="00000000" w:rsidP="00000000" w:rsidRDefault="00000000" w:rsidRPr="00000000">
      <w:pPr>
        <w:numPr>
          <w:ilvl w:val="1"/>
          <w:numId w:val="13"/>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 prior 365d</w:t>
      </w:r>
    </w:p>
    <w:p w:rsidR="00000000" w:rsidDel="00000000" w:rsidP="00000000" w:rsidRDefault="00000000" w:rsidRPr="00000000">
      <w:pPr>
        <w:numPr>
          <w:ilvl w:val="0"/>
          <w:numId w:val="31"/>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Drug aggregation</w:t>
      </w:r>
    </w:p>
    <w:p w:rsidR="00000000" w:rsidDel="00000000" w:rsidP="00000000" w:rsidRDefault="00000000" w:rsidRPr="00000000">
      <w:pPr>
        <w:numPr>
          <w:ilvl w:val="1"/>
          <w:numId w:val="31"/>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Ingredient</w:t>
      </w:r>
    </w:p>
    <w:p w:rsidR="00000000" w:rsidDel="00000000" w:rsidP="00000000" w:rsidRDefault="00000000" w:rsidRPr="00000000">
      <w:pPr>
        <w:numPr>
          <w:ilvl w:val="1"/>
          <w:numId w:val="31"/>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ATC Class</w:t>
      </w:r>
    </w:p>
    <w:p w:rsidR="00000000" w:rsidDel="00000000" w:rsidP="00000000" w:rsidRDefault="00000000" w:rsidRPr="00000000">
      <w:pPr>
        <w:numPr>
          <w:ilvl w:val="0"/>
          <w:numId w:val="33"/>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Procedures</w:t>
      </w:r>
    </w:p>
    <w:p w:rsidR="00000000" w:rsidDel="00000000" w:rsidP="00000000" w:rsidRDefault="00000000" w:rsidRPr="00000000">
      <w:pPr>
        <w:numPr>
          <w:ilvl w:val="1"/>
          <w:numId w:val="33"/>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In prior 365d</w:t>
      </w:r>
    </w:p>
    <w:p w:rsidR="00000000" w:rsidDel="00000000" w:rsidP="00000000" w:rsidRDefault="00000000" w:rsidRPr="00000000">
      <w:pPr>
        <w:numPr>
          <w:ilvl w:val="0"/>
          <w:numId w:val="3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Measurement</w:t>
      </w:r>
    </w:p>
    <w:p w:rsidR="00000000" w:rsidDel="00000000" w:rsidP="00000000" w:rsidRDefault="00000000" w:rsidRPr="00000000">
      <w:pPr>
        <w:numPr>
          <w:ilvl w:val="1"/>
          <w:numId w:val="32"/>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Existence in prior 365d</w:t>
      </w:r>
    </w:p>
    <w:p w:rsidR="00000000" w:rsidDel="00000000" w:rsidP="00000000" w:rsidRDefault="00000000" w:rsidRPr="00000000">
      <w:pPr>
        <w:numPr>
          <w:ilvl w:val="0"/>
          <w:numId w:val="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Risk scores</w:t>
      </w:r>
    </w:p>
    <w:p w:rsidR="00000000" w:rsidDel="00000000" w:rsidP="00000000" w:rsidRDefault="00000000" w:rsidRPr="00000000">
      <w:pPr>
        <w:numPr>
          <w:ilvl w:val="1"/>
          <w:numId w:val="7"/>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Charlson</w:t>
      </w:r>
    </w:p>
    <w:p w:rsidR="00000000" w:rsidDel="00000000" w:rsidP="00000000" w:rsidRDefault="00000000" w:rsidRPr="00000000">
      <w:pPr>
        <w:numPr>
          <w:ilvl w:val="0"/>
          <w:numId w:val="8"/>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Concept counts (count of distinct conditions/procedures/visits in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Specific covariates to be excluded from the propensity score model are labelled </w:t>
      </w:r>
      <w:r w:rsidDel="00000000" w:rsidR="00000000" w:rsidRPr="00000000">
        <w:rPr>
          <w:rFonts w:ascii="Roboto" w:cs="Roboto" w:eastAsia="Roboto" w:hAnsi="Roboto"/>
          <w:b w:val="1"/>
          <w:color w:val="333333"/>
          <w:sz w:val="18"/>
          <w:szCs w:val="18"/>
          <w:highlight w:val="white"/>
          <w:rtl w:val="0"/>
        </w:rPr>
        <w:t xml:space="preserve">Sisyphus challenge: drugs to exclude</w:t>
      </w:r>
      <w:r w:rsidDel="00000000" w:rsidR="00000000" w:rsidRPr="00000000">
        <w:rPr>
          <w:rFonts w:ascii="Roboto" w:cs="Roboto" w:eastAsia="Roboto" w:hAnsi="Roboto"/>
          <w:color w:val="333333"/>
          <w:sz w:val="18"/>
          <w:szCs w:val="18"/>
          <w:highlight w:val="white"/>
          <w:rtl w:val="0"/>
        </w:rPr>
        <w:t xml:space="preserve"> as detailed in Appendix 2.</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All covariates that occur in fewer than 10 persons between the target and comparator cohorts combined will be excluded prior to model fitting.</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propensity score estimates are used to restrict the cohorts through patient trimming. Patients are excluded if their predicted probability is less than 10% or greater than 90% of the preference score.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target cohort and comparator cohorts will be stratified into 5 quantiles of the propensity score distribution.</w:t>
      </w:r>
    </w:p>
    <w:p w:rsidR="00000000" w:rsidDel="00000000" w:rsidP="00000000" w:rsidRDefault="00000000" w:rsidRPr="00000000">
      <w:pPr>
        <w:pStyle w:val="Heading3"/>
        <w:keepNext w:val="0"/>
        <w:keepLines w:val="0"/>
        <w:spacing w:after="160" w:before="300" w:line="264" w:lineRule="auto"/>
        <w:ind w:left="0"/>
        <w:contextualSpacing w:val="0"/>
        <w:rPr>
          <w:rFonts w:ascii="Roboto" w:cs="Roboto" w:eastAsia="Roboto" w:hAnsi="Roboto"/>
          <w:color w:val="333333"/>
          <w:sz w:val="36"/>
          <w:szCs w:val="36"/>
          <w:highlight w:val="white"/>
        </w:rPr>
      </w:pPr>
      <w:bookmarkStart w:colFirst="0" w:colLast="0" w:name="_du53f7angalb" w:id="10"/>
      <w:bookmarkEnd w:id="10"/>
      <w:r w:rsidDel="00000000" w:rsidR="00000000" w:rsidRPr="00000000">
        <w:rPr>
          <w:rFonts w:ascii="Roboto" w:cs="Roboto" w:eastAsia="Roboto" w:hAnsi="Roboto"/>
          <w:color w:val="333333"/>
          <w:sz w:val="36"/>
          <w:szCs w:val="36"/>
          <w:highlight w:val="white"/>
          <w:rtl w:val="0"/>
        </w:rPr>
        <w:t xml:space="preserve">Output and evaluation</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Covariate balance will be summarized in tabular form by showing the mean value for all baseline covariates in the target and comparator cohort, with the associated standardized mean difference computed for each covariate.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Once the propensity score model is fit, we will plot the propensity score distribution of the target and comparator cohorts to evaluate the comparability of the two cohorts. The plot will be scaled to the preference score, normalizing for any imbalance in cohort size. The area under the Receiver Operating Characteric (ROC) curve (AUC) will be reported. The covariates selected within the propensity score model, with associated coefficients will also be reported.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 plot showing the propensity score distributions for both cohorts after stratification will be provided, with each quantile cutpoint shown as a vertical line.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An attrition diagram will be provided to detail the loss of patients from the original target cohort, </w:t>
      </w:r>
      <w:r w:rsidDel="00000000" w:rsidR="00000000" w:rsidRPr="00000000">
        <w:rPr>
          <w:rFonts w:ascii="Roboto" w:cs="Roboto" w:eastAsia="Roboto" w:hAnsi="Roboto"/>
          <w:b w:val="1"/>
          <w:color w:val="333333"/>
          <w:sz w:val="18"/>
          <w:szCs w:val="18"/>
          <w:highlight w:val="white"/>
          <w:rtl w:val="0"/>
        </w:rPr>
        <w:t xml:space="preserve">OHDSI Sisyphus T: new users of alendronate in patients with osteoporosis</w:t>
      </w:r>
      <w:r w:rsidDel="00000000" w:rsidR="00000000" w:rsidRPr="00000000">
        <w:rPr>
          <w:rFonts w:ascii="Roboto" w:cs="Roboto" w:eastAsia="Roboto" w:hAnsi="Roboto"/>
          <w:color w:val="333333"/>
          <w:sz w:val="18"/>
          <w:szCs w:val="18"/>
          <w:highlight w:val="white"/>
          <w:rtl w:val="0"/>
        </w:rPr>
        <w:t xml:space="preserve">, and comparator cohort </w:t>
      </w:r>
      <w:r w:rsidDel="00000000" w:rsidR="00000000" w:rsidRPr="00000000">
        <w:rPr>
          <w:rFonts w:ascii="Roboto" w:cs="Roboto" w:eastAsia="Roboto" w:hAnsi="Roboto"/>
          <w:b w:val="1"/>
          <w:color w:val="333333"/>
          <w:sz w:val="18"/>
          <w:szCs w:val="18"/>
          <w:highlight w:val="white"/>
          <w:rtl w:val="0"/>
        </w:rPr>
        <w:t xml:space="preserve">OHDSI Sisyphus C: new users of raloxifene in patients with osteoporosis</w:t>
      </w:r>
      <w:r w:rsidDel="00000000" w:rsidR="00000000" w:rsidRPr="00000000">
        <w:rPr>
          <w:rFonts w:ascii="Roboto" w:cs="Roboto" w:eastAsia="Roboto" w:hAnsi="Roboto"/>
          <w:color w:val="333333"/>
          <w:sz w:val="18"/>
          <w:szCs w:val="18"/>
          <w:highlight w:val="white"/>
          <w:rtl w:val="0"/>
        </w:rPr>
        <w:t xml:space="preserve"> to the subpopulations that remain after all design considerations have been applied.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The final outcome model, a conditional Cox proportional hazards model, will be summarized by providing the hazards ratio and associated 95% confidence interval. The number of persons, amount of time-at-risk, and number of outcomes in each cohort will also be reported.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 Kaplan-Meier plot will be generated to characterize the contour of risk over time for the outcome of interest.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Negative control outcomes will be used to evaluate the potential impact of residual systematic error in the study design, and to facilitate empirical calibration of the p-value for the outcomes of interest. Negative control outcomes are concepts known not to be associated with either the target or comparator group, such that we can assume the true relative risk should equal 1. The negative control outcomes used in this study are labelled </w:t>
      </w:r>
      <w:r w:rsidDel="00000000" w:rsidR="00000000" w:rsidRPr="00000000">
        <w:rPr>
          <w:rFonts w:ascii="Roboto" w:cs="Roboto" w:eastAsia="Roboto" w:hAnsi="Roboto"/>
          <w:b w:val="1"/>
          <w:color w:val="333333"/>
          <w:sz w:val="18"/>
          <w:szCs w:val="18"/>
          <w:highlight w:val="white"/>
          <w:rtl w:val="0"/>
        </w:rPr>
        <w:t xml:space="preserve">Sisyphus challenge: negative controls for alendronate and raloxifene</w:t>
      </w:r>
      <w:r w:rsidDel="00000000" w:rsidR="00000000" w:rsidRPr="00000000">
        <w:rPr>
          <w:rFonts w:ascii="Roboto" w:cs="Roboto" w:eastAsia="Roboto" w:hAnsi="Roboto"/>
          <w:color w:val="333333"/>
          <w:sz w:val="18"/>
          <w:szCs w:val="18"/>
          <w:highlight w:val="white"/>
          <w:rtl w:val="0"/>
        </w:rPr>
        <w:t xml:space="preserve"> as detailed in Appendix 2. For each negative control outcome, the study design described above will be implemented and the effect estimate will be recorded. The distribution of effect estimates across all negative control outcomes will be used to fit an empirical null distribution which models the observed residual systematic error. The empirical null distribution will then be applied to the target outcome of interest to calibrate the p-value. 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p-value and empirically calibrated p-value for each negative control, as well as the unknown outcomes of interest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rPr/>
      </w:pPr>
      <w:bookmarkStart w:colFirst="0" w:colLast="0" w:name="_17dp8vu" w:id="11"/>
      <w:bookmarkEnd w:id="11"/>
      <w:r w:rsidDel="00000000" w:rsidR="00000000" w:rsidRPr="00000000">
        <w:rPr>
          <w:rtl w:val="0"/>
        </w:rPr>
        <w:t xml:space="preserve">Study population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study population is comprised of patients in a target cohort T or comparator cohort C.</w:t>
      </w:r>
    </w:p>
    <w:p w:rsidR="00000000" w:rsidDel="00000000" w:rsidP="00000000" w:rsidRDefault="00000000" w:rsidRPr="00000000">
      <w:pPr>
        <w:contextualSpacing w:val="0"/>
        <w:rPr/>
      </w:pPr>
      <w:r w:rsidDel="00000000" w:rsidR="00000000" w:rsidRPr="00000000">
        <w:rPr>
          <w:rtl w:val="0"/>
        </w:rPr>
        <w:t xml:space="preserve">Target cohort T: new users of alendronate, is formally defined here: </w:t>
      </w:r>
      <w:hyperlink r:id="rId7">
        <w:r w:rsidDel="00000000" w:rsidR="00000000" w:rsidRPr="00000000">
          <w:rPr>
            <w:color w:val="1155cc"/>
            <w:u w:val="single"/>
            <w:rtl w:val="0"/>
          </w:rPr>
          <w:t xml:space="preserve">http://www.ohdsi.org/web/atlas/#/cohortdefinition/99321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Comparator cohort C: new users of ralofixene, is formally defined here: </w:t>
      </w:r>
      <w:hyperlink r:id="rId8">
        <w:r w:rsidDel="00000000" w:rsidR="00000000" w:rsidRPr="00000000">
          <w:rPr>
            <w:color w:val="1155cc"/>
            <w:u w:val="single"/>
            <w:rtl w:val="0"/>
          </w:rPr>
          <w:t xml:space="preserve">http://www.ohdsi.org/web/atlas/#/cohortdefinition/99322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subjects in the database will be included who meet the following criteria: (note: the index date is the start of the first exposure to alendronate or raloxifene)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over 45 years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bookmarkStart w:colFirst="0" w:colLast="0" w:name="_n9qbwq65v09f"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 to alendronate or raloxifene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bookmarkStart w:colFirst="0" w:colLast="0" w:name="_3rdcrjn" w:id="13"/>
      <w:bookmarkEnd w:id="13"/>
      <w:r w:rsidDel="00000000" w:rsidR="00000000" w:rsidRPr="00000000">
        <w:rPr>
          <w:rtl w:val="0"/>
        </w:rPr>
        <w:t xml:space="preserve">At least 365 days of observation time prior to the index date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90 days of observation time </w:t>
      </w:r>
      <w:r w:rsidDel="00000000" w:rsidR="00000000" w:rsidRPr="00000000">
        <w:rPr>
          <w:rtl w:val="0"/>
        </w:rPr>
        <w:t xml:space="preserve">after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index date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prior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hip fracture on or preceding the index date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r w:rsidDel="00000000" w:rsidR="00000000" w:rsidRPr="00000000">
        <w:rPr>
          <w:rtl w:val="0"/>
        </w:rPr>
        <w:t xml:space="preserve"> prior hip replacement on or preceding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index date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No other bisphosphonates or SERMs preceding the index date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no prior disease related to pathological fractures including Pagets disease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no prior high energy trauma fractures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35nkun2" w:id="14"/>
      <w:bookmarkEnd w:id="14"/>
      <w:r w:rsidDel="00000000" w:rsidR="00000000" w:rsidRPr="00000000">
        <w:rPr>
          <w:rtl w:val="0"/>
        </w:rPr>
        <w:t xml:space="preserve">Variables</w:t>
      </w:r>
    </w:p>
    <w:p w:rsidR="00000000" w:rsidDel="00000000" w:rsidP="00000000" w:rsidRDefault="00000000" w:rsidRPr="00000000">
      <w:pPr>
        <w:pStyle w:val="Heading3"/>
        <w:numPr>
          <w:ilvl w:val="2"/>
          <w:numId w:val="4"/>
        </w:numPr>
        <w:ind w:left="720" w:hanging="720"/>
        <w:contextualSpacing w:val="0"/>
        <w:rPr/>
      </w:pPr>
      <w:bookmarkStart w:colFirst="0" w:colLast="0" w:name="_1ksv4uv" w:id="15"/>
      <w:bookmarkEnd w:id="15"/>
      <w:r w:rsidDel="00000000" w:rsidR="00000000" w:rsidRPr="00000000">
        <w:rPr>
          <w:rtl w:val="0"/>
        </w:rPr>
        <w:t xml:space="preserve">Exposures</w:t>
      </w:r>
    </w:p>
    <w:p w:rsidR="00000000" w:rsidDel="00000000" w:rsidP="00000000" w:rsidRDefault="00000000" w:rsidRPr="00000000">
      <w:pPr>
        <w:pStyle w:val="Heading4"/>
        <w:contextualSpacing w:val="0"/>
        <w:rPr/>
      </w:pPr>
      <w:r w:rsidDel="00000000" w:rsidR="00000000" w:rsidRPr="00000000">
        <w:rPr>
          <w:rtl w:val="0"/>
        </w:rPr>
        <w:t xml:space="preserve">OHDSI Sisyphus T:  new users of alendronate in patients with osteoporosis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http://www.ohdsi.org/web/atlas/#/cohortdefinition/99321</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2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drug exposure of alendronate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22"/>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numPr>
          <w:ilvl w:val="1"/>
          <w:numId w:val="22"/>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occurrence start is before 2012-02-01</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365 days prior and 90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#1: is woman &gt;45 yo</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6"/>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with the following event criteria:</w:t>
      </w:r>
    </w:p>
    <w:p w:rsidR="00000000" w:rsidDel="00000000" w:rsidP="00000000" w:rsidRDefault="00000000" w:rsidRPr="00000000">
      <w:pPr>
        <w:numPr>
          <w:ilvl w:val="1"/>
          <w:numId w:val="26"/>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with age &gt; 45</w:t>
      </w:r>
    </w:p>
    <w:p w:rsidR="00000000" w:rsidDel="00000000" w:rsidP="00000000" w:rsidRDefault="00000000" w:rsidRPr="00000000">
      <w:pPr>
        <w:numPr>
          <w:ilvl w:val="1"/>
          <w:numId w:val="26"/>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gender is any of: FEMALE</w:t>
      </w:r>
    </w:p>
    <w:p w:rsidR="00000000" w:rsidDel="00000000" w:rsidP="00000000" w:rsidRDefault="00000000" w:rsidRPr="00000000">
      <w:pPr>
        <w:numPr>
          <w:ilvl w:val="0"/>
          <w:numId w:val="26"/>
        </w:numPr>
        <w:spacing w:after="160" w:lineRule="auto"/>
        <w:ind w:left="720" w:hanging="360"/>
        <w:contextualSpacing w:val="1"/>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#2: has osteoporosis diagnosis in 365d prior to index date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at least 1 occurrences of a condition occurrence of osteoporosis</w:t>
      </w:r>
      <w:r w:rsidDel="00000000" w:rsidR="00000000" w:rsidRPr="00000000">
        <w:rPr>
          <w:rFonts w:ascii="Roboto" w:cs="Roboto" w:eastAsia="Roboto" w:hAnsi="Roboto"/>
          <w:color w:val="333333"/>
          <w:sz w:val="30"/>
          <w:szCs w:val="30"/>
          <w:highlight w:val="white"/>
          <w:vertAlign w:val="superscript"/>
          <w:rtl w:val="0"/>
        </w:rPr>
        <w:t xml:space="preserve">6</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365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#3: has no prior raloxifene exposure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1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drug exposure of raloxifene</w:t>
      </w:r>
      <w:r w:rsidDel="00000000" w:rsidR="00000000" w:rsidRPr="00000000">
        <w:rPr>
          <w:rFonts w:ascii="Roboto" w:cs="Roboto" w:eastAsia="Roboto" w:hAnsi="Roboto"/>
          <w:color w:val="333333"/>
          <w:sz w:val="30"/>
          <w:szCs w:val="30"/>
          <w:highlight w:val="white"/>
          <w:vertAlign w:val="superscript"/>
          <w:rtl w:val="0"/>
        </w:rPr>
        <w:t xml:space="preserve">7</w:t>
      </w:r>
    </w:p>
    <w:p w:rsidR="00000000" w:rsidDel="00000000" w:rsidP="00000000" w:rsidRDefault="00000000" w:rsidRPr="00000000">
      <w:pPr>
        <w:numPr>
          <w:ilvl w:val="0"/>
          <w:numId w:val="1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#4: has no prior hip fractures</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3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condition occurrence of hip fracture</w:t>
      </w:r>
      <w:r w:rsidDel="00000000" w:rsidR="00000000" w:rsidRPr="00000000">
        <w:rPr>
          <w:rFonts w:ascii="Roboto" w:cs="Roboto" w:eastAsia="Roboto" w:hAnsi="Roboto"/>
          <w:color w:val="333333"/>
          <w:sz w:val="30"/>
          <w:szCs w:val="30"/>
          <w:highlight w:val="white"/>
          <w:vertAlign w:val="superscript"/>
          <w:rtl w:val="0"/>
        </w:rPr>
        <w:t xml:space="preserve">4</w:t>
      </w:r>
    </w:p>
    <w:p w:rsidR="00000000" w:rsidDel="00000000" w:rsidP="00000000" w:rsidRDefault="00000000" w:rsidRPr="00000000">
      <w:pPr>
        <w:numPr>
          <w:ilvl w:val="0"/>
          <w:numId w:val="3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#5: has no prior hip replacement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1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procedure of Hip replacement</w:t>
      </w:r>
      <w:r w:rsidDel="00000000" w:rsidR="00000000" w:rsidRPr="00000000">
        <w:rPr>
          <w:rFonts w:ascii="Roboto" w:cs="Roboto" w:eastAsia="Roboto" w:hAnsi="Roboto"/>
          <w:color w:val="333333"/>
          <w:sz w:val="30"/>
          <w:szCs w:val="30"/>
          <w:highlight w:val="white"/>
          <w:vertAlign w:val="superscript"/>
          <w:rtl w:val="0"/>
        </w:rPr>
        <w:t xml:space="preserve">5</w:t>
      </w:r>
    </w:p>
    <w:p w:rsidR="00000000" w:rsidDel="00000000" w:rsidP="00000000" w:rsidRDefault="00000000" w:rsidRPr="00000000">
      <w:pPr>
        <w:numPr>
          <w:ilvl w:val="0"/>
          <w:numId w:val="12"/>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#6: has no prior drugs that should be excluded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drug exposure of Sisyphus challenge: drugs to exclude</w:t>
      </w:r>
      <w:r w:rsidDel="00000000" w:rsidR="00000000" w:rsidRPr="00000000">
        <w:rPr>
          <w:rFonts w:ascii="Roboto" w:cs="Roboto" w:eastAsia="Roboto" w:hAnsi="Roboto"/>
          <w:color w:val="333333"/>
          <w:sz w:val="30"/>
          <w:szCs w:val="30"/>
          <w:highlight w:val="white"/>
          <w:vertAlign w:val="superscript"/>
          <w:rtl w:val="0"/>
        </w:rPr>
        <w:t xml:space="preserve">8</w:t>
      </w:r>
    </w:p>
    <w:p w:rsidR="00000000" w:rsidDel="00000000" w:rsidP="00000000" w:rsidRDefault="00000000" w:rsidRPr="00000000">
      <w:pPr>
        <w:numPr>
          <w:ilvl w:val="0"/>
          <w:numId w:val="27"/>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1 days Before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#7: no prior disease related to pathological fractures including Pagets disease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5"/>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condition occurrence of diseases related to pathological fractures</w:t>
      </w:r>
      <w:r w:rsidDel="00000000" w:rsidR="00000000" w:rsidRPr="00000000">
        <w:rPr>
          <w:rFonts w:ascii="Roboto" w:cs="Roboto" w:eastAsia="Roboto" w:hAnsi="Roboto"/>
          <w:color w:val="333333"/>
          <w:sz w:val="30"/>
          <w:szCs w:val="30"/>
          <w:highlight w:val="white"/>
          <w:vertAlign w:val="superscript"/>
          <w:rtl w:val="0"/>
        </w:rPr>
        <w:t xml:space="preserve">2</w:t>
      </w:r>
    </w:p>
    <w:p w:rsidR="00000000" w:rsidDel="00000000" w:rsidP="00000000" w:rsidRDefault="00000000" w:rsidRPr="00000000">
      <w:pPr>
        <w:numPr>
          <w:ilvl w:val="0"/>
          <w:numId w:val="25"/>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r w:rsidDel="00000000" w:rsidR="00000000" w:rsidRPr="00000000">
        <w:rPr>
          <w:rtl w:val="0"/>
        </w:rPr>
        <w:t xml:space="preserve">OHDSI Sisyphus C:  new users of raloxifene in patients with osteoporosis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http://www.ohdsi.org/web/atlas/#/cohortdefinition/99322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drug exposure of raloxifene</w:t>
      </w:r>
      <w:r w:rsidDel="00000000" w:rsidR="00000000" w:rsidRPr="00000000">
        <w:rPr>
          <w:rFonts w:ascii="Roboto" w:cs="Roboto" w:eastAsia="Roboto" w:hAnsi="Roboto"/>
          <w:color w:val="333333"/>
          <w:sz w:val="30"/>
          <w:szCs w:val="30"/>
          <w:highlight w:val="white"/>
          <w:vertAlign w:val="superscript"/>
          <w:rtl w:val="0"/>
        </w:rPr>
        <w:t xml:space="preserve">5</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occurrence start is before 2012-02-01</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365 days prior and 90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#1: is woman &gt;45 yo</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39"/>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with the following event criteria:</w:t>
      </w:r>
    </w:p>
    <w:p w:rsidR="00000000" w:rsidDel="00000000" w:rsidP="00000000" w:rsidRDefault="00000000" w:rsidRPr="00000000">
      <w:pPr>
        <w:numPr>
          <w:ilvl w:val="1"/>
          <w:numId w:val="39"/>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with age &gt; 45</w:t>
      </w:r>
    </w:p>
    <w:p w:rsidR="00000000" w:rsidDel="00000000" w:rsidP="00000000" w:rsidRDefault="00000000" w:rsidRPr="00000000">
      <w:pPr>
        <w:numPr>
          <w:ilvl w:val="1"/>
          <w:numId w:val="39"/>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gender is any of: FEMALE</w:t>
      </w:r>
    </w:p>
    <w:p w:rsidR="00000000" w:rsidDel="00000000" w:rsidP="00000000" w:rsidRDefault="00000000" w:rsidRPr="00000000">
      <w:pPr>
        <w:numPr>
          <w:ilvl w:val="0"/>
          <w:numId w:val="39"/>
        </w:numPr>
        <w:spacing w:after="160" w:lineRule="auto"/>
        <w:ind w:left="720" w:hanging="360"/>
        <w:contextualSpacing w:val="1"/>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#2: has osteoporosis diagnosis in 365d prior to index date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0"/>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at least 1 occurrences of a condition occurrence of osteoporosis</w:t>
      </w:r>
      <w:r w:rsidDel="00000000" w:rsidR="00000000" w:rsidRPr="00000000">
        <w:rPr>
          <w:rFonts w:ascii="Roboto" w:cs="Roboto" w:eastAsia="Roboto" w:hAnsi="Roboto"/>
          <w:color w:val="333333"/>
          <w:sz w:val="30"/>
          <w:szCs w:val="30"/>
          <w:highlight w:val="white"/>
          <w:vertAlign w:val="superscript"/>
          <w:rtl w:val="0"/>
        </w:rPr>
        <w:t xml:space="preserve">4</w:t>
      </w:r>
    </w:p>
    <w:p w:rsidR="00000000" w:rsidDel="00000000" w:rsidP="00000000" w:rsidRDefault="00000000" w:rsidRPr="00000000">
      <w:pPr>
        <w:numPr>
          <w:ilvl w:val="0"/>
          <w:numId w:val="20"/>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365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#3: has no prior alendronate exposure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9"/>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drug exposure of alendronate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0"/>
          <w:numId w:val="29"/>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#4: has no prior hip fractures</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23"/>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condition occurrence of hip fracture</w:t>
      </w:r>
      <w:r w:rsidDel="00000000" w:rsidR="00000000" w:rsidRPr="00000000">
        <w:rPr>
          <w:rFonts w:ascii="Roboto" w:cs="Roboto" w:eastAsia="Roboto" w:hAnsi="Roboto"/>
          <w:color w:val="333333"/>
          <w:sz w:val="30"/>
          <w:szCs w:val="30"/>
          <w:highlight w:val="white"/>
          <w:vertAlign w:val="superscript"/>
          <w:rtl w:val="0"/>
        </w:rPr>
        <w:t xml:space="preserve">2</w:t>
      </w:r>
    </w:p>
    <w:p w:rsidR="00000000" w:rsidDel="00000000" w:rsidP="00000000" w:rsidRDefault="00000000" w:rsidRPr="00000000">
      <w:pPr>
        <w:numPr>
          <w:ilvl w:val="0"/>
          <w:numId w:val="23"/>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0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#5: has no prior hip replacement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34"/>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procedure of Hip replacement</w:t>
      </w:r>
      <w:r w:rsidDel="00000000" w:rsidR="00000000" w:rsidRPr="00000000">
        <w:rPr>
          <w:rFonts w:ascii="Roboto" w:cs="Roboto" w:eastAsia="Roboto" w:hAnsi="Roboto"/>
          <w:color w:val="333333"/>
          <w:sz w:val="30"/>
          <w:szCs w:val="30"/>
          <w:highlight w:val="white"/>
          <w:vertAlign w:val="superscript"/>
          <w:rtl w:val="0"/>
        </w:rPr>
        <w:t xml:space="preserve">3</w:t>
      </w:r>
    </w:p>
    <w:p w:rsidR="00000000" w:rsidDel="00000000" w:rsidP="00000000" w:rsidRDefault="00000000" w:rsidRPr="00000000">
      <w:pPr>
        <w:numPr>
          <w:ilvl w:val="0"/>
          <w:numId w:val="34"/>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all days After event index date</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#6: has no prior drugs that should be excluded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18"/>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drug exposure of Sisyphus challenge: drugs to exclude</w:t>
      </w:r>
      <w:r w:rsidDel="00000000" w:rsidR="00000000" w:rsidRPr="00000000">
        <w:rPr>
          <w:rFonts w:ascii="Roboto" w:cs="Roboto" w:eastAsia="Roboto" w:hAnsi="Roboto"/>
          <w:color w:val="333333"/>
          <w:sz w:val="30"/>
          <w:szCs w:val="30"/>
          <w:highlight w:val="white"/>
          <w:vertAlign w:val="superscript"/>
          <w:rtl w:val="0"/>
        </w:rPr>
        <w:t xml:space="preserve">6</w:t>
      </w:r>
    </w:p>
    <w:p w:rsidR="00000000" w:rsidDel="00000000" w:rsidP="00000000" w:rsidRDefault="00000000" w:rsidRPr="00000000">
      <w:pPr>
        <w:numPr>
          <w:ilvl w:val="0"/>
          <w:numId w:val="18"/>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all days Before and 1 days Before event index date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 Drug Era Exit Criteria</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This strategy creates a drug era from the codes found in the specified concept set. If the index event is found within an era, the cohort end date will use the era's end date. Otherwise, it will use the observation period end date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30"/>
          <w:szCs w:val="30"/>
          <w:highlight w:val="white"/>
          <w:vertAlign w:val="superscript"/>
        </w:rPr>
      </w:pPr>
      <w:r w:rsidDel="00000000" w:rsidR="00000000" w:rsidRPr="00000000">
        <w:rPr>
          <w:rFonts w:ascii="Roboto" w:cs="Roboto" w:eastAsia="Roboto" w:hAnsi="Roboto"/>
          <w:color w:val="333333"/>
          <w:sz w:val="18"/>
          <w:szCs w:val="18"/>
          <w:highlight w:val="white"/>
          <w:rtl w:val="0"/>
        </w:rPr>
        <w:t xml:space="preserve">Use the era end date of raloxifene</w:t>
      </w:r>
      <w:r w:rsidDel="00000000" w:rsidR="00000000" w:rsidRPr="00000000">
        <w:rPr>
          <w:rFonts w:ascii="Roboto" w:cs="Roboto" w:eastAsia="Roboto" w:hAnsi="Roboto"/>
          <w:color w:val="333333"/>
          <w:sz w:val="30"/>
          <w:szCs w:val="30"/>
          <w:highlight w:val="white"/>
          <w:vertAlign w:val="superscript"/>
          <w:rtl w:val="0"/>
        </w:rPr>
        <w:t xml:space="preserve">5</w:t>
      </w:r>
    </w:p>
    <w:p w:rsidR="00000000" w:rsidDel="00000000" w:rsidP="00000000" w:rsidRDefault="00000000" w:rsidRPr="00000000">
      <w:pPr>
        <w:numPr>
          <w:ilvl w:val="0"/>
          <w:numId w:val="16"/>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allowing 30 days between exposures</w:t>
      </w:r>
    </w:p>
    <w:p w:rsidR="00000000" w:rsidDel="00000000" w:rsidP="00000000" w:rsidRDefault="00000000" w:rsidRPr="00000000">
      <w:pPr>
        <w:numPr>
          <w:ilvl w:val="0"/>
          <w:numId w:val="16"/>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adding 0 days after exposure end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alendronate</w:t>
      </w:r>
    </w:p>
    <w:tbl>
      <w:tblPr>
        <w:tblStyle w:val="Table3"/>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1557272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Alendronate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RxNorm</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 hip fracture</w:t>
      </w:r>
    </w:p>
    <w:tbl>
      <w:tblPr>
        <w:tblStyle w:val="Table4"/>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4300192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Fracture of pelvis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433856</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Fracture of neck of femur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3. Hip replacement</w:t>
      </w:r>
    </w:p>
    <w:tbl>
      <w:tblPr>
        <w:tblStyle w:val="Table5"/>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2104836</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Arthroplasty, acetabular and proximal femoral prosthetic replacement (total hip arthroplasty), with or without autograft or allograft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CPT4</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4142076</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Primary cemented total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4079259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Primary uncemented total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2005891</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Total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ICD9Proc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4001859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Hip joint implantation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4162099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Prosthetic arthroplasty of the hip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4010119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Revision of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4203771</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Total replacement of hip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4207955</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Insertion of hip prosthesis, total</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4297365</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Partial hip replacement by prosthesis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2005902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Partial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ICD9Proc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4266062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Revision of total hip replacement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4197231</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Removal of prosthesis of joint structures of hip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Procedure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 osteoporosis</w:t>
      </w:r>
    </w:p>
    <w:tbl>
      <w:tblPr>
        <w:tblStyle w:val="Table6"/>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80502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Osteoporosis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5. raloxifene</w:t>
      </w:r>
    </w:p>
    <w:tbl>
      <w:tblPr>
        <w:tblStyle w:val="Table7"/>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1513103</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Raloxifene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RxNorm</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6. Sisyphus challenge: drugs to exclude</w:t>
      </w:r>
    </w:p>
    <w:tbl>
      <w:tblPr>
        <w:tblStyle w:val="Table8"/>
        <w:tblW w:w="8610.0" w:type="dxa"/>
        <w:jc w:val="left"/>
        <w:tblInd w:w="100.0" w:type="pct"/>
        <w:tblLayout w:type="fixed"/>
        <w:tblLook w:val="0600"/>
      </w:tblPr>
      <w:tblGrid>
        <w:gridCol w:w="1110"/>
        <w:gridCol w:w="1815"/>
        <w:gridCol w:w="1125"/>
        <w:gridCol w:w="1125"/>
        <w:gridCol w:w="1125"/>
        <w:gridCol w:w="1185"/>
        <w:gridCol w:w="1125"/>
        <w:tblGridChange w:id="0">
          <w:tblGrid>
            <w:gridCol w:w="1110"/>
            <w:gridCol w:w="1815"/>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1557272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Alendronate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RxNorm</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44506794</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bazedoxifene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RxNorm</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21604148</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Bisphosphonates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ATC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1513103</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Raloxifene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RxNorm</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rPr/>
      </w:pPr>
      <w:bookmarkStart w:colFirst="0" w:colLast="0" w:name="_44sinio" w:id="16"/>
      <w:bookmarkEnd w:id="16"/>
      <w:r w:rsidDel="00000000" w:rsidR="00000000" w:rsidRPr="00000000">
        <w:rPr>
          <w:rtl w:val="0"/>
        </w:rPr>
        <w:t xml:space="preserve">Outcomes</w:t>
      </w:r>
    </w:p>
    <w:p w:rsidR="00000000" w:rsidDel="00000000" w:rsidP="00000000" w:rsidRDefault="00000000" w:rsidRPr="00000000">
      <w:pPr>
        <w:pStyle w:val="Heading4"/>
        <w:contextualSpacing w:val="0"/>
        <w:rPr/>
      </w:pPr>
      <w:r w:rsidDel="00000000" w:rsidR="00000000" w:rsidRPr="00000000">
        <w:rPr>
          <w:rtl w:val="0"/>
        </w:rPr>
        <w:t xml:space="preserve">Hip fracture :  </w:t>
      </w:r>
      <w:hyperlink r:id="rId9">
        <w:r w:rsidDel="00000000" w:rsidR="00000000" w:rsidRPr="00000000">
          <w:rPr>
            <w:color w:val="1155cc"/>
            <w:u w:val="single"/>
            <w:rtl w:val="0"/>
          </w:rPr>
          <w:t xml:space="preserve">http://www.ohdsi.org/web/atlas/#/cohortdefinition/99323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24"/>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hip fracture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24"/>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 end date strategy selected. By default, the cohort end date will be the end of the observation period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hip fracture</w:t>
      </w:r>
    </w:p>
    <w:tbl>
      <w:tblPr>
        <w:tblStyle w:val="Table9"/>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4230399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of hip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2b7y1ubd0zc" w:id="17"/>
      <w:bookmarkEnd w:id="17"/>
      <w:r w:rsidDel="00000000" w:rsidR="00000000" w:rsidRPr="00000000">
        <w:rPr>
          <w:rtl w:val="0"/>
        </w:rPr>
        <w:t xml:space="preserve">Vertebral fracture:  http://www.ohdsi.org/web/atlas/#/cohortdefinition/100791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21"/>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closed vertebral fracture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21"/>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 Drug Era Exit Criteria</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This strategy creates a drug era from the codes found in the specified concept set. If the index event is found within an era, the cohort end date will use the era's end date. Otherwise, it will use the observation period end date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30"/>
          <w:szCs w:val="30"/>
          <w:highlight w:val="white"/>
          <w:vertAlign w:val="superscript"/>
        </w:rPr>
      </w:pPr>
      <w:r w:rsidDel="00000000" w:rsidR="00000000" w:rsidRPr="00000000">
        <w:rPr>
          <w:rFonts w:ascii="Roboto" w:cs="Roboto" w:eastAsia="Roboto" w:hAnsi="Roboto"/>
          <w:color w:val="333333"/>
          <w:sz w:val="18"/>
          <w:szCs w:val="18"/>
          <w:highlight w:val="white"/>
          <w:rtl w:val="0"/>
        </w:rPr>
        <w:t xml:space="preserve">Use the era end date of closed vertebral fracture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0"/>
          <w:numId w:val="15"/>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allowing 90 days between exposures</w:t>
      </w:r>
    </w:p>
    <w:p w:rsidR="00000000" w:rsidDel="00000000" w:rsidP="00000000" w:rsidRDefault="00000000" w:rsidRPr="00000000">
      <w:pPr>
        <w:numPr>
          <w:ilvl w:val="0"/>
          <w:numId w:val="15"/>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adding 0 days after exposure end</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closed vertebral fracture</w:t>
      </w:r>
    </w:p>
    <w:tbl>
      <w:tblPr>
        <w:tblStyle w:val="Table10"/>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4170742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of vertebral column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7uygrp6kc9e6" w:id="18"/>
      <w:bookmarkEnd w:id="18"/>
      <w:r w:rsidDel="00000000" w:rsidR="00000000" w:rsidRPr="00000000">
        <w:rPr>
          <w:rtl w:val="0"/>
        </w:rPr>
        <w:t xml:space="preserve">Non-Hip Non-Vertebral fracture:  http://www.ohdsi.org/web/atlas/#/cohortdefinition/100792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19"/>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non-hip non-vertebral closed fracture</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19"/>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 end date strategy selected. By default, the cohort end date will be the end of the observation period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non-hip non-vertebral closed fracture</w:t>
      </w:r>
    </w:p>
    <w:tbl>
      <w:tblPr>
        <w:tblStyle w:val="Table11"/>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4307254</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4230399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of hip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4170742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of vertebral column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93qnwfnlvu52" w:id="19"/>
      <w:bookmarkEnd w:id="19"/>
      <w:r w:rsidDel="00000000" w:rsidR="00000000" w:rsidRPr="00000000">
        <w:rPr>
          <w:rtl w:val="0"/>
        </w:rPr>
        <w:t xml:space="preserve">osteonecrosis of jaw: </w:t>
      </w:r>
      <w:hyperlink r:id="rId10">
        <w:r w:rsidDel="00000000" w:rsidR="00000000" w:rsidRPr="00000000">
          <w:rPr>
            <w:color w:val="1155cc"/>
            <w:u w:val="single"/>
            <w:rtl w:val="0"/>
          </w:rPr>
          <w:t xml:space="preserve">http://www.ohdsi.org/web/atlas/#/cohortdefinition/100793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38"/>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Osteonecrosis of jaw</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38"/>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 end date strategy selected. By default, the cohort end date will be the end of the observation period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Osteonecrosis of jaw</w:t>
      </w:r>
    </w:p>
    <w:tbl>
      <w:tblPr>
        <w:tblStyle w:val="Table12"/>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40480852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Aseptic necrosis of bone of jaw</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46270478</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Osteonecrosis of jaw caused by drug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cr2qqps9b5y" w:id="20"/>
      <w:bookmarkEnd w:id="20"/>
      <w:r w:rsidDel="00000000" w:rsidR="00000000" w:rsidRPr="00000000">
        <w:rPr>
          <w:rtl w:val="0"/>
        </w:rPr>
        <w:t xml:space="preserve">esophageal cancer: </w:t>
      </w:r>
      <w:hyperlink r:id="rId11">
        <w:r w:rsidDel="00000000" w:rsidR="00000000" w:rsidRPr="00000000">
          <w:rPr>
            <w:color w:val="1155cc"/>
            <w:u w:val="single"/>
            <w:rtl w:val="0"/>
          </w:rPr>
          <w:t xml:space="preserve">http://www.ohdsi.org/web/atlas/#/cohortdefinition/100794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35"/>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esophageal cancer</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35"/>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 end date strategy selected. By default, the cohort end date will be the end of the observation period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esophageal cancer</w:t>
      </w:r>
    </w:p>
    <w:tbl>
      <w:tblPr>
        <w:tblStyle w:val="Table13"/>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4181343</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Malignant tumor of esophagus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m2uoeqeuynt0" w:id="21"/>
      <w:bookmarkEnd w:id="21"/>
      <w:r w:rsidDel="00000000" w:rsidR="00000000" w:rsidRPr="00000000">
        <w:rPr>
          <w:rtl w:val="0"/>
        </w:rPr>
        <w:t xml:space="preserve">atypical femural fracture : </w:t>
      </w:r>
      <w:hyperlink r:id="rId12">
        <w:r w:rsidDel="00000000" w:rsidR="00000000" w:rsidRPr="00000000">
          <w:rPr>
            <w:color w:val="1155cc"/>
            <w:u w:val="single"/>
            <w:rtl w:val="0"/>
          </w:rPr>
          <w:t xml:space="preserve">http://www.ohdsi.org/web/atlas/#/cohortdefinition/100795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Event Cohort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People having any of the following: </w:t>
      </w:r>
    </w:p>
    <w:p w:rsidR="00000000" w:rsidDel="00000000" w:rsidP="00000000" w:rsidRDefault="00000000" w:rsidRPr="00000000">
      <w:pPr>
        <w:numPr>
          <w:ilvl w:val="0"/>
          <w:numId w:val="28"/>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a condition occurrence of atypical femural fractures</w:t>
      </w:r>
      <w:r w:rsidDel="00000000" w:rsidR="00000000" w:rsidRPr="00000000">
        <w:rPr>
          <w:rFonts w:ascii="Roboto" w:cs="Roboto" w:eastAsia="Roboto" w:hAnsi="Roboto"/>
          <w:color w:val="333333"/>
          <w:sz w:val="30"/>
          <w:szCs w:val="30"/>
          <w:highlight w:val="white"/>
          <w:vertAlign w:val="superscript"/>
          <w:rtl w:val="0"/>
        </w:rPr>
        <w:t xml:space="preserve">1</w:t>
      </w:r>
    </w:p>
    <w:p w:rsidR="00000000" w:rsidDel="00000000" w:rsidP="00000000" w:rsidRDefault="00000000" w:rsidRPr="00000000">
      <w:pPr>
        <w:numPr>
          <w:ilvl w:val="1"/>
          <w:numId w:val="28"/>
        </w:numPr>
        <w:spacing w:after="160" w:lineRule="auto"/>
        <w:ind w:left="1440" w:hanging="360"/>
        <w:contextualSpacing w:val="1"/>
        <w:rPr/>
      </w:pPr>
      <w:r w:rsidDel="00000000" w:rsidR="00000000" w:rsidRPr="00000000">
        <w:rPr>
          <w:rFonts w:ascii="Roboto" w:cs="Roboto" w:eastAsia="Roboto" w:hAnsi="Roboto"/>
          <w:color w:val="333333"/>
          <w:sz w:val="18"/>
          <w:szCs w:val="18"/>
          <w:highlight w:val="white"/>
          <w:rtl w:val="0"/>
        </w:rPr>
        <w:t xml:space="preserve">for the first time in the person's history</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with continuous observation of at least 0 days prior and 0 days after event index date, and limit initial events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spacing w:after="40" w:before="18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Inclusion Criteria #1: no high energy trauma fractures around atypical fracture event</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Having all of the following criteria:</w:t>
      </w:r>
    </w:p>
    <w:p w:rsidR="00000000" w:rsidDel="00000000" w:rsidP="00000000" w:rsidRDefault="00000000" w:rsidRPr="00000000">
      <w:pPr>
        <w:numPr>
          <w:ilvl w:val="0"/>
          <w:numId w:val="10"/>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exactly 0 occurrences of a condition occurrence of high energy trauma fractures</w:t>
      </w:r>
      <w:r w:rsidDel="00000000" w:rsidR="00000000" w:rsidRPr="00000000">
        <w:rPr>
          <w:rFonts w:ascii="Roboto" w:cs="Roboto" w:eastAsia="Roboto" w:hAnsi="Roboto"/>
          <w:color w:val="333333"/>
          <w:sz w:val="30"/>
          <w:szCs w:val="30"/>
          <w:highlight w:val="white"/>
          <w:vertAlign w:val="superscript"/>
          <w:rtl w:val="0"/>
        </w:rPr>
        <w:t xml:space="preserve">2</w:t>
      </w:r>
    </w:p>
    <w:p w:rsidR="00000000" w:rsidDel="00000000" w:rsidP="00000000" w:rsidRDefault="00000000" w:rsidRPr="00000000">
      <w:pPr>
        <w:numPr>
          <w:ilvl w:val="0"/>
          <w:numId w:val="10"/>
        </w:numPr>
        <w:spacing w:after="160" w:lineRule="auto"/>
        <w:ind w:left="720" w:hanging="360"/>
        <w:contextualSpacing w:val="1"/>
        <w:rPr/>
      </w:pPr>
      <w:r w:rsidDel="00000000" w:rsidR="00000000" w:rsidRPr="00000000">
        <w:rPr>
          <w:rFonts w:ascii="Roboto" w:cs="Roboto" w:eastAsia="Roboto" w:hAnsi="Roboto"/>
          <w:color w:val="333333"/>
          <w:sz w:val="18"/>
          <w:szCs w:val="18"/>
          <w:highlight w:val="white"/>
          <w:rtl w:val="0"/>
        </w:rPr>
        <w:t xml:space="preserve">starting between 7 days Before and 7 days After event index date</w:t>
      </w:r>
    </w:p>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Limit qualifying cohort to: earliest event per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 end date strategy selected. By default, the cohort end date will be the end of the observation period that contains the index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Appendix 1: Concept Set Definitions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1. atypical femural fractures</w:t>
      </w:r>
    </w:p>
    <w:tbl>
      <w:tblPr>
        <w:tblStyle w:val="Table14"/>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438887</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of shaft of femur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4009610</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Closed fracture proximal femur, subtrochanteric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2. high energy trauma fractures</w:t>
      </w:r>
    </w:p>
    <w:tbl>
      <w:tblPr>
        <w:tblStyle w:val="Table15"/>
        <w:tblW w:w="8610.0" w:type="dxa"/>
        <w:jc w:val="left"/>
        <w:tblInd w:w="100.0" w:type="pct"/>
        <w:tblLayout w:type="fixed"/>
        <w:tblLook w:val="0600"/>
      </w:tblPr>
      <w:tblGrid>
        <w:gridCol w:w="1125"/>
        <w:gridCol w:w="1800"/>
        <w:gridCol w:w="1125"/>
        <w:gridCol w:w="1125"/>
        <w:gridCol w:w="1125"/>
        <w:gridCol w:w="1185"/>
        <w:gridCol w:w="1125"/>
        <w:tblGridChange w:id="0">
          <w:tblGrid>
            <w:gridCol w:w="1125"/>
            <w:gridCol w:w="1800"/>
            <w:gridCol w:w="1125"/>
            <w:gridCol w:w="1125"/>
            <w:gridCol w:w="1125"/>
            <w:gridCol w:w="1185"/>
            <w:gridCol w:w="1125"/>
          </w:tblGrid>
        </w:tblGridChange>
      </w:tblGrid>
      <w:tr>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Id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Concept Name</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Domain</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Vocabulary</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Excluded</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Descendants</w:t>
            </w:r>
            <w:r w:rsidDel="00000000" w:rsidR="00000000" w:rsidRPr="00000000">
              <w:rPr>
                <w:rtl w:val="0"/>
              </w:rPr>
            </w:r>
          </w:p>
        </w:tc>
        <w:tc>
          <w:tcPr>
            <w:tcBorders>
              <w:bottom w:color="cccccc" w:space="0" w:sz="6" w:val="single"/>
            </w:tcBorders>
            <w:shd w:fill="auto" w:val="clear"/>
            <w:tcMar>
              <w:top w:w="0.0" w:type="dxa"/>
              <w:left w:w="100.0" w:type="dxa"/>
              <w:bottom w:w="0.0" w:type="dxa"/>
              <w:right w:w="100.0" w:type="dxa"/>
            </w:tcMar>
            <w:vAlign w:val="top"/>
          </w:tcPr>
          <w:p w:rsidR="00000000" w:rsidDel="00000000" w:rsidP="00000000" w:rsidRDefault="00000000" w:rsidRPr="00000000">
            <w:pPr>
              <w:spacing w:line="400" w:lineRule="auto"/>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b w:val="1"/>
                <w:color w:val="333333"/>
                <w:sz w:val="17"/>
                <w:szCs w:val="17"/>
                <w:highlight w:val="white"/>
                <w:rtl w:val="0"/>
              </w:rPr>
              <w:t xml:space="preserve">Mapped</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contextualSpacing w:val="0"/>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4300192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Fracture of pelvis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4264281</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Open fracture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SNOMED</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18"/>
                <w:szCs w:val="18"/>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full details see the OHDSI CohortMethod package (</w:t>
      </w:r>
      <w:hyperlink r:id="rId13">
        <w:r w:rsidDel="00000000" w:rsidR="00000000" w:rsidRPr="00000000">
          <w:rPr>
            <w:color w:val="0000ff"/>
            <w:u w:val="single"/>
            <w:rtl w:val="0"/>
          </w:rPr>
          <w:t xml:space="preserve">https://github.com/OHDSI/CohortMethod</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rPr/>
      </w:pPr>
      <w:bookmarkStart w:colFirst="0" w:colLast="0" w:name="_z337ya" w:id="22"/>
      <w:bookmarkEnd w:id="22"/>
      <w:r w:rsidDel="00000000" w:rsidR="00000000" w:rsidRPr="00000000">
        <w:rPr>
          <w:rtl w:val="0"/>
        </w:rPr>
        <w:t xml:space="preserve">Negative controls</w:t>
      </w:r>
    </w:p>
    <w:p w:rsidR="00000000" w:rsidDel="00000000" w:rsidP="00000000" w:rsidRDefault="00000000" w:rsidRPr="00000000">
      <w:pPr>
        <w:contextualSpacing w:val="0"/>
        <w:rPr/>
      </w:pPr>
      <w:r w:rsidDel="00000000" w:rsidR="00000000" w:rsidRPr="00000000">
        <w:rPr>
          <w:rtl w:val="0"/>
        </w:rPr>
        <w:t xml:space="preserve">Negative controls were selected using the following criteria: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evidence found in literature on clinical trials using the method proposed by Avillach </w:t>
      </w: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evidence found in the structured product label for the outcome or associated outcomes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FAERS Proportional Reporting Ratio (PRR) needed to be less than 2.</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Sufficient exposure in a US healthcare database (Over 10,000 occurrence of the diagnoses code in the </w:t>
      </w:r>
      <w:r w:rsidDel="00000000" w:rsidR="00000000" w:rsidRPr="00000000">
        <w:rPr>
          <w:rtl w:val="0"/>
        </w:rPr>
        <w:t xml:space="preserve">at least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Negative controls are listed below, and available as a conceptset here: </w:t>
      </w:r>
      <w:hyperlink r:id="rId14">
        <w:r w:rsidDel="00000000" w:rsidR="00000000" w:rsidRPr="00000000">
          <w:rPr>
            <w:color w:val="1155cc"/>
            <w:u w:val="single"/>
            <w:rtl w:val="0"/>
          </w:rPr>
          <w:t xml:space="preserve">http://www.ohdsi.org/web/atlas/#/conceptset/100603/details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tbl>
      <w:tblPr>
        <w:tblStyle w:val="Table16"/>
        <w:tblW w:w="8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7745"/>
        <w:tblGridChange w:id="0">
          <w:tblGrid>
            <w:gridCol w:w="1160"/>
            <w:gridCol w:w="7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4305080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Abnormal breathing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45765647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Acquired brain injury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4217633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Acrodermatitis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198809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Acute cholecystitis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4133026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Acute skin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440083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Acute stress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376981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Amblyopia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4207240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Anemia due to intrinsic red cell abnormality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4312008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Anemia due to substance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4080321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Animal-induced dermatosis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4145825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Anorectal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4081007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Anterior chamber finding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314054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Aortic valve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137829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Aplastic anemia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440448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Appendicitis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261880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Atelectasis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4281109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Autoimmune thyroiditis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4193166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Bacterial gastrointestinal infectious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4224118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Bladder dysfunction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378425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Blepharitis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256722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Bronchopneumonia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442013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197028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Calculus of lower urinary tract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314658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Cardiomegaly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374384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Cerebral ischemia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4189855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Chronic arthropathy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4134586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Chronic heart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140057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Chronic leukemia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4304484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Chronic myeloproliferative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440704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Chronic pain syndrome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4104204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Complete bilateral paralysis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312723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Congenital heart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4080664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Corneal endothelium finding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193016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Cystic disease of kidney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441267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Cystic fibrosis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432590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Delusional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375801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Demyelinating disease of central nervous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443767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Diabetic oculopathy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436641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Disease due to Arthropod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4225726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Disease due to Gammaherpesvirinae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4023319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Disease due to Paramyxoviridae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433694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Disease due to Retroviridae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22350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Edema of larynx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4157036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Encephalomyelopathy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4101350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Finding of bowel continence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4029295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Folliculitis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196456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Gallstone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4007453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Gammopathy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4295370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Gastrointestinal fistula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4055361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Generalized epilepsy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4263367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Glomerulonephritis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4195003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Heart valve stenosis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4163735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Hemochromatosis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432868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Hemoglobinopathy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195562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Hemorrhoids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444429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Herpes simplex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4038835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Hodgkin's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4214376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Hyperglycemia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438134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Hypersomnia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4124693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Hypertrophic cardiomyopathy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436375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Hypovolemia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4120621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Immune thrombocytopenic purpura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433752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Impulse control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4080305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Infection of nail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192964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Infectious disorder of kidney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4208784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Infective otitis media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4074815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Inflammatory bowel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139099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Ingrowing nail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4092885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Inguinal canal finding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200588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Injury of abdomen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4152163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Injury of eye region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437409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Intracranial injury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436659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Iron deficiency anemia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75576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Irritable bowel syndrome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4004352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Irritant contact dermatitis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380397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Keratoconjunctivitis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4209145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Ketoacidosis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197676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Large liver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4199395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Lesion of bronchus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4103995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Lesion of rectum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4175297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Lower respiratory tract infection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316084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Lymphadenitis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4308125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Macrocytic anemia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4177067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Mass of urinary bladder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439045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Mediastinitis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435785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Meningitis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440389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Mental retardation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4271024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Musculoskeletal fibromatosis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440631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Mycobacteriosis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4129886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Neoplasm of pancreas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4130375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Neoplasm of tongue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40304526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Nocturia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4038838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Non-Hodgkin's lymphoma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198802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Occlusion of ureter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442274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Oligomenorrhea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372914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Optic atrophy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43531000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Paralytic syndrome of all four limbs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43531638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Paralytic syndrome of both lower limbs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43531639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Paralytic syndrome on one side of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440087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Parasomnia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313792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Paroxysmal tachycardia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4106574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Partial seizure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317309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Peripheral arterial occlusive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441838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Personality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4304010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Phobic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134870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Pityriasis versicolor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44783617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Precapillary pulmonary hypertension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4324261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Pulmonary necrosis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4114158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Pulmonary valve finding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198199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Pyelonephritis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133547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Pyoderma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4256228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Respiratory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73754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Restless legs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80809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Rheumatoid arthritis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4286201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Schizoaffective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435783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Schizophrenia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319826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Secondary hypertension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196236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Septic shock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4021907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Seventh cranial nerve finding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433967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Spirochetal infection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4329707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Strabismus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437779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Streptococcal infectious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4279309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Substance abuse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4077081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Superficial mycosis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432436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Symbolic dysfunction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4227653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T-cell AND/OR NK-cell neoplasm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4344040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Tendon injury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4280071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Thrombocytosis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4207615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Thrombosis of vein of trunk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138387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Thyrotoxicosis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381839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Tic disorder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4234533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Tonsillitis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43021132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Toxic metabolic encephalopathy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4119796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Toxic pneumonitis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4002659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Traumatic hemorrhage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379801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Trigeminal neuralgia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201254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Type 1 diabetes mellitus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4281232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Type B viral hepatitis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4032424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Upper urinary tract dilatation and obstruction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195862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Urethritis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4082798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Urinary tract pain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443605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Vascular dementia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312935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Venous hypertension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40457757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Ventricular septal abnormality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197036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Vesicoureteric reflux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4193875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Viral infection of the digestive tract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439981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Wound dehiscence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1y810tw" w:id="23"/>
      <w:bookmarkEnd w:id="23"/>
      <w:r w:rsidDel="00000000" w:rsidR="00000000" w:rsidRPr="00000000">
        <w:rPr>
          <w:rtl w:val="0"/>
        </w:rPr>
        <w:t xml:space="preserve">Data Sources</w:t>
      </w:r>
    </w:p>
    <w:p w:rsidR="00000000" w:rsidDel="00000000" w:rsidP="00000000" w:rsidRDefault="00000000" w:rsidRPr="00000000">
      <w:pPr>
        <w:contextualSpacing w:val="0"/>
        <w:rPr/>
      </w:pPr>
      <w:r w:rsidDel="00000000" w:rsidR="00000000" w:rsidRPr="00000000">
        <w:rPr>
          <w:rtl w:val="0"/>
        </w:rPr>
        <w:t xml:space="preserve">The analyses will be performed across a network of observational healthcare databases within the OHDSI community.  All databases have been transformed into the OMOP Common Data Model, version 4 or OMOP Common Data Model, version 5.  </w:t>
      </w:r>
      <w:r w:rsidDel="00000000" w:rsidR="00000000" w:rsidRPr="00000000">
        <w:rPr>
          <w:rtl w:val="0"/>
        </w:rPr>
        <w:t xml:space="preserve">The complete specification for OMOP Common Data Model, version 5 is available at:  </w:t>
      </w:r>
      <w:hyperlink r:id="rId15">
        <w:r w:rsidDel="00000000" w:rsidR="00000000" w:rsidRPr="00000000">
          <w:rPr>
            <w:color w:val="0000ff"/>
            <w:u w:val="single"/>
            <w:rtl w:val="0"/>
          </w:rPr>
          <w:t xml:space="preserve">https://github.com/OHDSI/CommonDataModel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Data sources expected to participate to include: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Clinical Practice Research Datalink (UK EHR)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IMS Disease Analyzer Germany (Germany EHR)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Japan Medical Data Center (JMDC)</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Optum (US claims)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Optum (US EHR)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Truven MarketScan Commercial Claims and Encounters (US claims)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Truven MarketScan Multi-state Medicaid (US claims)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Truven MarketScan Medicare Supplemental Beneficiaries (US claims)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Columbia University (US EHR)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Stanford University (US EHR)</w:t>
      </w:r>
    </w:p>
    <w:p w:rsidR="00000000" w:rsidDel="00000000" w:rsidP="00000000" w:rsidRDefault="00000000" w:rsidRPr="00000000">
      <w:pPr>
        <w:numPr>
          <w:ilvl w:val="0"/>
          <w:numId w:val="36"/>
        </w:numPr>
        <w:ind w:left="720" w:hanging="360"/>
        <w:contextualSpacing w:val="1"/>
        <w:rPr>
          <w:highlight w:val="yellow"/>
        </w:rPr>
      </w:pPr>
      <w:r w:rsidDel="00000000" w:rsidR="00000000" w:rsidRPr="00000000">
        <w:rPr>
          <w:highlight w:val="yellow"/>
          <w:rtl w:val="0"/>
        </w:rPr>
        <w:t xml:space="preserve">&lt;&lt;OHDSI community members to add as they agree to participate&gt;&gt;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rPr/>
      </w:pPr>
      <w:bookmarkStart w:colFirst="0" w:colLast="0" w:name="_2xcytpi" w:id="24"/>
      <w:bookmarkEnd w:id="24"/>
      <w:r w:rsidDel="00000000" w:rsidR="00000000" w:rsidRPr="00000000">
        <w:rPr>
          <w:rtl w:val="0"/>
        </w:rPr>
        <w:t xml:space="preserve">Quality control</w:t>
      </w:r>
    </w:p>
    <w:p w:rsidR="00000000" w:rsidDel="00000000" w:rsidP="00000000" w:rsidRDefault="00000000" w:rsidRPr="00000000">
      <w:pPr>
        <w:contextualSpacing w:val="0"/>
        <w:rPr/>
      </w:pPr>
      <w:r w:rsidDel="00000000" w:rsidR="00000000" w:rsidRPr="00000000">
        <w:rPr>
          <w:rtl w:val="0"/>
        </w:rPr>
        <w:t xml:space="preserve">We will evaluate the PS by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Inspection of the fitted PS model for large coefficients (indicative of model-misspecification) and predictors that we cannot explain (post-hoc).</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40" w:right="0" w:hanging="4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Inspection of the PS distribution.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840" w:right="0" w:hanging="4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of covariate balance after matching using the standardized difference in means between treatment and comparator cohort before and after matching </w:t>
      </w: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Standardized differences greater than 0.2 will be reported and investigated.</w:t>
      </w:r>
    </w:p>
    <w:p w:rsidR="00000000" w:rsidDel="00000000" w:rsidP="00000000" w:rsidRDefault="00000000" w:rsidRPr="00000000">
      <w:pPr>
        <w:contextualSpacing w:val="0"/>
        <w:rPr/>
      </w:pPr>
      <w:r w:rsidDel="00000000" w:rsidR="00000000" w:rsidRPr="00000000">
        <w:rPr>
          <w:rtl w:val="0"/>
        </w:rPr>
        <w:t xml:space="preserve">We will investigate the outcome model by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840" w:right="0" w:hanging="4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Inspection of the fitted outcome model for large coefficients and predictors that we cannot explain (post-hoc).</w:t>
      </w:r>
    </w:p>
    <w:p w:rsidR="00000000" w:rsidDel="00000000" w:rsidP="00000000" w:rsidRDefault="00000000" w:rsidRPr="00000000">
      <w:pPr>
        <w:contextualSpacing w:val="0"/>
        <w:rPr/>
      </w:pPr>
      <w:r w:rsidDel="00000000" w:rsidR="00000000" w:rsidRPr="00000000">
        <w:rPr>
          <w:rtl w:val="0"/>
        </w:rPr>
        <w:t xml:space="preserve">The error distribution estimated using the negative controls will be used to estimate residual bias after adjustments.</w:t>
      </w:r>
    </w:p>
    <w:p w:rsidR="00000000" w:rsidDel="00000000" w:rsidP="00000000" w:rsidRDefault="00000000" w:rsidRPr="00000000">
      <w:pPr>
        <w:contextualSpacing w:val="0"/>
        <w:rPr/>
      </w:pPr>
      <w:r w:rsidDel="00000000" w:rsidR="00000000" w:rsidRPr="00000000">
        <w:rPr>
          <w:rtl w:val="0"/>
        </w:rPr>
        <w:t xml:space="preserve">The CohortMethod package itself, as well as other OHDSI packages on which CohortMethod depends, use unit tests for validation.</w:t>
      </w:r>
    </w:p>
    <w:p w:rsidR="00000000" w:rsidDel="00000000" w:rsidP="00000000" w:rsidRDefault="00000000" w:rsidRPr="00000000">
      <w:pPr>
        <w:pStyle w:val="Heading2"/>
        <w:numPr>
          <w:ilvl w:val="1"/>
          <w:numId w:val="4"/>
        </w:numPr>
        <w:ind w:left="576" w:hanging="576"/>
        <w:contextualSpacing w:val="0"/>
        <w:rPr/>
      </w:pPr>
      <w:bookmarkStart w:colFirst="0" w:colLast="0" w:name="_1ci93xb" w:id="25"/>
      <w:bookmarkEnd w:id="25"/>
      <w:r w:rsidDel="00000000" w:rsidR="00000000" w:rsidRPr="00000000">
        <w:rPr>
          <w:rtl w:val="0"/>
        </w:rPr>
        <w:t xml:space="preserve">Strengths and Limitations of the Research Methods</w:t>
      </w:r>
    </w:p>
    <w:p w:rsidR="00000000" w:rsidDel="00000000" w:rsidP="00000000" w:rsidRDefault="00000000" w:rsidRPr="00000000">
      <w:pPr>
        <w:contextualSpacing w:val="0"/>
        <w:rPr/>
      </w:pPr>
      <w:r w:rsidDel="00000000" w:rsidR="00000000" w:rsidRPr="00000000">
        <w:rPr>
          <w:rtl w:val="0"/>
        </w:rPr>
        <w:t xml:space="preserve">Strength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 matching and full outcome models allow balancing on a large number of baseline potential confounders.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negative control outcomes allow for evaluating the study design as a whole in terms of residual bias.</w:t>
      </w:r>
    </w:p>
    <w:p w:rsidR="00000000" w:rsidDel="00000000" w:rsidP="00000000" w:rsidRDefault="00000000" w:rsidRPr="00000000">
      <w:pPr>
        <w:contextualSpacing w:val="0"/>
        <w:rPr/>
      </w:pPr>
      <w:r w:rsidDel="00000000" w:rsidR="00000000" w:rsidRPr="00000000">
        <w:rPr>
          <w:rtl w:val="0"/>
        </w:rPr>
        <w:t xml:space="preserve">Limitations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though many potential confounders will be included in this study, there may be residual bias due to unmeasured or misspecified confounders.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outcome of interest, hip fracture, is rare and typically captured only in inpatient settings, so we may have insufficient numbers of patients to generate reliable evidence on this drug-outcome association. </w:t>
      </w:r>
    </w:p>
    <w:p w:rsidR="00000000" w:rsidDel="00000000" w:rsidP="00000000" w:rsidRDefault="00000000" w:rsidRPr="00000000">
      <w:pPr>
        <w:pStyle w:val="Heading1"/>
        <w:numPr>
          <w:ilvl w:val="0"/>
          <w:numId w:val="4"/>
        </w:numPr>
        <w:ind w:left="432" w:hanging="432"/>
        <w:contextualSpacing w:val="0"/>
        <w:rPr/>
      </w:pPr>
      <w:bookmarkStart w:colFirst="0" w:colLast="0" w:name="_3whwml4" w:id="26"/>
      <w:bookmarkEnd w:id="26"/>
      <w:r w:rsidDel="00000000" w:rsidR="00000000" w:rsidRPr="00000000">
        <w:rPr>
          <w:rtl w:val="0"/>
        </w:rPr>
        <w:t xml:space="preserve">Protection of Human Subjects</w:t>
      </w:r>
    </w:p>
    <w:p w:rsidR="00000000" w:rsidDel="00000000" w:rsidP="00000000" w:rsidRDefault="00000000" w:rsidRPr="00000000">
      <w:pPr>
        <w:contextualSpacing w:val="0"/>
        <w:rPr/>
      </w:pPr>
      <w:r w:rsidDel="00000000" w:rsidR="00000000" w:rsidRPr="00000000">
        <w:rPr>
          <w:rtl w:val="0"/>
        </w:rPr>
        <w:t xml:space="preserve">The study is using only de-identified data. Confidentiality of patient records will be maintained at all times. All study reports will contain aggregate data only and will not identify individual patients or physicians. </w:t>
      </w:r>
    </w:p>
    <w:p w:rsidR="00000000" w:rsidDel="00000000" w:rsidP="00000000" w:rsidRDefault="00000000" w:rsidRPr="00000000">
      <w:pPr>
        <w:pStyle w:val="Heading1"/>
        <w:numPr>
          <w:ilvl w:val="0"/>
          <w:numId w:val="4"/>
        </w:numPr>
        <w:ind w:left="432" w:hanging="432"/>
        <w:contextualSpacing w:val="0"/>
        <w:rPr/>
      </w:pPr>
      <w:bookmarkStart w:colFirst="0" w:colLast="0" w:name="_2bn6wsx" w:id="27"/>
      <w:bookmarkEnd w:id="27"/>
      <w:r w:rsidDel="00000000" w:rsidR="00000000" w:rsidRPr="00000000">
        <w:rPr>
          <w:rtl w:val="0"/>
        </w:rPr>
        <w:t xml:space="preserve">Plans for Disseminating and Communicating Study Results</w:t>
      </w:r>
    </w:p>
    <w:p w:rsidR="00000000" w:rsidDel="00000000" w:rsidP="00000000" w:rsidRDefault="00000000" w:rsidRPr="00000000">
      <w:pPr>
        <w:contextualSpacing w:val="0"/>
        <w:rPr/>
      </w:pPr>
      <w:r w:rsidDel="00000000" w:rsidR="00000000" w:rsidRPr="00000000">
        <w:rPr>
          <w:rtl w:val="0"/>
        </w:rPr>
        <w:t xml:space="preserve">The study results will be posted on the OHDSI website after completion of the study. At least one paper describing the study and its results will be written and submitted for publication to a peer-reviewed scientific journal.</w:t>
      </w:r>
    </w:p>
    <w:p w:rsidR="00000000" w:rsidDel="00000000" w:rsidP="00000000" w:rsidRDefault="00000000" w:rsidRPr="00000000">
      <w:pPr>
        <w:pStyle w:val="Heading1"/>
        <w:numPr>
          <w:ilvl w:val="0"/>
          <w:numId w:val="4"/>
        </w:numPr>
        <w:ind w:left="432" w:hanging="432"/>
        <w:contextualSpacing w:val="0"/>
        <w:rPr/>
      </w:pPr>
      <w:bookmarkStart w:colFirst="0" w:colLast="0" w:name="_qsh70q" w:id="28"/>
      <w:bookmarkEnd w:id="28"/>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as4poj" w:id="29"/>
      <w:bookmarkEnd w:id="2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pxezwc"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Avillach P, Dufour JC, Diallo G, et al. Design and validation of an automated method to detect known adverse drug reactions in MEDLINE: a contribution from the EU-ADR project.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the American Medical Informatics Association : JAMIA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2013;20(3):446-52. doi: 10.1136/amiajnl-2012-001083 [published Online First: 2012/12/01]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p2csry"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Austin PC. Assessing balance in measured baseline covariates when using many-to-one matching on the propensity-score.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Pharmacoepidemiology and drug safety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2008;17(12):1218-25. doi: 10.1002/pds.1674 [published Online First: 2008/10/31]</w:t>
      </w:r>
    </w:p>
    <w:p w:rsidR="00000000" w:rsidDel="00000000" w:rsidP="00000000" w:rsidRDefault="00000000" w:rsidRPr="00000000">
      <w:pP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OHDSI </w:t>
    </w:r>
    <w:r w:rsidDel="00000000" w:rsidR="00000000" w:rsidRPr="00000000">
      <w:rPr>
        <w:rtl w:val="0"/>
      </w:rPr>
      <w:t xml:space="preserve">network study of alendronate vs. raloxifene and risk of hip fracture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-47624</wp:posOffset>
              </wp:positionH>
              <wp:positionV relativeFrom="paragraph">
                <wp:posOffset>695325</wp:posOffset>
              </wp:positionV>
              <wp:extent cx="5880100" cy="76200"/>
              <wp:effectExtent b="0" l="0" r="0" t="0"/>
              <wp:wrapNone/>
              <wp:docPr id="2" name=""/>
              <a:graphic>
                <a:graphicData uri="http://schemas.microsoft.com/office/word/2010/wordprocessingShape">
                  <wps:wsp>
                    <wps:cNvSpPr/>
                    <wps:cNvPr id="2" name="Shape 2"/>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-47624</wp:posOffset>
              </wp:positionH>
              <wp:positionV relativeFrom="paragraph">
                <wp:posOffset>695325</wp:posOffset>
              </wp:positionV>
              <wp:extent cx="5880100" cy="762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80100" cy="76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3648075</wp:posOffset>
          </wp:positionH>
          <wp:positionV relativeFrom="paragraph">
            <wp:posOffset>66675</wp:posOffset>
          </wp:positionV>
          <wp:extent cx="2290762" cy="627718"/>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90762" cy="62771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6"/>
      <w:numFmt w:val="bullet"/>
      <w:lvlText w:val="-"/>
      <w:lvlJc w:val="left"/>
      <w:pPr>
        <w:ind w:left="840" w:hanging="48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33333"/>
        <w:sz w:val="18"/>
        <w:szCs w:val="18"/>
        <w:highlight w:val="white"/>
        <w:u w:val="none"/>
      </w:rPr>
    </w:lvl>
    <w:lvl w:ilvl="1">
      <w:start w:val="1"/>
      <w:numFmt w:val="bullet"/>
      <w:lvlText w:val="○"/>
      <w:lvlJc w:val="left"/>
      <w:pPr>
        <w:ind w:left="1440" w:hanging="360"/>
      </w:pPr>
      <w:rPr>
        <w:rFonts w:ascii="Roboto" w:cs="Roboto" w:eastAsia="Roboto" w:hAnsi="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432" w:right="0" w:hanging="432"/>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576" w:right="0" w:hanging="576"/>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720" w:right="0" w:hanging="720"/>
      <w:contextualSpacing w:val="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864" w:right="0" w:hanging="864"/>
      <w:contextualSpacing w:val="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1008" w:right="0" w:hanging="1008"/>
      <w:contextualSpacing w:val="0"/>
      <w:jc w:val="left"/>
    </w:pPr>
    <w:rPr>
      <w:rFonts w:ascii="Cambria" w:cs="Cambria" w:eastAsia="Cambria" w:hAnsi="Cambria"/>
      <w:b w:val="0"/>
      <w:i w:val="0"/>
      <w:smallCaps w:val="0"/>
      <w:strike w:val="0"/>
      <w:color w:val="243f61"/>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1152" w:right="0" w:hanging="1152"/>
      <w:contextualSpacing w:val="0"/>
      <w:jc w:val="left"/>
    </w:pPr>
    <w:rPr>
      <w:rFonts w:ascii="Cambria" w:cs="Cambria" w:eastAsia="Cambria" w:hAnsi="Cambria"/>
      <w:b w:val="0"/>
      <w:i w:val="1"/>
      <w:smallCaps w:val="0"/>
      <w:strike w:val="0"/>
      <w:color w:val="243f61"/>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ohdsi.org/web/atlas/#/cohortdefinition/100794" TargetMode="External"/><Relationship Id="rId10" Type="http://schemas.openxmlformats.org/officeDocument/2006/relationships/hyperlink" Target="http://www.ohdsi.org/web/atlas/#/cohortdefinition/100793" TargetMode="External"/><Relationship Id="rId13" Type="http://schemas.openxmlformats.org/officeDocument/2006/relationships/hyperlink" Target="https://github.com/OHDSI/CohortMethod" TargetMode="External"/><Relationship Id="rId12" Type="http://schemas.openxmlformats.org/officeDocument/2006/relationships/hyperlink" Target="http://www.ohdsi.org/web/atlas/#/cohortdefinition/1007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hdsi.org/web/atlas/#/cohortdefinition/99323" TargetMode="External"/><Relationship Id="rId15" Type="http://schemas.openxmlformats.org/officeDocument/2006/relationships/hyperlink" Target="https://github.com/OHDSI/CommonDataModel" TargetMode="External"/><Relationship Id="rId14" Type="http://schemas.openxmlformats.org/officeDocument/2006/relationships/hyperlink" Target="http://www.ohdsi.org/web/atlas/#/conceptset/100603/detail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ohdsi.org" TargetMode="External"/><Relationship Id="rId7" Type="http://schemas.openxmlformats.org/officeDocument/2006/relationships/hyperlink" Target="http://www.ohdsi.org/web/atlas/#/cohortdefinition/99321" TargetMode="External"/><Relationship Id="rId8" Type="http://schemas.openxmlformats.org/officeDocument/2006/relationships/hyperlink" Target="http://www.ohdsi.org/web/atlas/#/cohortdefinition/993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