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F8E69" w14:textId="77777777" w:rsidR="00A26520" w:rsidRDefault="00A26520"/>
    <w:p w14:paraId="5E873CEA" w14:textId="77777777" w:rsidR="00A26520" w:rsidRDefault="00A26520" w:rsidP="00554190">
      <w:pPr>
        <w:pStyle w:val="Title"/>
        <w:jc w:val="center"/>
      </w:pPr>
      <w:r>
        <w:t xml:space="preserve">OHDSI </w:t>
      </w:r>
      <w:r w:rsidR="00665387">
        <w:t>Drug Utilization in Children</w:t>
      </w:r>
      <w:r>
        <w:t xml:space="preserve"> Protocol:</w:t>
      </w:r>
    </w:p>
    <w:p w14:paraId="0538D6FF" w14:textId="77777777" w:rsidR="00A26520" w:rsidRDefault="00CA21CE" w:rsidP="00554190">
      <w:pPr>
        <w:pStyle w:val="Title"/>
        <w:jc w:val="center"/>
      </w:pPr>
      <w:r>
        <w:t xml:space="preserve">Exploration of </w:t>
      </w:r>
      <w:r w:rsidR="00665387">
        <w:t>drug utilization in children in Asia</w:t>
      </w:r>
    </w:p>
    <w:p w14:paraId="709C9D05" w14:textId="77777777" w:rsidR="00A26520" w:rsidRDefault="00A26520" w:rsidP="00A26520">
      <w:pPr>
        <w:jc w:val="center"/>
      </w:pPr>
    </w:p>
    <w:p w14:paraId="4340C559"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26DFBCFA" w14:textId="77777777" w:rsidR="00665387" w:rsidRDefault="00665387">
      <w:r>
        <w:t>Ian Wong, Ph</w:t>
      </w:r>
      <w:r w:rsidR="006E1A4B">
        <w:t>D</w:t>
      </w:r>
      <w:r>
        <w:t>, University of Hong Kong</w:t>
      </w:r>
    </w:p>
    <w:p w14:paraId="70618DE5" w14:textId="08D62C1B" w:rsidR="00C81953" w:rsidRDefault="00C81953">
      <w:r>
        <w:t xml:space="preserve">Kenneth Man, </w:t>
      </w:r>
      <w:r w:rsidR="00BF0181">
        <w:t>MPH</w:t>
      </w:r>
      <w:r>
        <w:t>, University of Hong Kong</w:t>
      </w:r>
    </w:p>
    <w:p w14:paraId="698D8A8B" w14:textId="77777777" w:rsidR="00CB5628" w:rsidRDefault="00CB5628">
      <w:r>
        <w:t>Martijn Schuemie, PhD, Janssen Research and Development</w:t>
      </w:r>
    </w:p>
    <w:p w14:paraId="535B8BD2" w14:textId="77777777" w:rsidR="000837CC" w:rsidRDefault="000837CC" w:rsidP="000837CC">
      <w:r>
        <w:t>Nicole Pratt, PhD, University of South Australia</w:t>
      </w:r>
    </w:p>
    <w:p w14:paraId="51608E01" w14:textId="1BE3417F" w:rsidR="00F37C28" w:rsidRDefault="00EF21E0" w:rsidP="000837CC">
      <w:r>
        <w:t xml:space="preserve">Rae Woong Park, </w:t>
      </w:r>
      <w:r w:rsidR="00AA356F">
        <w:t xml:space="preserve">MD, </w:t>
      </w:r>
      <w:r w:rsidR="00F37C28">
        <w:t>PhD, Ajou University School of Medicine</w:t>
      </w:r>
    </w:p>
    <w:p w14:paraId="4836D49B" w14:textId="77777777" w:rsidR="00EE7B0E" w:rsidRDefault="00EE7B0E" w:rsidP="00EE7B0E">
      <w:r>
        <w:t>Soo-Yeon Cho, Ajou University School of Medicine</w:t>
      </w:r>
    </w:p>
    <w:p w14:paraId="5F38614F" w14:textId="0CD22F0E" w:rsidR="00F37C28" w:rsidRDefault="00341756" w:rsidP="000837CC">
      <w:r>
        <w:t xml:space="preserve">Jack Li, </w:t>
      </w:r>
      <w:r w:rsidR="00EF21E0">
        <w:t xml:space="preserve">MD, </w:t>
      </w:r>
      <w:r>
        <w:t xml:space="preserve">PhD, </w:t>
      </w:r>
      <w:r w:rsidR="00052334">
        <w:t>Taipei Medical University</w:t>
      </w:r>
    </w:p>
    <w:p w14:paraId="17CEE6CD" w14:textId="27B629F2" w:rsidR="00052334" w:rsidRDefault="00052334" w:rsidP="00052334">
      <w:r>
        <w:t>Usman Iqbal, PhD, Taipei Medical University</w:t>
      </w:r>
    </w:p>
    <w:p w14:paraId="4244AC0B" w14:textId="79B6D47E" w:rsidR="00052334" w:rsidRDefault="00052334" w:rsidP="00052334">
      <w:r>
        <w:t>Alex Nguyen, PhD, Taipei Medical University</w:t>
      </w:r>
    </w:p>
    <w:p w14:paraId="514B2BD4" w14:textId="77777777" w:rsidR="000A0617" w:rsidRDefault="000A0617">
      <w:pPr>
        <w:rPr>
          <w:b/>
        </w:rPr>
      </w:pPr>
    </w:p>
    <w:p w14:paraId="473EED18" w14:textId="0DFCBB9A" w:rsidR="00A26520" w:rsidRDefault="00A26520">
      <w:r w:rsidRPr="00554190">
        <w:rPr>
          <w:b/>
        </w:rPr>
        <w:t>Date</w:t>
      </w:r>
      <w:r w:rsidR="0074593E" w:rsidRPr="00554190">
        <w:rPr>
          <w:b/>
        </w:rPr>
        <w:t>:</w:t>
      </w:r>
      <w:r w:rsidR="00EE506E">
        <w:t xml:space="preserve">  </w:t>
      </w:r>
      <w:r w:rsidR="004B0D3B">
        <w:t>19</w:t>
      </w:r>
      <w:r w:rsidR="00471366">
        <w:t xml:space="preserve"> August</w:t>
      </w:r>
      <w:r w:rsidR="00377179">
        <w:t xml:space="preserve"> 2016</w:t>
      </w:r>
    </w:p>
    <w:p w14:paraId="541A9DB1" w14:textId="77777777" w:rsidR="00A73ED1" w:rsidRDefault="00A73ED1">
      <w:pPr>
        <w:rPr>
          <w:b/>
        </w:rPr>
      </w:pPr>
    </w:p>
    <w:p w14:paraId="1C205F54"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20F5CCB2" w14:textId="77777777" w:rsidR="00E321CF" w:rsidRPr="00CB5628" w:rsidRDefault="00E321CF">
      <w:r>
        <w:t xml:space="preserve">The authors declare the following </w:t>
      </w:r>
      <w:r w:rsidR="00554190">
        <w:t xml:space="preserve">disclosures:   </w:t>
      </w:r>
      <w:r w:rsidR="00CB5628">
        <w:t xml:space="preserve">Dr. Schuemie </w:t>
      </w:r>
      <w:r w:rsidR="005462D0">
        <w:t>is an</w:t>
      </w:r>
      <w:r w:rsidR="00CB5628">
        <w:t xml:space="preserve"> employee of Janss</w:t>
      </w:r>
      <w:r w:rsidR="00CA21CE">
        <w:t>en Research &amp; Development.</w:t>
      </w:r>
    </w:p>
    <w:p w14:paraId="10BA7E77" w14:textId="77777777" w:rsidR="00E321CF" w:rsidRPr="00EE506E" w:rsidRDefault="00E321CF"/>
    <w:sdt>
      <w:sdtPr>
        <w:rPr>
          <w:rFonts w:asciiTheme="minorHAnsi" w:eastAsiaTheme="minorHAnsi" w:hAnsiTheme="minorHAnsi" w:cstheme="minorBidi"/>
          <w:b w:val="0"/>
          <w:bCs w:val="0"/>
          <w:color w:val="auto"/>
          <w:sz w:val="22"/>
          <w:szCs w:val="22"/>
          <w:lang w:eastAsia="en-US"/>
        </w:rPr>
        <w:id w:val="-321667366"/>
        <w:docPartObj>
          <w:docPartGallery w:val="Table of Contents"/>
          <w:docPartUnique/>
        </w:docPartObj>
      </w:sdtPr>
      <w:sdtEndPr>
        <w:rPr>
          <w:noProof/>
        </w:rPr>
      </w:sdtEndPr>
      <w:sdtContent>
        <w:p w14:paraId="172B1CE6" w14:textId="0D9B742D" w:rsidR="004C261F" w:rsidRDefault="004C261F">
          <w:pPr>
            <w:pStyle w:val="TOCHeading"/>
          </w:pPr>
          <w:r>
            <w:t>Contents</w:t>
          </w:r>
        </w:p>
        <w:p w14:paraId="6C666676" w14:textId="77777777" w:rsidR="007D2796" w:rsidRDefault="004C261F">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48924517" w:history="1">
            <w:r w:rsidR="007D2796" w:rsidRPr="001B237C">
              <w:rPr>
                <w:rStyle w:val="Hyperlink"/>
                <w:noProof/>
              </w:rPr>
              <w:t>Amendments and Updates</w:t>
            </w:r>
            <w:r w:rsidR="007D2796">
              <w:rPr>
                <w:noProof/>
                <w:webHidden/>
              </w:rPr>
              <w:tab/>
            </w:r>
            <w:r w:rsidR="007D2796">
              <w:rPr>
                <w:noProof/>
                <w:webHidden/>
              </w:rPr>
              <w:fldChar w:fldCharType="begin"/>
            </w:r>
            <w:r w:rsidR="007D2796">
              <w:rPr>
                <w:noProof/>
                <w:webHidden/>
              </w:rPr>
              <w:instrText xml:space="preserve"> PAGEREF _Toc448924517 \h </w:instrText>
            </w:r>
            <w:r w:rsidR="007D2796">
              <w:rPr>
                <w:noProof/>
                <w:webHidden/>
              </w:rPr>
            </w:r>
            <w:r w:rsidR="007D2796">
              <w:rPr>
                <w:noProof/>
                <w:webHidden/>
              </w:rPr>
              <w:fldChar w:fldCharType="separate"/>
            </w:r>
            <w:r w:rsidR="007D2796">
              <w:rPr>
                <w:noProof/>
                <w:webHidden/>
              </w:rPr>
              <w:t>3</w:t>
            </w:r>
            <w:r w:rsidR="007D2796">
              <w:rPr>
                <w:noProof/>
                <w:webHidden/>
              </w:rPr>
              <w:fldChar w:fldCharType="end"/>
            </w:r>
          </w:hyperlink>
        </w:p>
        <w:p w14:paraId="2F75BF78" w14:textId="77777777" w:rsidR="007D2796" w:rsidRDefault="005608C7">
          <w:pPr>
            <w:pStyle w:val="TOC1"/>
            <w:tabs>
              <w:tab w:val="right" w:leader="dot" w:pos="9350"/>
            </w:tabs>
            <w:rPr>
              <w:rFonts w:eastAsiaTheme="minorEastAsia"/>
              <w:noProof/>
              <w:lang w:eastAsia="zh-CN"/>
            </w:rPr>
          </w:pPr>
          <w:hyperlink w:anchor="_Toc448924518" w:history="1">
            <w:r w:rsidR="007D2796" w:rsidRPr="001B237C">
              <w:rPr>
                <w:rStyle w:val="Hyperlink"/>
                <w:noProof/>
              </w:rPr>
              <w:t>Background</w:t>
            </w:r>
            <w:r w:rsidR="007D2796">
              <w:rPr>
                <w:noProof/>
                <w:webHidden/>
              </w:rPr>
              <w:tab/>
            </w:r>
            <w:r w:rsidR="007D2796">
              <w:rPr>
                <w:noProof/>
                <w:webHidden/>
              </w:rPr>
              <w:fldChar w:fldCharType="begin"/>
            </w:r>
            <w:r w:rsidR="007D2796">
              <w:rPr>
                <w:noProof/>
                <w:webHidden/>
              </w:rPr>
              <w:instrText xml:space="preserve"> PAGEREF _Toc448924518 \h </w:instrText>
            </w:r>
            <w:r w:rsidR="007D2796">
              <w:rPr>
                <w:noProof/>
                <w:webHidden/>
              </w:rPr>
            </w:r>
            <w:r w:rsidR="007D2796">
              <w:rPr>
                <w:noProof/>
                <w:webHidden/>
              </w:rPr>
              <w:fldChar w:fldCharType="separate"/>
            </w:r>
            <w:r w:rsidR="007D2796">
              <w:rPr>
                <w:noProof/>
                <w:webHidden/>
              </w:rPr>
              <w:t>3</w:t>
            </w:r>
            <w:r w:rsidR="007D2796">
              <w:rPr>
                <w:noProof/>
                <w:webHidden/>
              </w:rPr>
              <w:fldChar w:fldCharType="end"/>
            </w:r>
          </w:hyperlink>
        </w:p>
        <w:p w14:paraId="533F2926" w14:textId="77777777" w:rsidR="007D2796" w:rsidRDefault="005608C7">
          <w:pPr>
            <w:pStyle w:val="TOC1"/>
            <w:tabs>
              <w:tab w:val="right" w:leader="dot" w:pos="9350"/>
            </w:tabs>
            <w:rPr>
              <w:rFonts w:eastAsiaTheme="minorEastAsia"/>
              <w:noProof/>
              <w:lang w:eastAsia="zh-CN"/>
            </w:rPr>
          </w:pPr>
          <w:hyperlink w:anchor="_Toc448924519" w:history="1">
            <w:r w:rsidR="007D2796" w:rsidRPr="001B237C">
              <w:rPr>
                <w:rStyle w:val="Hyperlink"/>
                <w:noProof/>
              </w:rPr>
              <w:t>Objective</w:t>
            </w:r>
            <w:r w:rsidR="007D2796">
              <w:rPr>
                <w:noProof/>
                <w:webHidden/>
              </w:rPr>
              <w:tab/>
            </w:r>
            <w:r w:rsidR="007D2796">
              <w:rPr>
                <w:noProof/>
                <w:webHidden/>
              </w:rPr>
              <w:fldChar w:fldCharType="begin"/>
            </w:r>
            <w:r w:rsidR="007D2796">
              <w:rPr>
                <w:noProof/>
                <w:webHidden/>
              </w:rPr>
              <w:instrText xml:space="preserve"> PAGEREF _Toc448924519 \h </w:instrText>
            </w:r>
            <w:r w:rsidR="007D2796">
              <w:rPr>
                <w:noProof/>
                <w:webHidden/>
              </w:rPr>
            </w:r>
            <w:r w:rsidR="007D2796">
              <w:rPr>
                <w:noProof/>
                <w:webHidden/>
              </w:rPr>
              <w:fldChar w:fldCharType="separate"/>
            </w:r>
            <w:r w:rsidR="007D2796">
              <w:rPr>
                <w:noProof/>
                <w:webHidden/>
              </w:rPr>
              <w:t>3</w:t>
            </w:r>
            <w:r w:rsidR="007D2796">
              <w:rPr>
                <w:noProof/>
                <w:webHidden/>
              </w:rPr>
              <w:fldChar w:fldCharType="end"/>
            </w:r>
          </w:hyperlink>
        </w:p>
        <w:p w14:paraId="391A6661" w14:textId="77777777" w:rsidR="007D2796" w:rsidRDefault="005608C7">
          <w:pPr>
            <w:pStyle w:val="TOC1"/>
            <w:tabs>
              <w:tab w:val="right" w:leader="dot" w:pos="9350"/>
            </w:tabs>
            <w:rPr>
              <w:rFonts w:eastAsiaTheme="minorEastAsia"/>
              <w:noProof/>
              <w:lang w:eastAsia="zh-CN"/>
            </w:rPr>
          </w:pPr>
          <w:hyperlink w:anchor="_Toc448924520" w:history="1">
            <w:r w:rsidR="007D2796" w:rsidRPr="001B237C">
              <w:rPr>
                <w:rStyle w:val="Hyperlink"/>
                <w:noProof/>
              </w:rPr>
              <w:t>Data sources</w:t>
            </w:r>
            <w:r w:rsidR="007D2796">
              <w:rPr>
                <w:noProof/>
                <w:webHidden/>
              </w:rPr>
              <w:tab/>
            </w:r>
            <w:r w:rsidR="007D2796">
              <w:rPr>
                <w:noProof/>
                <w:webHidden/>
              </w:rPr>
              <w:fldChar w:fldCharType="begin"/>
            </w:r>
            <w:r w:rsidR="007D2796">
              <w:rPr>
                <w:noProof/>
                <w:webHidden/>
              </w:rPr>
              <w:instrText xml:space="preserve"> PAGEREF _Toc448924520 \h </w:instrText>
            </w:r>
            <w:r w:rsidR="007D2796">
              <w:rPr>
                <w:noProof/>
                <w:webHidden/>
              </w:rPr>
            </w:r>
            <w:r w:rsidR="007D2796">
              <w:rPr>
                <w:noProof/>
                <w:webHidden/>
              </w:rPr>
              <w:fldChar w:fldCharType="separate"/>
            </w:r>
            <w:r w:rsidR="007D2796">
              <w:rPr>
                <w:noProof/>
                <w:webHidden/>
              </w:rPr>
              <w:t>4</w:t>
            </w:r>
            <w:r w:rsidR="007D2796">
              <w:rPr>
                <w:noProof/>
                <w:webHidden/>
              </w:rPr>
              <w:fldChar w:fldCharType="end"/>
            </w:r>
          </w:hyperlink>
        </w:p>
        <w:p w14:paraId="44D66D55" w14:textId="77777777" w:rsidR="007D2796" w:rsidRDefault="005608C7">
          <w:pPr>
            <w:pStyle w:val="TOC2"/>
            <w:tabs>
              <w:tab w:val="right" w:leader="dot" w:pos="9350"/>
            </w:tabs>
            <w:rPr>
              <w:rFonts w:eastAsiaTheme="minorEastAsia"/>
              <w:noProof/>
              <w:lang w:eastAsia="zh-CN"/>
            </w:rPr>
          </w:pPr>
          <w:hyperlink w:anchor="_Toc448924521" w:history="1">
            <w:r w:rsidR="007D2796" w:rsidRPr="001B237C">
              <w:rPr>
                <w:rStyle w:val="Hyperlink"/>
                <w:noProof/>
              </w:rPr>
              <w:t>Ajou University School of Medicine (AUSOM)</w:t>
            </w:r>
            <w:r w:rsidR="007D2796">
              <w:rPr>
                <w:noProof/>
                <w:webHidden/>
              </w:rPr>
              <w:tab/>
            </w:r>
            <w:r w:rsidR="007D2796">
              <w:rPr>
                <w:noProof/>
                <w:webHidden/>
              </w:rPr>
              <w:fldChar w:fldCharType="begin"/>
            </w:r>
            <w:r w:rsidR="007D2796">
              <w:rPr>
                <w:noProof/>
                <w:webHidden/>
              </w:rPr>
              <w:instrText xml:space="preserve"> PAGEREF _Toc448924521 \h </w:instrText>
            </w:r>
            <w:r w:rsidR="007D2796">
              <w:rPr>
                <w:noProof/>
                <w:webHidden/>
              </w:rPr>
            </w:r>
            <w:r w:rsidR="007D2796">
              <w:rPr>
                <w:noProof/>
                <w:webHidden/>
              </w:rPr>
              <w:fldChar w:fldCharType="separate"/>
            </w:r>
            <w:r w:rsidR="007D2796">
              <w:rPr>
                <w:noProof/>
                <w:webHidden/>
              </w:rPr>
              <w:t>4</w:t>
            </w:r>
            <w:r w:rsidR="007D2796">
              <w:rPr>
                <w:noProof/>
                <w:webHidden/>
              </w:rPr>
              <w:fldChar w:fldCharType="end"/>
            </w:r>
          </w:hyperlink>
        </w:p>
        <w:p w14:paraId="712D2467" w14:textId="77777777" w:rsidR="007D2796" w:rsidRDefault="005608C7">
          <w:pPr>
            <w:pStyle w:val="TOC2"/>
            <w:tabs>
              <w:tab w:val="right" w:leader="dot" w:pos="9350"/>
            </w:tabs>
            <w:rPr>
              <w:rFonts w:eastAsiaTheme="minorEastAsia"/>
              <w:noProof/>
              <w:lang w:eastAsia="zh-CN"/>
            </w:rPr>
          </w:pPr>
          <w:hyperlink w:anchor="_Toc448924522" w:history="1">
            <w:r w:rsidR="007D2796" w:rsidRPr="001B237C">
              <w:rPr>
                <w:rStyle w:val="Hyperlink"/>
                <w:noProof/>
              </w:rPr>
              <w:t>Hong Kong Clinical Data Analysis and Reporting System (CDARS)</w:t>
            </w:r>
            <w:r w:rsidR="007D2796">
              <w:rPr>
                <w:noProof/>
                <w:webHidden/>
              </w:rPr>
              <w:tab/>
            </w:r>
            <w:r w:rsidR="007D2796">
              <w:rPr>
                <w:noProof/>
                <w:webHidden/>
              </w:rPr>
              <w:fldChar w:fldCharType="begin"/>
            </w:r>
            <w:r w:rsidR="007D2796">
              <w:rPr>
                <w:noProof/>
                <w:webHidden/>
              </w:rPr>
              <w:instrText xml:space="preserve"> PAGEREF _Toc448924522 \h </w:instrText>
            </w:r>
            <w:r w:rsidR="007D2796">
              <w:rPr>
                <w:noProof/>
                <w:webHidden/>
              </w:rPr>
            </w:r>
            <w:r w:rsidR="007D2796">
              <w:rPr>
                <w:noProof/>
                <w:webHidden/>
              </w:rPr>
              <w:fldChar w:fldCharType="separate"/>
            </w:r>
            <w:r w:rsidR="007D2796">
              <w:rPr>
                <w:noProof/>
                <w:webHidden/>
              </w:rPr>
              <w:t>4</w:t>
            </w:r>
            <w:r w:rsidR="007D2796">
              <w:rPr>
                <w:noProof/>
                <w:webHidden/>
              </w:rPr>
              <w:fldChar w:fldCharType="end"/>
            </w:r>
          </w:hyperlink>
        </w:p>
        <w:p w14:paraId="6BDA6B0B" w14:textId="77777777" w:rsidR="007D2796" w:rsidRDefault="005608C7">
          <w:pPr>
            <w:pStyle w:val="TOC2"/>
            <w:tabs>
              <w:tab w:val="right" w:leader="dot" w:pos="9350"/>
            </w:tabs>
            <w:rPr>
              <w:rFonts w:eastAsiaTheme="minorEastAsia"/>
              <w:noProof/>
              <w:lang w:eastAsia="zh-CN"/>
            </w:rPr>
          </w:pPr>
          <w:hyperlink w:anchor="_Toc448924523" w:history="1">
            <w:r w:rsidR="007D2796" w:rsidRPr="001B237C">
              <w:rPr>
                <w:rStyle w:val="Hyperlink"/>
                <w:noProof/>
              </w:rPr>
              <w:t>Japan Medical Data Center (JMDC)</w:t>
            </w:r>
            <w:r w:rsidR="007D2796">
              <w:rPr>
                <w:noProof/>
                <w:webHidden/>
              </w:rPr>
              <w:tab/>
            </w:r>
            <w:r w:rsidR="007D2796">
              <w:rPr>
                <w:noProof/>
                <w:webHidden/>
              </w:rPr>
              <w:fldChar w:fldCharType="begin"/>
            </w:r>
            <w:r w:rsidR="007D2796">
              <w:rPr>
                <w:noProof/>
                <w:webHidden/>
              </w:rPr>
              <w:instrText xml:space="preserve"> PAGEREF _Toc448924523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354966EE" w14:textId="77777777" w:rsidR="007D2796" w:rsidRDefault="005608C7">
          <w:pPr>
            <w:pStyle w:val="TOC2"/>
            <w:tabs>
              <w:tab w:val="right" w:leader="dot" w:pos="9350"/>
            </w:tabs>
            <w:rPr>
              <w:rFonts w:eastAsiaTheme="minorEastAsia"/>
              <w:noProof/>
              <w:lang w:eastAsia="zh-CN"/>
            </w:rPr>
          </w:pPr>
          <w:hyperlink w:anchor="_Toc448924524" w:history="1">
            <w:r w:rsidR="007D2796" w:rsidRPr="001B237C">
              <w:rPr>
                <w:rStyle w:val="Hyperlink"/>
                <w:noProof/>
              </w:rPr>
              <w:t>Taiwan’s National Health Insurance Research Database (NHIRD)</w:t>
            </w:r>
            <w:r w:rsidR="007D2796">
              <w:rPr>
                <w:noProof/>
                <w:webHidden/>
              </w:rPr>
              <w:tab/>
            </w:r>
            <w:r w:rsidR="007D2796">
              <w:rPr>
                <w:noProof/>
                <w:webHidden/>
              </w:rPr>
              <w:fldChar w:fldCharType="begin"/>
            </w:r>
            <w:r w:rsidR="007D2796">
              <w:rPr>
                <w:noProof/>
                <w:webHidden/>
              </w:rPr>
              <w:instrText xml:space="preserve"> PAGEREF _Toc448924524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5BFE7B85" w14:textId="77777777" w:rsidR="007D2796" w:rsidRDefault="005608C7">
          <w:pPr>
            <w:pStyle w:val="TOC2"/>
            <w:tabs>
              <w:tab w:val="right" w:leader="dot" w:pos="9350"/>
            </w:tabs>
            <w:rPr>
              <w:rFonts w:eastAsiaTheme="minorEastAsia"/>
              <w:noProof/>
              <w:lang w:eastAsia="zh-CN"/>
            </w:rPr>
          </w:pPr>
          <w:hyperlink w:anchor="_Toc448924525" w:history="1">
            <w:r w:rsidR="007D2796" w:rsidRPr="001B237C">
              <w:rPr>
                <w:rStyle w:val="Hyperlink"/>
                <w:noProof/>
              </w:rPr>
              <w:t>Australian Pharmaceutical Benefits Scheme (PBS) 10% Sample Data</w:t>
            </w:r>
            <w:r w:rsidR="007D2796">
              <w:rPr>
                <w:noProof/>
                <w:webHidden/>
              </w:rPr>
              <w:tab/>
            </w:r>
            <w:r w:rsidR="007D2796">
              <w:rPr>
                <w:noProof/>
                <w:webHidden/>
              </w:rPr>
              <w:fldChar w:fldCharType="begin"/>
            </w:r>
            <w:r w:rsidR="007D2796">
              <w:rPr>
                <w:noProof/>
                <w:webHidden/>
              </w:rPr>
              <w:instrText xml:space="preserve"> PAGEREF _Toc448924525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4CD58CF6" w14:textId="77777777" w:rsidR="007D2796" w:rsidRDefault="005608C7">
          <w:pPr>
            <w:pStyle w:val="TOC1"/>
            <w:tabs>
              <w:tab w:val="right" w:leader="dot" w:pos="9350"/>
            </w:tabs>
            <w:rPr>
              <w:rFonts w:eastAsiaTheme="minorEastAsia"/>
              <w:noProof/>
              <w:lang w:eastAsia="zh-CN"/>
            </w:rPr>
          </w:pPr>
          <w:hyperlink w:anchor="_Toc448924526" w:history="1">
            <w:r w:rsidR="007D2796" w:rsidRPr="001B237C">
              <w:rPr>
                <w:rStyle w:val="Hyperlink"/>
                <w:noProof/>
              </w:rPr>
              <w:t>Data collection</w:t>
            </w:r>
            <w:r w:rsidR="007D2796">
              <w:rPr>
                <w:noProof/>
                <w:webHidden/>
              </w:rPr>
              <w:tab/>
            </w:r>
            <w:r w:rsidR="007D2796">
              <w:rPr>
                <w:noProof/>
                <w:webHidden/>
              </w:rPr>
              <w:fldChar w:fldCharType="begin"/>
            </w:r>
            <w:r w:rsidR="007D2796">
              <w:rPr>
                <w:noProof/>
                <w:webHidden/>
              </w:rPr>
              <w:instrText xml:space="preserve"> PAGEREF _Toc448924526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378D8592" w14:textId="77777777" w:rsidR="007D2796" w:rsidRDefault="005608C7">
          <w:pPr>
            <w:pStyle w:val="TOC1"/>
            <w:tabs>
              <w:tab w:val="right" w:leader="dot" w:pos="9350"/>
            </w:tabs>
            <w:rPr>
              <w:rFonts w:eastAsiaTheme="minorEastAsia"/>
              <w:noProof/>
              <w:lang w:eastAsia="zh-CN"/>
            </w:rPr>
          </w:pPr>
          <w:hyperlink w:anchor="_Toc448924527" w:history="1">
            <w:r w:rsidR="007D2796" w:rsidRPr="001B237C">
              <w:rPr>
                <w:rStyle w:val="Hyperlink"/>
                <w:noProof/>
              </w:rPr>
              <w:t>Population</w:t>
            </w:r>
            <w:r w:rsidR="007D2796">
              <w:rPr>
                <w:noProof/>
                <w:webHidden/>
              </w:rPr>
              <w:tab/>
            </w:r>
            <w:r w:rsidR="007D2796">
              <w:rPr>
                <w:noProof/>
                <w:webHidden/>
              </w:rPr>
              <w:fldChar w:fldCharType="begin"/>
            </w:r>
            <w:r w:rsidR="007D2796">
              <w:rPr>
                <w:noProof/>
                <w:webHidden/>
              </w:rPr>
              <w:instrText xml:space="preserve"> PAGEREF _Toc448924527 \h </w:instrText>
            </w:r>
            <w:r w:rsidR="007D2796">
              <w:rPr>
                <w:noProof/>
                <w:webHidden/>
              </w:rPr>
            </w:r>
            <w:r w:rsidR="007D2796">
              <w:rPr>
                <w:noProof/>
                <w:webHidden/>
              </w:rPr>
              <w:fldChar w:fldCharType="separate"/>
            </w:r>
            <w:r w:rsidR="007D2796">
              <w:rPr>
                <w:noProof/>
                <w:webHidden/>
              </w:rPr>
              <w:t>6</w:t>
            </w:r>
            <w:r w:rsidR="007D2796">
              <w:rPr>
                <w:noProof/>
                <w:webHidden/>
              </w:rPr>
              <w:fldChar w:fldCharType="end"/>
            </w:r>
          </w:hyperlink>
        </w:p>
        <w:p w14:paraId="4B4A0176" w14:textId="77777777" w:rsidR="007D2796" w:rsidRDefault="005608C7">
          <w:pPr>
            <w:pStyle w:val="TOC1"/>
            <w:tabs>
              <w:tab w:val="right" w:leader="dot" w:pos="9350"/>
            </w:tabs>
            <w:rPr>
              <w:rFonts w:eastAsiaTheme="minorEastAsia"/>
              <w:noProof/>
              <w:lang w:eastAsia="zh-CN"/>
            </w:rPr>
          </w:pPr>
          <w:hyperlink w:anchor="_Toc448924528" w:history="1">
            <w:r w:rsidR="007D2796" w:rsidRPr="001B237C">
              <w:rPr>
                <w:rStyle w:val="Hyperlink"/>
                <w:noProof/>
              </w:rPr>
              <w:t>Methods</w:t>
            </w:r>
            <w:r w:rsidR="007D2796">
              <w:rPr>
                <w:noProof/>
                <w:webHidden/>
              </w:rPr>
              <w:tab/>
            </w:r>
            <w:r w:rsidR="007D2796">
              <w:rPr>
                <w:noProof/>
                <w:webHidden/>
              </w:rPr>
              <w:fldChar w:fldCharType="begin"/>
            </w:r>
            <w:r w:rsidR="007D2796">
              <w:rPr>
                <w:noProof/>
                <w:webHidden/>
              </w:rPr>
              <w:instrText xml:space="preserve"> PAGEREF _Toc448924528 \h </w:instrText>
            </w:r>
            <w:r w:rsidR="007D2796">
              <w:rPr>
                <w:noProof/>
                <w:webHidden/>
              </w:rPr>
            </w:r>
            <w:r w:rsidR="007D2796">
              <w:rPr>
                <w:noProof/>
                <w:webHidden/>
              </w:rPr>
              <w:fldChar w:fldCharType="separate"/>
            </w:r>
            <w:r w:rsidR="007D2796">
              <w:rPr>
                <w:noProof/>
                <w:webHidden/>
              </w:rPr>
              <w:t>6</w:t>
            </w:r>
            <w:r w:rsidR="007D2796">
              <w:rPr>
                <w:noProof/>
                <w:webHidden/>
              </w:rPr>
              <w:fldChar w:fldCharType="end"/>
            </w:r>
          </w:hyperlink>
        </w:p>
        <w:p w14:paraId="7126FA62" w14:textId="77777777" w:rsidR="007D2796" w:rsidRDefault="005608C7">
          <w:pPr>
            <w:pStyle w:val="TOC1"/>
            <w:tabs>
              <w:tab w:val="right" w:leader="dot" w:pos="9350"/>
            </w:tabs>
            <w:rPr>
              <w:rFonts w:eastAsiaTheme="minorEastAsia"/>
              <w:noProof/>
              <w:lang w:eastAsia="zh-CN"/>
            </w:rPr>
          </w:pPr>
          <w:hyperlink w:anchor="_Toc448924529" w:history="1">
            <w:r w:rsidR="007D2796" w:rsidRPr="001B237C">
              <w:rPr>
                <w:rStyle w:val="Hyperlink"/>
                <w:noProof/>
              </w:rPr>
              <w:t>Table and figure shells</w:t>
            </w:r>
            <w:r w:rsidR="007D2796">
              <w:rPr>
                <w:noProof/>
                <w:webHidden/>
              </w:rPr>
              <w:tab/>
            </w:r>
            <w:r w:rsidR="007D2796">
              <w:rPr>
                <w:noProof/>
                <w:webHidden/>
              </w:rPr>
              <w:fldChar w:fldCharType="begin"/>
            </w:r>
            <w:r w:rsidR="007D2796">
              <w:rPr>
                <w:noProof/>
                <w:webHidden/>
              </w:rPr>
              <w:instrText xml:space="preserve"> PAGEREF _Toc448924529 \h </w:instrText>
            </w:r>
            <w:r w:rsidR="007D2796">
              <w:rPr>
                <w:noProof/>
                <w:webHidden/>
              </w:rPr>
            </w:r>
            <w:r w:rsidR="007D2796">
              <w:rPr>
                <w:noProof/>
                <w:webHidden/>
              </w:rPr>
              <w:fldChar w:fldCharType="separate"/>
            </w:r>
            <w:r w:rsidR="007D2796">
              <w:rPr>
                <w:noProof/>
                <w:webHidden/>
              </w:rPr>
              <w:t>6</w:t>
            </w:r>
            <w:r w:rsidR="007D2796">
              <w:rPr>
                <w:noProof/>
                <w:webHidden/>
              </w:rPr>
              <w:fldChar w:fldCharType="end"/>
            </w:r>
          </w:hyperlink>
        </w:p>
        <w:p w14:paraId="7F607EBA" w14:textId="77777777" w:rsidR="007D2796" w:rsidRDefault="005608C7">
          <w:pPr>
            <w:pStyle w:val="TOC1"/>
            <w:tabs>
              <w:tab w:val="right" w:leader="dot" w:pos="9350"/>
            </w:tabs>
            <w:rPr>
              <w:rFonts w:eastAsiaTheme="minorEastAsia"/>
              <w:noProof/>
              <w:lang w:eastAsia="zh-CN"/>
            </w:rPr>
          </w:pPr>
          <w:hyperlink w:anchor="_Toc448924530" w:history="1">
            <w:r w:rsidR="007D2796" w:rsidRPr="001B237C">
              <w:rPr>
                <w:rStyle w:val="Hyperlink"/>
                <w:noProof/>
              </w:rPr>
              <w:t>References</w:t>
            </w:r>
            <w:r w:rsidR="007D2796">
              <w:rPr>
                <w:noProof/>
                <w:webHidden/>
              </w:rPr>
              <w:tab/>
            </w:r>
            <w:r w:rsidR="007D2796">
              <w:rPr>
                <w:noProof/>
                <w:webHidden/>
              </w:rPr>
              <w:fldChar w:fldCharType="begin"/>
            </w:r>
            <w:r w:rsidR="007D2796">
              <w:rPr>
                <w:noProof/>
                <w:webHidden/>
              </w:rPr>
              <w:instrText xml:space="preserve"> PAGEREF _Toc448924530 \h </w:instrText>
            </w:r>
            <w:r w:rsidR="007D2796">
              <w:rPr>
                <w:noProof/>
                <w:webHidden/>
              </w:rPr>
            </w:r>
            <w:r w:rsidR="007D2796">
              <w:rPr>
                <w:noProof/>
                <w:webHidden/>
              </w:rPr>
              <w:fldChar w:fldCharType="separate"/>
            </w:r>
            <w:r w:rsidR="007D2796">
              <w:rPr>
                <w:noProof/>
                <w:webHidden/>
              </w:rPr>
              <w:t>13</w:t>
            </w:r>
            <w:r w:rsidR="007D2796">
              <w:rPr>
                <w:noProof/>
                <w:webHidden/>
              </w:rPr>
              <w:fldChar w:fldCharType="end"/>
            </w:r>
          </w:hyperlink>
        </w:p>
        <w:p w14:paraId="33EAB2D0" w14:textId="77777777" w:rsidR="007D2796" w:rsidRDefault="005608C7">
          <w:pPr>
            <w:pStyle w:val="TOC1"/>
            <w:tabs>
              <w:tab w:val="right" w:leader="dot" w:pos="9350"/>
            </w:tabs>
            <w:rPr>
              <w:rFonts w:eastAsiaTheme="minorEastAsia"/>
              <w:noProof/>
              <w:lang w:eastAsia="zh-CN"/>
            </w:rPr>
          </w:pPr>
          <w:hyperlink w:anchor="_Toc448924531" w:history="1">
            <w:r w:rsidR="007D2796" w:rsidRPr="001B237C">
              <w:rPr>
                <w:rStyle w:val="Hyperlink"/>
                <w:noProof/>
              </w:rPr>
              <w:t>Appendix A. Drug classification</w:t>
            </w:r>
            <w:r w:rsidR="007D2796">
              <w:rPr>
                <w:noProof/>
                <w:webHidden/>
              </w:rPr>
              <w:tab/>
            </w:r>
            <w:r w:rsidR="007D2796">
              <w:rPr>
                <w:noProof/>
                <w:webHidden/>
              </w:rPr>
              <w:fldChar w:fldCharType="begin"/>
            </w:r>
            <w:r w:rsidR="007D2796">
              <w:rPr>
                <w:noProof/>
                <w:webHidden/>
              </w:rPr>
              <w:instrText xml:space="preserve"> PAGEREF _Toc448924531 \h </w:instrText>
            </w:r>
            <w:r w:rsidR="007D2796">
              <w:rPr>
                <w:noProof/>
                <w:webHidden/>
              </w:rPr>
            </w:r>
            <w:r w:rsidR="007D2796">
              <w:rPr>
                <w:noProof/>
                <w:webHidden/>
              </w:rPr>
              <w:fldChar w:fldCharType="separate"/>
            </w:r>
            <w:r w:rsidR="007D2796">
              <w:rPr>
                <w:noProof/>
                <w:webHidden/>
              </w:rPr>
              <w:t>13</w:t>
            </w:r>
            <w:r w:rsidR="007D2796">
              <w:rPr>
                <w:noProof/>
                <w:webHidden/>
              </w:rPr>
              <w:fldChar w:fldCharType="end"/>
            </w:r>
          </w:hyperlink>
        </w:p>
        <w:p w14:paraId="6C005EBF" w14:textId="1F835D35" w:rsidR="004C261F" w:rsidRDefault="004C261F">
          <w:r>
            <w:rPr>
              <w:b/>
              <w:bCs/>
              <w:noProof/>
            </w:rPr>
            <w:fldChar w:fldCharType="end"/>
          </w:r>
        </w:p>
      </w:sdtContent>
    </w:sdt>
    <w:p w14:paraId="14803888" w14:textId="77777777" w:rsidR="00A10ABB" w:rsidRDefault="00A10ABB">
      <w:r>
        <w:br w:type="page"/>
      </w:r>
    </w:p>
    <w:p w14:paraId="66C6C724" w14:textId="77777777" w:rsidR="00DD02AA" w:rsidRDefault="00DD02AA" w:rsidP="00DD02AA">
      <w:pPr>
        <w:pStyle w:val="Heading1"/>
      </w:pPr>
      <w:bookmarkStart w:id="0" w:name="_Toc432769752"/>
      <w:bookmarkStart w:id="1" w:name="_Toc448924517"/>
      <w:bookmarkStart w:id="2" w:name="_Toc405127685"/>
      <w:r>
        <w:lastRenderedPageBreak/>
        <w:t>Amendments and Updates</w:t>
      </w:r>
      <w:bookmarkEnd w:id="0"/>
      <w:bookmarkEnd w:id="1"/>
    </w:p>
    <w:tbl>
      <w:tblPr>
        <w:tblStyle w:val="TableGrid"/>
        <w:tblW w:w="9883" w:type="dxa"/>
        <w:tblLook w:val="04A0" w:firstRow="1" w:lastRow="0" w:firstColumn="1" w:lastColumn="0" w:noHBand="0" w:noVBand="1"/>
      </w:tblPr>
      <w:tblGrid>
        <w:gridCol w:w="1005"/>
        <w:gridCol w:w="1970"/>
        <w:gridCol w:w="1909"/>
        <w:gridCol w:w="4999"/>
      </w:tblGrid>
      <w:tr w:rsidR="00DD02AA" w14:paraId="7C3CB659" w14:textId="77777777" w:rsidTr="00DD02AA">
        <w:tc>
          <w:tcPr>
            <w:tcW w:w="1005" w:type="dxa"/>
            <w:shd w:val="clear" w:color="auto" w:fill="C6D9F1" w:themeFill="text2" w:themeFillTint="33"/>
          </w:tcPr>
          <w:p w14:paraId="72D298E6" w14:textId="77777777" w:rsidR="00DD02AA" w:rsidRDefault="00DD02AA" w:rsidP="005C0353">
            <w:r>
              <w:t>Version</w:t>
            </w:r>
          </w:p>
        </w:tc>
        <w:tc>
          <w:tcPr>
            <w:tcW w:w="1970" w:type="dxa"/>
            <w:shd w:val="clear" w:color="auto" w:fill="C6D9F1" w:themeFill="text2" w:themeFillTint="33"/>
          </w:tcPr>
          <w:p w14:paraId="1440B42E" w14:textId="77777777" w:rsidR="00DD02AA" w:rsidRDefault="00DD02AA" w:rsidP="005C0353">
            <w:r>
              <w:t>Date</w:t>
            </w:r>
          </w:p>
        </w:tc>
        <w:tc>
          <w:tcPr>
            <w:tcW w:w="1909" w:type="dxa"/>
            <w:shd w:val="clear" w:color="auto" w:fill="C6D9F1" w:themeFill="text2" w:themeFillTint="33"/>
          </w:tcPr>
          <w:p w14:paraId="114D0F85" w14:textId="77777777" w:rsidR="00DD02AA" w:rsidRDefault="00DD02AA" w:rsidP="005C0353">
            <w:r>
              <w:t>Author(s)</w:t>
            </w:r>
          </w:p>
        </w:tc>
        <w:tc>
          <w:tcPr>
            <w:tcW w:w="4999" w:type="dxa"/>
            <w:shd w:val="clear" w:color="auto" w:fill="C6D9F1" w:themeFill="text2" w:themeFillTint="33"/>
          </w:tcPr>
          <w:p w14:paraId="54592DBE" w14:textId="77777777" w:rsidR="00DD02AA" w:rsidRDefault="00DD02AA" w:rsidP="005C0353">
            <w:r>
              <w:t>Comments</w:t>
            </w:r>
          </w:p>
        </w:tc>
      </w:tr>
      <w:tr w:rsidR="004B0D3B" w14:paraId="37A84BD6" w14:textId="77777777" w:rsidTr="00DD02AA">
        <w:tc>
          <w:tcPr>
            <w:tcW w:w="1005" w:type="dxa"/>
          </w:tcPr>
          <w:p w14:paraId="703F700E" w14:textId="4E721035" w:rsidR="004B0D3B" w:rsidRDefault="004B0D3B" w:rsidP="005C0353">
            <w:r>
              <w:t>4b</w:t>
            </w:r>
          </w:p>
        </w:tc>
        <w:tc>
          <w:tcPr>
            <w:tcW w:w="1970" w:type="dxa"/>
          </w:tcPr>
          <w:p w14:paraId="4CBABE20" w14:textId="08E49554" w:rsidR="004B0D3B" w:rsidRDefault="004B0D3B" w:rsidP="005C0353">
            <w:r>
              <w:t>19 august 2016</w:t>
            </w:r>
          </w:p>
        </w:tc>
        <w:tc>
          <w:tcPr>
            <w:tcW w:w="1909" w:type="dxa"/>
          </w:tcPr>
          <w:p w14:paraId="331CA0D3" w14:textId="44416359" w:rsidR="004B0D3B" w:rsidRDefault="004B0D3B" w:rsidP="005C0353">
            <w:r>
              <w:t>Martijn Schuemie</w:t>
            </w:r>
          </w:p>
        </w:tc>
        <w:tc>
          <w:tcPr>
            <w:tcW w:w="4999" w:type="dxa"/>
          </w:tcPr>
          <w:p w14:paraId="6C529844" w14:textId="12A2E375" w:rsidR="004B0D3B" w:rsidRDefault="004B0D3B" w:rsidP="005C0353">
            <w:r>
              <w:t>Corrected language on denominator definition</w:t>
            </w:r>
          </w:p>
        </w:tc>
      </w:tr>
      <w:tr w:rsidR="00A07B7B" w14:paraId="030BFEAA" w14:textId="77777777" w:rsidTr="00DD02AA">
        <w:tc>
          <w:tcPr>
            <w:tcW w:w="1005" w:type="dxa"/>
          </w:tcPr>
          <w:p w14:paraId="5B72E9C2" w14:textId="7E358118" w:rsidR="00A07B7B" w:rsidRDefault="00A07B7B" w:rsidP="005C0353">
            <w:r>
              <w:t>4</w:t>
            </w:r>
          </w:p>
        </w:tc>
        <w:tc>
          <w:tcPr>
            <w:tcW w:w="1970" w:type="dxa"/>
          </w:tcPr>
          <w:p w14:paraId="627E98E2" w14:textId="65A65E8B" w:rsidR="00A07B7B" w:rsidRDefault="00A07B7B" w:rsidP="005C0353">
            <w:r>
              <w:t>7 august 2016</w:t>
            </w:r>
          </w:p>
        </w:tc>
        <w:tc>
          <w:tcPr>
            <w:tcW w:w="1909" w:type="dxa"/>
          </w:tcPr>
          <w:p w14:paraId="2DBBF50A" w14:textId="3A85EFC2" w:rsidR="00A07B7B" w:rsidRDefault="00A07B7B" w:rsidP="005C0353">
            <w:r>
              <w:t>Ian Wong, Martijn Schuemie</w:t>
            </w:r>
          </w:p>
        </w:tc>
        <w:tc>
          <w:tcPr>
            <w:tcW w:w="4999" w:type="dxa"/>
          </w:tcPr>
          <w:p w14:paraId="3C881536" w14:textId="5213C7D3" w:rsidR="00A07B7B" w:rsidRDefault="005E299D" w:rsidP="005C0353">
            <w:r>
              <w:t>M</w:t>
            </w:r>
            <w:r w:rsidR="00A07B7B">
              <w:t>odifications to drug cla</w:t>
            </w:r>
            <w:r w:rsidR="009670BE">
              <w:t>ssification after manual review:</w:t>
            </w:r>
          </w:p>
          <w:p w14:paraId="219613D6" w14:textId="1C15EBF2" w:rsidR="009670BE" w:rsidRDefault="0044158D" w:rsidP="0044158D">
            <w:pPr>
              <w:pStyle w:val="ListParagraph"/>
              <w:numPr>
                <w:ilvl w:val="0"/>
                <w:numId w:val="7"/>
              </w:numPr>
            </w:pPr>
            <w:r>
              <w:t>Removed p</w:t>
            </w:r>
            <w:r w:rsidRPr="0044158D">
              <w:t>rochlorperazine</w:t>
            </w:r>
            <w:r>
              <w:t xml:space="preserve"> from p</w:t>
            </w:r>
            <w:r w:rsidRPr="0044158D">
              <w:t>sychotherapeutic</w:t>
            </w:r>
            <w:r>
              <w:t xml:space="preserve"> agents</w:t>
            </w:r>
          </w:p>
          <w:p w14:paraId="79C2D75F" w14:textId="77777777" w:rsidR="0044158D" w:rsidRDefault="0044158D" w:rsidP="0044158D">
            <w:pPr>
              <w:pStyle w:val="ListParagraph"/>
              <w:numPr>
                <w:ilvl w:val="0"/>
                <w:numId w:val="7"/>
              </w:numPr>
            </w:pPr>
            <w:r>
              <w:t>Removed all vaccines from antiinfectives</w:t>
            </w:r>
          </w:p>
          <w:p w14:paraId="41209387" w14:textId="785C32AD" w:rsidR="0044158D" w:rsidRDefault="0044158D" w:rsidP="00996EEC">
            <w:pPr>
              <w:pStyle w:val="ListParagraph"/>
              <w:numPr>
                <w:ilvl w:val="0"/>
                <w:numId w:val="7"/>
              </w:numPr>
            </w:pPr>
            <w:r>
              <w:t>Removed aspirin</w:t>
            </w:r>
            <w:r w:rsidR="00996EEC">
              <w:t xml:space="preserve">, iloprost, and </w:t>
            </w:r>
            <w:r w:rsidR="00996EEC" w:rsidRPr="00996EEC">
              <w:t>treprostinil</w:t>
            </w:r>
            <w:r>
              <w:t xml:space="preserve"> from a</w:t>
            </w:r>
            <w:r w:rsidRPr="0044158D">
              <w:t>ntithrombotic agents</w:t>
            </w:r>
          </w:p>
          <w:p w14:paraId="215DF5A8" w14:textId="41121AEB" w:rsidR="0044158D" w:rsidRDefault="0044158D" w:rsidP="0044158D">
            <w:pPr>
              <w:pStyle w:val="ListParagraph"/>
              <w:numPr>
                <w:ilvl w:val="0"/>
                <w:numId w:val="7"/>
              </w:numPr>
            </w:pPr>
            <w:r>
              <w:t xml:space="preserve">Removed </w:t>
            </w:r>
            <w:r w:rsidRPr="0044158D">
              <w:t>epinastine</w:t>
            </w:r>
            <w:r>
              <w:t xml:space="preserve"> from adrenergics</w:t>
            </w:r>
          </w:p>
          <w:p w14:paraId="6E9F8FB8" w14:textId="1596DA1B" w:rsidR="0044158D" w:rsidRDefault="00BC318A" w:rsidP="00BC318A">
            <w:pPr>
              <w:pStyle w:val="ListParagraph"/>
              <w:numPr>
                <w:ilvl w:val="0"/>
                <w:numId w:val="7"/>
              </w:numPr>
            </w:pPr>
            <w:r>
              <w:t xml:space="preserve">Removed </w:t>
            </w:r>
            <w:r w:rsidRPr="00BC318A">
              <w:t>alvimopan, lisuride, loperamide, methylnaltrexone, nalmefene, naloxegol, naloxone, naltrexone</w:t>
            </w:r>
            <w:r>
              <w:t xml:space="preserve"> from analgesics</w:t>
            </w:r>
          </w:p>
          <w:p w14:paraId="0750F407" w14:textId="37E240D8" w:rsidR="00BC318A" w:rsidRDefault="000B08B3" w:rsidP="00BC318A">
            <w:pPr>
              <w:pStyle w:val="ListParagraph"/>
              <w:numPr>
                <w:ilvl w:val="0"/>
                <w:numId w:val="7"/>
              </w:numPr>
            </w:pPr>
            <w:r>
              <w:t>Removed ‘combinations’ from antibiotics</w:t>
            </w:r>
          </w:p>
          <w:p w14:paraId="5A335C8A" w14:textId="4DD92E6E" w:rsidR="009F5FDD" w:rsidRDefault="009F5FDD" w:rsidP="009F5FDD">
            <w:pPr>
              <w:pStyle w:val="ListParagraph"/>
              <w:numPr>
                <w:ilvl w:val="0"/>
                <w:numId w:val="7"/>
              </w:numPr>
            </w:pPr>
            <w:r>
              <w:t xml:space="preserve">Removed </w:t>
            </w:r>
            <w:r w:rsidRPr="009F5FDD">
              <w:t xml:space="preserve">capreomycin, cycloserine, hachimycin, streptomycin, </w:t>
            </w:r>
            <w:r>
              <w:t>and ‘</w:t>
            </w:r>
            <w:r w:rsidRPr="009F5FDD">
              <w:t>combinations</w:t>
            </w:r>
            <w:r>
              <w:t>’ from ‘</w:t>
            </w:r>
            <w:r w:rsidRPr="009F5FDD">
              <w:t>Antiinfectives (excluding antibiotics and vaccines)</w:t>
            </w:r>
            <w:r>
              <w:t>’</w:t>
            </w:r>
          </w:p>
          <w:p w14:paraId="1EB4396E" w14:textId="7051029E" w:rsidR="0044158D" w:rsidRDefault="00996EEC" w:rsidP="00704A41">
            <w:pPr>
              <w:pStyle w:val="ListParagraph"/>
              <w:numPr>
                <w:ilvl w:val="0"/>
                <w:numId w:val="7"/>
              </w:numPr>
            </w:pPr>
            <w:r>
              <w:t>Renamed ‘</w:t>
            </w:r>
            <w:r w:rsidRPr="00996EEC">
              <w:t>Antithrombotic</w:t>
            </w:r>
            <w:r>
              <w:t xml:space="preserve"> agents’ to ‘</w:t>
            </w:r>
            <w:r w:rsidRPr="00996EEC">
              <w:t>Anticlotting and antifibrinolytic</w:t>
            </w:r>
            <w:r>
              <w:t>’</w:t>
            </w:r>
          </w:p>
        </w:tc>
      </w:tr>
      <w:tr w:rsidR="006F40D6" w14:paraId="3A9F6D27" w14:textId="77777777" w:rsidTr="00DD02AA">
        <w:tc>
          <w:tcPr>
            <w:tcW w:w="1005" w:type="dxa"/>
          </w:tcPr>
          <w:p w14:paraId="1C2C02A6" w14:textId="47AE77F3" w:rsidR="006F40D6" w:rsidRDefault="006F40D6" w:rsidP="005C0353">
            <w:r>
              <w:t>3</w:t>
            </w:r>
          </w:p>
        </w:tc>
        <w:tc>
          <w:tcPr>
            <w:tcW w:w="1970" w:type="dxa"/>
          </w:tcPr>
          <w:p w14:paraId="5F6E6A1A" w14:textId="4487A1CC" w:rsidR="006F40D6" w:rsidRDefault="006F40D6" w:rsidP="005C0353">
            <w:r>
              <w:t>20 April 2016</w:t>
            </w:r>
          </w:p>
        </w:tc>
        <w:tc>
          <w:tcPr>
            <w:tcW w:w="1909" w:type="dxa"/>
          </w:tcPr>
          <w:p w14:paraId="29E95272" w14:textId="6D4CFB1C" w:rsidR="006F40D6" w:rsidRDefault="006F40D6" w:rsidP="005C0353">
            <w:r>
              <w:t>Martijn Schuemie</w:t>
            </w:r>
          </w:p>
        </w:tc>
        <w:tc>
          <w:tcPr>
            <w:tcW w:w="4999" w:type="dxa"/>
          </w:tcPr>
          <w:p w14:paraId="770CA193" w14:textId="3D4A560F" w:rsidR="006F40D6" w:rsidRDefault="006F40D6" w:rsidP="005C0353">
            <w:r>
              <w:t>Changed drug classification from ATC top level to a custom classification. The reason is the ATC classification requires correct classification of the indication for which drugs are given, and that information is currently not readily available.</w:t>
            </w:r>
          </w:p>
        </w:tc>
      </w:tr>
      <w:tr w:rsidR="00DD02AA" w14:paraId="5579C8B5" w14:textId="77777777" w:rsidTr="00DD02AA">
        <w:tc>
          <w:tcPr>
            <w:tcW w:w="1005" w:type="dxa"/>
          </w:tcPr>
          <w:p w14:paraId="27D70834" w14:textId="14836D5C" w:rsidR="00DD02AA" w:rsidRDefault="00DD02AA" w:rsidP="005C0353">
            <w:r>
              <w:t>2</w:t>
            </w:r>
          </w:p>
        </w:tc>
        <w:tc>
          <w:tcPr>
            <w:tcW w:w="1970" w:type="dxa"/>
          </w:tcPr>
          <w:p w14:paraId="7F627127" w14:textId="4D0C63C5" w:rsidR="00DD02AA" w:rsidRDefault="009044FE" w:rsidP="005C0353">
            <w:r>
              <w:t>11 November</w:t>
            </w:r>
            <w:r w:rsidR="00DD02AA">
              <w:t xml:space="preserve"> 2015</w:t>
            </w:r>
          </w:p>
        </w:tc>
        <w:tc>
          <w:tcPr>
            <w:tcW w:w="1909" w:type="dxa"/>
          </w:tcPr>
          <w:p w14:paraId="7E9BE332" w14:textId="77777777" w:rsidR="00DD02AA" w:rsidRDefault="00DD02AA" w:rsidP="005C0353">
            <w:r>
              <w:t>Martijn Schuemie</w:t>
            </w:r>
          </w:p>
        </w:tc>
        <w:tc>
          <w:tcPr>
            <w:tcW w:w="4999" w:type="dxa"/>
          </w:tcPr>
          <w:p w14:paraId="7EEAB798" w14:textId="77777777" w:rsidR="00DD02AA" w:rsidRDefault="00550889" w:rsidP="005C0353">
            <w:r>
              <w:t xml:space="preserve">Modified definition of the denominator: no longer weighting by observed time, and inferring presence in database between observation periods. </w:t>
            </w:r>
          </w:p>
          <w:p w14:paraId="3D67E2EF" w14:textId="3FD711B9" w:rsidR="00550889" w:rsidRDefault="00550889" w:rsidP="005C0353">
            <w:r>
              <w:t>Dropped restriction of having at least 180 days of observation.</w:t>
            </w:r>
          </w:p>
        </w:tc>
      </w:tr>
      <w:tr w:rsidR="00DD02AA" w14:paraId="06A1FB57" w14:textId="77777777" w:rsidTr="00DD02AA">
        <w:tc>
          <w:tcPr>
            <w:tcW w:w="1005" w:type="dxa"/>
          </w:tcPr>
          <w:p w14:paraId="3C15B872" w14:textId="0D9247BF" w:rsidR="00DD02AA" w:rsidRDefault="00DD02AA" w:rsidP="005C0353">
            <w:r>
              <w:t>1</w:t>
            </w:r>
          </w:p>
        </w:tc>
        <w:tc>
          <w:tcPr>
            <w:tcW w:w="1970" w:type="dxa"/>
          </w:tcPr>
          <w:p w14:paraId="2851CE73" w14:textId="563BA61D" w:rsidR="00DD02AA" w:rsidRDefault="00DD02AA" w:rsidP="00DD02AA">
            <w:r>
              <w:t>8 September 2015</w:t>
            </w:r>
          </w:p>
        </w:tc>
        <w:tc>
          <w:tcPr>
            <w:tcW w:w="1909" w:type="dxa"/>
          </w:tcPr>
          <w:p w14:paraId="6569CDDE" w14:textId="0620FD89" w:rsidR="00DD02AA" w:rsidRDefault="00DD02AA" w:rsidP="005C0353">
            <w:r>
              <w:t>All</w:t>
            </w:r>
          </w:p>
        </w:tc>
        <w:tc>
          <w:tcPr>
            <w:tcW w:w="4999" w:type="dxa"/>
          </w:tcPr>
          <w:p w14:paraId="270BB16A" w14:textId="50E9E01E" w:rsidR="00DD02AA" w:rsidRDefault="00DD02AA" w:rsidP="005C0353">
            <w:r>
              <w:t>First version</w:t>
            </w:r>
          </w:p>
        </w:tc>
      </w:tr>
    </w:tbl>
    <w:p w14:paraId="74186425" w14:textId="77777777" w:rsidR="00DD02AA" w:rsidRDefault="00DD02AA" w:rsidP="00C84B89">
      <w:pPr>
        <w:pStyle w:val="Heading1"/>
      </w:pPr>
    </w:p>
    <w:p w14:paraId="16056C6F" w14:textId="77777777" w:rsidR="00EE73B8" w:rsidRDefault="00EE73B8" w:rsidP="00C84B89">
      <w:pPr>
        <w:pStyle w:val="Heading1"/>
      </w:pPr>
      <w:bookmarkStart w:id="3" w:name="_Toc448924518"/>
      <w:r>
        <w:t>Background</w:t>
      </w:r>
      <w:bookmarkEnd w:id="2"/>
      <w:bookmarkEnd w:id="3"/>
    </w:p>
    <w:p w14:paraId="691DAC8C" w14:textId="77777777" w:rsidR="00CB5628" w:rsidRDefault="00FE0955" w:rsidP="00CB5628">
      <w:r>
        <w:t xml:space="preserve">There is a lack of evidence regarding the safety and efficacy of drugs used in children. Most drugs prescribed to children are the same as those originally developed for adults, and are often prescribed simply by extrapolating evidence for adults. Diseases in children, however, might be different from their adult equivalents, and the process underlying growth and development might lead to a different effect or an adverse drug reaction unseen in adults. </w:t>
      </w:r>
    </w:p>
    <w:p w14:paraId="327168FA" w14:textId="02DB3116" w:rsidR="00FE0955" w:rsidRDefault="00FE0955" w:rsidP="00CB5628">
      <w:r>
        <w:t xml:space="preserve">Observational data in the form of </w:t>
      </w:r>
      <w:r w:rsidR="001A43BC">
        <w:t>e</w:t>
      </w:r>
      <w:r>
        <w:t xml:space="preserve">lectronic </w:t>
      </w:r>
      <w:r w:rsidR="001A43BC">
        <w:t>h</w:t>
      </w:r>
      <w:r>
        <w:t xml:space="preserve">ealth </w:t>
      </w:r>
      <w:r w:rsidR="001A43BC">
        <w:t xml:space="preserve">records </w:t>
      </w:r>
      <w:r>
        <w:t>and insurance claims data have the potential</w:t>
      </w:r>
      <w:r w:rsidR="002973A1">
        <w:t xml:space="preserve"> to fill this knowledge gap through retrospective analysis of drug exposure in children and its </w:t>
      </w:r>
      <w:r w:rsidR="002973A1">
        <w:lastRenderedPageBreak/>
        <w:t xml:space="preserve">consequences. A first step is to make an inventory </w:t>
      </w:r>
      <w:r w:rsidR="00C5498A">
        <w:t xml:space="preserve">of the drugs taken by children, and the prevalences with which they are prescribed. </w:t>
      </w:r>
      <w:r w:rsidR="006641A5">
        <w:t>Previous research in Europe</w:t>
      </w:r>
      <w:r w:rsidR="003A4336">
        <w:t xml:space="preserve"> </w: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 </w:instrTex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EN.CITE.DATA </w:instrText>
      </w:r>
      <w:r w:rsidR="003A4336">
        <w:fldChar w:fldCharType="end"/>
      </w:r>
      <w:r w:rsidR="003A4336">
        <w:fldChar w:fldCharType="separate"/>
      </w:r>
      <w:r w:rsidR="003A4336">
        <w:rPr>
          <w:noProof/>
        </w:rPr>
        <w:t>(</w:t>
      </w:r>
      <w:hyperlink w:anchor="_ENREF_1" w:tooltip="Sturkenboom, 2008 #1" w:history="1">
        <w:r w:rsidR="00862BD7">
          <w:rPr>
            <w:noProof/>
          </w:rPr>
          <w:t>1</w:t>
        </w:r>
      </w:hyperlink>
      <w:r w:rsidR="003A4336">
        <w:rPr>
          <w:noProof/>
        </w:rPr>
        <w:t>)</w:t>
      </w:r>
      <w:r w:rsidR="003A4336">
        <w:fldChar w:fldCharType="end"/>
      </w:r>
      <w:r w:rsidR="00344F62">
        <w:t xml:space="preserve"> </w:t>
      </w:r>
      <w:r w:rsidR="006641A5">
        <w:t>has shown large differences in prescribing patterns between coun</w:t>
      </w:r>
      <w:r w:rsidR="00344F62">
        <w:t xml:space="preserve">tries, making it difficult to generalize to other countries, let alone other regions. In this study we want to focus on pediatric drug use </w:t>
      </w:r>
      <w:r w:rsidR="00A84FDC">
        <w:t xml:space="preserve">specifically </w:t>
      </w:r>
      <w:r w:rsidR="00344F62">
        <w:t>in Asia.</w:t>
      </w:r>
    </w:p>
    <w:p w14:paraId="43D50ACC" w14:textId="77777777" w:rsidR="00C84B89" w:rsidRDefault="00EE73B8" w:rsidP="00C84B89">
      <w:pPr>
        <w:pStyle w:val="Heading1"/>
      </w:pPr>
      <w:bookmarkStart w:id="4" w:name="_Toc405127686"/>
      <w:bookmarkStart w:id="5" w:name="_Toc448924519"/>
      <w:r>
        <w:t>Objective</w:t>
      </w:r>
      <w:bookmarkEnd w:id="4"/>
      <w:bookmarkEnd w:id="5"/>
    </w:p>
    <w:p w14:paraId="5F0C14FD" w14:textId="77777777" w:rsidR="00C84B89" w:rsidRDefault="00AC7948">
      <w:r>
        <w:t>We aim to measure the prevalence of drug use in children in several countries in Asia.</w:t>
      </w:r>
      <w:r w:rsidR="00FB166A">
        <w:t xml:space="preserve"> We will compute prevalence for </w:t>
      </w:r>
      <w:r w:rsidR="001A50B1">
        <w:t xml:space="preserve">all </w:t>
      </w:r>
      <w:r w:rsidR="00FB166A">
        <w:t>drugs captured in the databases in the pediatric population. The main analysis will focus on drug classes (</w:t>
      </w:r>
      <w:r w:rsidR="000C71CA">
        <w:t>anatomical and therapeutic</w:t>
      </w:r>
      <w:r w:rsidR="00FB166A">
        <w:t xml:space="preserve">) and these prevalences will be stratified by year to evaluate temporal trends. </w:t>
      </w:r>
      <w:r w:rsidR="0057212D">
        <w:t xml:space="preserve">A secondary analysis will report the five top ingredients per </w:t>
      </w:r>
      <w:r w:rsidR="00D32BC1">
        <w:t xml:space="preserve">anatomical </w:t>
      </w:r>
      <w:r w:rsidR="0057212D">
        <w:t xml:space="preserve">class per country. </w:t>
      </w:r>
      <w:r w:rsidR="00C724A2">
        <w:t xml:space="preserve">All analysis will be stratified by age (&lt; 2 years, 2-11 years, </w:t>
      </w:r>
      <w:r w:rsidR="00A419B4">
        <w:t>and 12</w:t>
      </w:r>
      <w:r w:rsidR="00236D44">
        <w:t xml:space="preserve">-18 years), and by setting (inpatient </w:t>
      </w:r>
      <w:r w:rsidR="00120D64">
        <w:t>or</w:t>
      </w:r>
      <w:r w:rsidR="00236D44">
        <w:t xml:space="preserve"> ambulatory care).</w:t>
      </w:r>
    </w:p>
    <w:p w14:paraId="6D8E28CA" w14:textId="77777777" w:rsidR="00C84B89" w:rsidRDefault="00C84B89" w:rsidP="00C84B89">
      <w:pPr>
        <w:pStyle w:val="Heading1"/>
      </w:pPr>
      <w:bookmarkStart w:id="6" w:name="_Toc405127687"/>
      <w:bookmarkStart w:id="7" w:name="_Toc448924520"/>
      <w:r>
        <w:t>Data sources</w:t>
      </w:r>
      <w:bookmarkEnd w:id="6"/>
      <w:bookmarkEnd w:id="7"/>
    </w:p>
    <w:p w14:paraId="01BFC965" w14:textId="77777777" w:rsidR="0074593E" w:rsidRDefault="00C84B89">
      <w:r>
        <w:t xml:space="preserve">The analyses will be performed across a network of observational healthcare databases.  All databases have been transformed into the OMOP Common Data Model, version </w:t>
      </w:r>
      <w:r w:rsidRPr="00F65DCD">
        <w:t>4</w:t>
      </w:r>
      <w:r w:rsidR="00CA21CE">
        <w:t xml:space="preserve"> or OMOP Common Data Model, version 5</w:t>
      </w:r>
      <w:r w:rsidR="0074593E">
        <w:t xml:space="preserve">.  The complete specification for OMOP Common Data Model, version </w:t>
      </w:r>
      <w:r w:rsidR="0074593E" w:rsidRPr="00F65DCD">
        <w:t xml:space="preserve">4 </w:t>
      </w:r>
      <w:r w:rsidR="0074593E">
        <w:t xml:space="preserve">is available at: </w:t>
      </w:r>
      <w:hyperlink r:id="rId10" w:history="1">
        <w:r w:rsidR="0074593E" w:rsidRPr="00923FF9">
          <w:rPr>
            <w:rStyle w:val="Hyperlink"/>
          </w:rPr>
          <w:t>http://omop.org/cdm</w:t>
        </w:r>
      </w:hyperlink>
      <w:r w:rsidR="0074593E">
        <w:t xml:space="preserve">.  </w:t>
      </w:r>
      <w:r w:rsidR="00CA21CE">
        <w:t xml:space="preserve">The complete specification for OMOP Common Data Model, version 5 is available at:  </w:t>
      </w:r>
      <w:hyperlink r:id="rId11" w:history="1">
        <w:r w:rsidR="00CA21CE" w:rsidRPr="00026C35">
          <w:rPr>
            <w:rStyle w:val="Hyperlink"/>
          </w:rPr>
          <w:t>https://github.com/OHDSI/CommonDataModel</w:t>
        </w:r>
      </w:hyperlink>
      <w:r w:rsidR="00CA21CE">
        <w:t xml:space="preserve">.  </w:t>
      </w:r>
      <w:r w:rsidR="0074593E">
        <w:t xml:space="preserve">The </w:t>
      </w:r>
      <w:r w:rsidR="002406D5">
        <w:t>following databases will be included in this analysis:</w:t>
      </w:r>
    </w:p>
    <w:p w14:paraId="359DCC7B" w14:textId="77777777" w:rsidR="00776738" w:rsidRDefault="00776738" w:rsidP="00776738">
      <w:pPr>
        <w:pStyle w:val="ListParagraph"/>
        <w:numPr>
          <w:ilvl w:val="0"/>
          <w:numId w:val="1"/>
        </w:numPr>
      </w:pPr>
      <w:r>
        <w:t xml:space="preserve">Ajou University School of Medicine (AUSOM) </w:t>
      </w:r>
    </w:p>
    <w:p w14:paraId="01BA6BA6" w14:textId="7EA91E9A" w:rsidR="00704D14" w:rsidRDefault="00704D14" w:rsidP="00F65DCD">
      <w:pPr>
        <w:pStyle w:val="ListParagraph"/>
        <w:numPr>
          <w:ilvl w:val="0"/>
          <w:numId w:val="1"/>
        </w:numPr>
      </w:pPr>
      <w:r>
        <w:t xml:space="preserve">Hong Kong Clinical Data </w:t>
      </w:r>
      <w:r w:rsidR="003B63A9">
        <w:t xml:space="preserve">Analysis </w:t>
      </w:r>
      <w:r>
        <w:t>and Reporting System (CDARS)</w:t>
      </w:r>
    </w:p>
    <w:p w14:paraId="67C06511" w14:textId="77777777" w:rsidR="00704D14" w:rsidRDefault="00704D14" w:rsidP="00F65DCD">
      <w:pPr>
        <w:pStyle w:val="ListParagraph"/>
        <w:numPr>
          <w:ilvl w:val="0"/>
          <w:numId w:val="1"/>
        </w:numPr>
      </w:pPr>
      <w:r>
        <w:t>Japan Medical Data Center (JMDC)</w:t>
      </w:r>
    </w:p>
    <w:p w14:paraId="5AF22BFF" w14:textId="77777777" w:rsidR="00704D14" w:rsidRDefault="003C4AF4" w:rsidP="003C4AF4">
      <w:pPr>
        <w:pStyle w:val="ListParagraph"/>
        <w:numPr>
          <w:ilvl w:val="0"/>
          <w:numId w:val="1"/>
        </w:numPr>
      </w:pPr>
      <w:r w:rsidRPr="003C4AF4">
        <w:t>Taiwan’s National Health Insurance Research Database (NHIRD)</w:t>
      </w:r>
    </w:p>
    <w:p w14:paraId="16612A84" w14:textId="767F02A1" w:rsidR="0048252B" w:rsidRDefault="0048252B" w:rsidP="00A765EE">
      <w:pPr>
        <w:pStyle w:val="ListParagraph"/>
        <w:numPr>
          <w:ilvl w:val="0"/>
          <w:numId w:val="1"/>
        </w:numPr>
      </w:pPr>
      <w:r>
        <w:t xml:space="preserve">Australian </w:t>
      </w:r>
      <w:r w:rsidR="00F84428">
        <w:t>Pharmaceutical</w:t>
      </w:r>
      <w:r>
        <w:t xml:space="preserve"> Benefits Scheme </w:t>
      </w:r>
      <w:r w:rsidR="00F0534D">
        <w:t xml:space="preserve">(PBS) </w:t>
      </w:r>
      <w:r>
        <w:t>10% Sample Data</w:t>
      </w:r>
    </w:p>
    <w:p w14:paraId="1038ADFA" w14:textId="77777777" w:rsidR="009E0282" w:rsidRDefault="009E0282" w:rsidP="009E0282">
      <w:pPr>
        <w:pStyle w:val="Heading2"/>
      </w:pPr>
      <w:bookmarkStart w:id="8" w:name="_Toc448924521"/>
      <w:r>
        <w:t>Ajou University School of Medicine (AUSOM)</w:t>
      </w:r>
      <w:bookmarkEnd w:id="8"/>
    </w:p>
    <w:p w14:paraId="2415812C" w14:textId="126DF2B9" w:rsidR="00CF6D27" w:rsidRDefault="00CF6D27" w:rsidP="00CF6D27">
      <w:pPr>
        <w:rPr>
          <w:rFonts w:eastAsia="Gulim"/>
          <w:color w:val="000000"/>
          <w:szCs w:val="24"/>
        </w:rPr>
      </w:pPr>
      <w:r>
        <w:rPr>
          <w:rFonts w:eastAsia="Calibri"/>
          <w:color w:val="000000"/>
        </w:rPr>
        <w:t xml:space="preserve">AUSOM is an </w:t>
      </w:r>
      <w:r w:rsidRPr="003459DE">
        <w:t>electronic health record (EHR) data</w:t>
      </w:r>
      <w:r>
        <w:t>base</w:t>
      </w:r>
      <w:r w:rsidRPr="003459DE">
        <w:t xml:space="preserve"> </w:t>
      </w:r>
      <w:r>
        <w:t xml:space="preserve">of a </w:t>
      </w:r>
      <w:r w:rsidRPr="007B1561">
        <w:rPr>
          <w:rFonts w:eastAsia="Calibri"/>
          <w:color w:val="000000"/>
        </w:rPr>
        <w:t xml:space="preserve">Korean tertiary teaching hospital </w:t>
      </w:r>
      <w:r w:rsidRPr="00CD7C7E">
        <w:rPr>
          <w:rFonts w:eastAsia="Gulim"/>
          <w:color w:val="000000"/>
          <w:szCs w:val="24"/>
        </w:rPr>
        <w:t>with</w:t>
      </w:r>
      <w:r w:rsidRPr="007B1561">
        <w:rPr>
          <w:rFonts w:eastAsia="Calibri"/>
          <w:color w:val="000000"/>
        </w:rPr>
        <w:t xml:space="preserve"> 1,096 patient beds and 23 operating rooms</w:t>
      </w:r>
      <w:r w:rsidRPr="00CD7C7E">
        <w:rPr>
          <w:rFonts w:eastAsia="Gulim"/>
          <w:color w:val="000000"/>
          <w:szCs w:val="24"/>
        </w:rPr>
        <w:t xml:space="preserve"> that</w:t>
      </w:r>
      <w:r w:rsidRPr="007B1561">
        <w:rPr>
          <w:rFonts w:eastAsia="Calibri"/>
          <w:color w:val="000000"/>
        </w:rPr>
        <w:t xml:space="preserve"> adopted </w:t>
      </w:r>
      <w:r w:rsidRPr="00CD7C7E">
        <w:rPr>
          <w:rFonts w:eastAsia="Gulim"/>
          <w:color w:val="000000"/>
          <w:szCs w:val="24"/>
        </w:rPr>
        <w:t xml:space="preserve">a </w:t>
      </w:r>
      <w:r w:rsidRPr="007B1561">
        <w:rPr>
          <w:rFonts w:eastAsia="Calibri"/>
          <w:color w:val="000000"/>
        </w:rPr>
        <w:t xml:space="preserve">computerized provider order entry (CPOE) system </w:t>
      </w:r>
      <w:r w:rsidRPr="00CD7C7E">
        <w:rPr>
          <w:rFonts w:eastAsia="Gulim"/>
          <w:color w:val="000000"/>
          <w:szCs w:val="24"/>
        </w:rPr>
        <w:t>in</w:t>
      </w:r>
      <w:r w:rsidRPr="007B1561">
        <w:rPr>
          <w:rFonts w:eastAsia="Calibri"/>
          <w:color w:val="000000"/>
        </w:rPr>
        <w:t xml:space="preserve"> 1994 and </w:t>
      </w:r>
      <w:r w:rsidRPr="00CD7C7E">
        <w:rPr>
          <w:rFonts w:eastAsia="Gulim"/>
          <w:color w:val="000000"/>
          <w:szCs w:val="24"/>
        </w:rPr>
        <w:t xml:space="preserve">a </w:t>
      </w:r>
      <w:r w:rsidRPr="007B1561">
        <w:rPr>
          <w:rFonts w:eastAsia="Calibri"/>
          <w:color w:val="000000"/>
        </w:rPr>
        <w:t xml:space="preserve">comprehensive EHR system </w:t>
      </w:r>
      <w:r w:rsidRPr="00CD7C7E">
        <w:rPr>
          <w:rFonts w:eastAsia="Gulim"/>
          <w:color w:val="000000"/>
          <w:szCs w:val="24"/>
        </w:rPr>
        <w:t>in</w:t>
      </w:r>
      <w:r w:rsidRPr="007B1561">
        <w:rPr>
          <w:rFonts w:eastAsia="Calibri"/>
          <w:color w:val="000000"/>
        </w:rPr>
        <w:t xml:space="preserve"> March 2010</w:t>
      </w:r>
      <w:r w:rsidR="00984DC6">
        <w:rPr>
          <w:rFonts w:eastAsia="Calibri"/>
          <w:color w:val="000000"/>
        </w:rPr>
        <w:t xml:space="preserve">. </w:t>
      </w:r>
      <w:r w:rsidR="002829A8" w:rsidRPr="007B1561">
        <w:rPr>
          <w:rFonts w:eastAsia="Calibri"/>
          <w:color w:val="000000"/>
        </w:rPr>
        <w:t xml:space="preserve">The AUSOM database contains 2,073,120 </w:t>
      </w:r>
      <w:r w:rsidR="002829A8" w:rsidRPr="00CD7C7E">
        <w:rPr>
          <w:rFonts w:eastAsia="Gulim"/>
          <w:color w:val="000000"/>
          <w:szCs w:val="24"/>
        </w:rPr>
        <w:t>individuals</w:t>
      </w:r>
      <w:r w:rsidR="002829A8" w:rsidRPr="007B1561">
        <w:rPr>
          <w:rFonts w:eastAsia="Calibri"/>
          <w:color w:val="000000"/>
        </w:rPr>
        <w:t xml:space="preserve">, 18,717,764 conditions (diagnoses), 99,331,794 drug exposures, and 15,002,879 </w:t>
      </w:r>
      <w:r w:rsidR="002829A8" w:rsidRPr="00CD7C7E">
        <w:rPr>
          <w:rFonts w:eastAsia="Gulim"/>
          <w:color w:val="000000"/>
          <w:szCs w:val="24"/>
        </w:rPr>
        <w:t>procedures</w:t>
      </w:r>
      <w:r w:rsidR="002829A8">
        <w:rPr>
          <w:rFonts w:eastAsia="Gulim"/>
          <w:color w:val="000000"/>
          <w:szCs w:val="24"/>
        </w:rPr>
        <w:t>.</w:t>
      </w:r>
    </w:p>
    <w:p w14:paraId="444EB3C0" w14:textId="77777777" w:rsidR="00CD762F" w:rsidRDefault="00CD762F" w:rsidP="00CD762F">
      <w:r>
        <w:t xml:space="preserve">ACHILLES has been used to characterize the database and provide a data quality assessment.  The ACHILLES summary is available at: </w:t>
      </w:r>
    </w:p>
    <w:p w14:paraId="3A12D6F7" w14:textId="549F082A" w:rsidR="00CD762F" w:rsidRDefault="005608C7" w:rsidP="00CF6D27">
      <w:hyperlink r:id="rId12" w:anchor="/AUSOM/dashboard" w:history="1">
        <w:r w:rsidR="002F018F" w:rsidRPr="00196ED2">
          <w:rPr>
            <w:rStyle w:val="Hyperlink"/>
          </w:rPr>
          <w:t>http://ami.ajou.ac.kr:8080/#/AUSOM/dashboard</w:t>
        </w:r>
      </w:hyperlink>
    </w:p>
    <w:p w14:paraId="178EB8EB" w14:textId="3907F8F3" w:rsidR="00C71FC6" w:rsidRDefault="00C71FC6" w:rsidP="00C71FC6">
      <w:pPr>
        <w:pStyle w:val="Heading2"/>
      </w:pPr>
      <w:bookmarkStart w:id="9" w:name="_Toc448924522"/>
      <w:r>
        <w:t>Hong Kong Clinical Data</w:t>
      </w:r>
      <w:r w:rsidR="003B63A9">
        <w:t xml:space="preserve"> Analysis</w:t>
      </w:r>
      <w:r>
        <w:t xml:space="preserve"> and Reporting System (CDARS)</w:t>
      </w:r>
      <w:bookmarkEnd w:id="9"/>
    </w:p>
    <w:p w14:paraId="5958DCB2" w14:textId="67253F53" w:rsidR="003459DE" w:rsidRDefault="003B63A9" w:rsidP="00B41E01">
      <w:r>
        <w:t xml:space="preserve">CDARS </w:t>
      </w:r>
      <w:r w:rsidR="003459DE">
        <w:t xml:space="preserve">is an </w:t>
      </w:r>
      <w:r w:rsidR="003459DE" w:rsidRPr="003459DE">
        <w:t>electronic health record (EHR) data</w:t>
      </w:r>
      <w:r w:rsidR="003459DE">
        <w:t>base</w:t>
      </w:r>
      <w:r w:rsidR="003459DE" w:rsidRPr="003459DE">
        <w:t xml:space="preserve"> </w:t>
      </w:r>
      <w:r w:rsidR="003459DE">
        <w:t>which is</w:t>
      </w:r>
      <w:r w:rsidR="003459DE" w:rsidRPr="003459DE">
        <w:t xml:space="preserve"> developed </w:t>
      </w:r>
      <w:r w:rsidR="003459DE">
        <w:t xml:space="preserve">and maintained </w:t>
      </w:r>
      <w:r w:rsidR="003459DE" w:rsidRPr="003459DE">
        <w:t>by the H</w:t>
      </w:r>
      <w:r w:rsidR="003459DE">
        <w:t xml:space="preserve">ong </w:t>
      </w:r>
      <w:r w:rsidR="003459DE" w:rsidRPr="003459DE">
        <w:t>K</w:t>
      </w:r>
      <w:r w:rsidR="003459DE">
        <w:t>ong</w:t>
      </w:r>
      <w:r w:rsidR="003459DE" w:rsidRPr="003459DE">
        <w:t xml:space="preserve"> Hospital Authority (HA), a statutory body which manages all public hospitals and their associated </w:t>
      </w:r>
      <w:r w:rsidR="003459DE" w:rsidRPr="003459DE">
        <w:lastRenderedPageBreak/>
        <w:t>ambulatory and primary care clinics. The service is available to all HK residents (over 7 million) and covers about 80% of all hospital admissions in HK. Patient-specific clinical data including diagnoses, prescription and information on admission and discharge which are recorded by trained clinicians. Other patient-specific data such demographics, payment method, prescription and pharmacy dispensing information are e</w:t>
      </w:r>
      <w:r w:rsidR="003459DE">
        <w:t>ntered by other trained staff.</w:t>
      </w:r>
      <w:r w:rsidR="003459DE" w:rsidRPr="003459DE">
        <w:t xml:space="preserve"> CDARS contains records of in-patient, out-patient, primary care clinics and emergency room admissions in HA since 1995. Records are anonymized to protect p</w:t>
      </w:r>
      <w:r w:rsidR="003459DE">
        <w:t>atient confidentiality.</w:t>
      </w:r>
      <w:r w:rsidR="003459DE" w:rsidRPr="003459DE">
        <w:t xml:space="preserve"> </w:t>
      </w:r>
      <w:r w:rsidR="00306AAB" w:rsidRPr="00306AAB">
        <w:t>Data from CDARS has been used for various pharmacoepidemiological studies and has been demonstrated to be a reliable database for research</w:t>
      </w:r>
      <w:r w:rsidR="00862BD7">
        <w:t xml:space="preserve"> </w: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 </w:instrTex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EN.CITE.DATA </w:instrText>
      </w:r>
      <w:r w:rsidR="00862BD7">
        <w:fldChar w:fldCharType="end"/>
      </w:r>
      <w:r w:rsidR="00862BD7">
        <w:fldChar w:fldCharType="separate"/>
      </w:r>
      <w:r w:rsidR="00862BD7">
        <w:rPr>
          <w:noProof/>
        </w:rPr>
        <w:t>(</w:t>
      </w:r>
      <w:hyperlink w:anchor="_ENREF_2" w:tooltip="Chan, 2015 #3" w:history="1">
        <w:r w:rsidR="00862BD7">
          <w:rPr>
            <w:noProof/>
          </w:rPr>
          <w:t>2-4</w:t>
        </w:r>
      </w:hyperlink>
      <w:r w:rsidR="00862BD7">
        <w:rPr>
          <w:noProof/>
        </w:rPr>
        <w:t>)</w:t>
      </w:r>
      <w:r w:rsidR="00862BD7">
        <w:fldChar w:fldCharType="end"/>
      </w:r>
      <w:r w:rsidR="00306AAB" w:rsidRPr="00306AAB">
        <w:t>.</w:t>
      </w:r>
      <w:r w:rsidR="00306AAB">
        <w:t xml:space="preserve"> </w:t>
      </w:r>
    </w:p>
    <w:p w14:paraId="411783E3" w14:textId="22457A00" w:rsidR="003459DE" w:rsidRDefault="003459DE" w:rsidP="00B41E01">
      <w:r>
        <w:t>For t</w:t>
      </w:r>
      <w:r w:rsidRPr="003459DE">
        <w:t>his study</w:t>
      </w:r>
      <w:r>
        <w:t xml:space="preserve">, </w:t>
      </w:r>
      <w:r w:rsidR="003B63A9">
        <w:t>86,526</w:t>
      </w:r>
      <w:r>
        <w:t xml:space="preserve"> patients were randomly selected to </w:t>
      </w:r>
      <w:r w:rsidR="00306AAB">
        <w:t>develop</w:t>
      </w:r>
      <w:r>
        <w:t xml:space="preserve"> a subset of </w:t>
      </w:r>
      <w:r w:rsidR="00306AAB">
        <w:t xml:space="preserve">cohort; consequently </w:t>
      </w:r>
      <w:r w:rsidR="00306AAB" w:rsidRPr="00306AAB">
        <w:t>OMOP Common Data Mode</w:t>
      </w:r>
      <w:r w:rsidR="00306AAB">
        <w:t>l could be used for data</w:t>
      </w:r>
      <w:r>
        <w:t xml:space="preserve"> </w:t>
      </w:r>
      <w:r w:rsidR="00306AAB">
        <w:t>analysis. The</w:t>
      </w:r>
      <w:r w:rsidRPr="003459DE">
        <w:t xml:space="preserve"> protocol was approved by the Institutional Review Board of the HK Hospital Authority We</w:t>
      </w:r>
      <w:r w:rsidR="00306AAB">
        <w:t xml:space="preserve">st Cluster (Reference number: </w:t>
      </w:r>
      <w:r w:rsidR="003B63A9">
        <w:t>UW 13-504</w:t>
      </w:r>
      <w:r w:rsidRPr="003459DE">
        <w:t>).</w:t>
      </w:r>
    </w:p>
    <w:p w14:paraId="5692EF29" w14:textId="77777777" w:rsidR="00C26331" w:rsidRDefault="00B96E25" w:rsidP="00C26331">
      <w:r>
        <w:t xml:space="preserve">ACHILLES has been used to characterize the database and provide a data quality assessment.  The ACHILLES summary is available internally within the University of Hong Kong at:  </w:t>
      </w:r>
      <w:hyperlink r:id="rId13" w:anchor="/CDARS/dashboard" w:history="1">
        <w:r w:rsidR="00B41E01" w:rsidRPr="0068245D">
          <w:rPr>
            <w:rStyle w:val="Hyperlink"/>
          </w:rPr>
          <w:t>http://10.99.109.98/achilles/#/CDARS/dashboard</w:t>
        </w:r>
      </w:hyperlink>
    </w:p>
    <w:p w14:paraId="5DEDDE9F" w14:textId="77777777" w:rsidR="00C26331" w:rsidRDefault="00C26331" w:rsidP="00C26331">
      <w:pPr>
        <w:pStyle w:val="Heading2"/>
      </w:pPr>
      <w:bookmarkStart w:id="10" w:name="_Toc448924523"/>
      <w:r>
        <w:t>Japan Medical Data Center (JMDC)</w:t>
      </w:r>
      <w:bookmarkEnd w:id="10"/>
    </w:p>
    <w:p w14:paraId="098254BA" w14:textId="77777777" w:rsidR="009A0DEC" w:rsidRPr="00056480" w:rsidRDefault="00E00308" w:rsidP="008C5067">
      <w:r w:rsidRPr="008055CA">
        <w:t>JMDC consists of data from 60 Society-Managed Health Insurances covering workers aged 18 to 65 and their dependents (children and elderly).</w:t>
      </w:r>
      <w:r w:rsidR="008055CA">
        <w:t xml:space="preserve"> The c</w:t>
      </w:r>
      <w:r w:rsidRPr="008055CA">
        <w:t>laims data are derived from monthly claims issued by clinics, hospitals and community pharmacies. Data capture is from July 2009 onwards.</w:t>
      </w:r>
      <w:r w:rsidR="008055CA">
        <w:t xml:space="preserve"> </w:t>
      </w:r>
      <w:r w:rsidR="008C5067">
        <w:t>Drugs in JMDC are coded using a national drug code, which has been mapped to RxNorm.</w:t>
      </w:r>
      <w:r w:rsidR="009A0DEC">
        <w:t xml:space="preserve"> </w:t>
      </w:r>
    </w:p>
    <w:p w14:paraId="5CE71725" w14:textId="77777777" w:rsidR="009A0DEC" w:rsidRDefault="009A0DEC" w:rsidP="009A0DEC">
      <w:r>
        <w:t xml:space="preserve">ACHILLES has been used to characterize the database and provide a data quality assessment.  The ACHILLES summary is available internally within Janssen at:  </w:t>
      </w:r>
      <w:hyperlink r:id="rId14" w:anchor="/jmdc/dashboard" w:history="1">
        <w:r w:rsidRPr="0068245D">
          <w:rPr>
            <w:rStyle w:val="Hyperlink"/>
          </w:rPr>
          <w:t>http://hix.jnj.com/achilles/#/jmdc/dashboard</w:t>
        </w:r>
      </w:hyperlink>
      <w:r>
        <w:t>.</w:t>
      </w:r>
    </w:p>
    <w:p w14:paraId="68588525" w14:textId="43BCC571" w:rsidR="00150E99" w:rsidRDefault="00150E99" w:rsidP="00150E99">
      <w:pPr>
        <w:pStyle w:val="Heading2"/>
      </w:pPr>
      <w:bookmarkStart w:id="11" w:name="_Toc448924524"/>
      <w:r>
        <w:t>T</w:t>
      </w:r>
      <w:r w:rsidRPr="003C4AF4">
        <w:t>aiwan’s National Health Insurance Research Database (NHIRD)</w:t>
      </w:r>
      <w:bookmarkEnd w:id="11"/>
    </w:p>
    <w:p w14:paraId="26F8D7B3" w14:textId="77777777" w:rsidR="00150E99" w:rsidRDefault="00150E99" w:rsidP="00150E99">
      <w:r w:rsidRPr="00451B9A">
        <w:t>The reimbursement data from the Bureau National Health Insurance (NHI) system in Taiwan has registered all medical claims since 1995. More than 99% of the citizens of Taiwan are enrolled in the NHI, which offers mandatory and comprehensive medical care coverage to all Taiwanese residents. For research and administrative use, the National Research Institute established a randomly selected claim database which represents the whole population, and provides all information of medical services received by each individual year from 1996 to 2011. We obtained the randomly selected two million sample population of NHI beneficiaries claim data from Jan. 1998 to Dec. 2011 in Taiwan.</w:t>
      </w:r>
    </w:p>
    <w:p w14:paraId="690AAB5E" w14:textId="08308824" w:rsidR="003A5D01" w:rsidRDefault="00001581" w:rsidP="003A5D01">
      <w:pPr>
        <w:pStyle w:val="Heading2"/>
      </w:pPr>
      <w:bookmarkStart w:id="12" w:name="_Toc448924525"/>
      <w:r>
        <w:t xml:space="preserve">Australian </w:t>
      </w:r>
      <w:r w:rsidR="003A5D01">
        <w:t>Pharmaceutical</w:t>
      </w:r>
      <w:r>
        <w:t xml:space="preserve"> Benefits Scheme</w:t>
      </w:r>
      <w:r w:rsidR="00AD54AE">
        <w:t xml:space="preserve"> (PBS)</w:t>
      </w:r>
      <w:r>
        <w:t xml:space="preserve"> 10% Sample Data</w:t>
      </w:r>
      <w:bookmarkEnd w:id="12"/>
    </w:p>
    <w:p w14:paraId="08ECDF5B" w14:textId="5B358DAA" w:rsidR="00001581" w:rsidRPr="00117FE9" w:rsidRDefault="00001581" w:rsidP="004C261F">
      <w:pPr>
        <w:rPr>
          <w:b/>
          <w:bCs/>
        </w:rPr>
      </w:pPr>
      <w:r>
        <w:t>Australian data consists of d</w:t>
      </w:r>
      <w:r w:rsidRPr="00117FE9">
        <w:t>e-identified national pharmacy claims data from the Australian Government Department of Human Services</w:t>
      </w:r>
      <w:r>
        <w:t xml:space="preserve"> which </w:t>
      </w:r>
      <w:r w:rsidRPr="00117FE9">
        <w:t>provid</w:t>
      </w:r>
      <w:r>
        <w:t>es</w:t>
      </w:r>
      <w:r w:rsidRPr="00117FE9">
        <w:t xml:space="preserve"> a 10% random sample of medicines </w:t>
      </w:r>
      <w:r w:rsidR="003A5D01" w:rsidRPr="00117FE9">
        <w:t>subsidized</w:t>
      </w:r>
      <w:r w:rsidRPr="00117FE9">
        <w:t xml:space="preserve"> and dispensed under the Pharmaceutical Benefits Scheme (PBS). PBS data are collected from pharmacies and private hospitals, and discharge or outpatient dispensing from many public hospitals. </w:t>
      </w:r>
      <w:r>
        <w:t xml:space="preserve">It does not include inpatient public hospital prescriptions.  </w:t>
      </w:r>
      <w:r w:rsidRPr="00117FE9">
        <w:t xml:space="preserve">It includes information on patient age, gender, beneficiary status (general or concessional beneficiary status), as well as prescribing information, which </w:t>
      </w:r>
      <w:r w:rsidRPr="00117FE9">
        <w:lastRenderedPageBreak/>
        <w:t xml:space="preserve">includes date of supply, </w:t>
      </w:r>
      <w:r>
        <w:t xml:space="preserve">date of prescription, </w:t>
      </w:r>
      <w:r w:rsidRPr="00117FE9">
        <w:t xml:space="preserve">drug code, therapeutic class, generic name, form, quantity dispensed and number of repeats. Since </w:t>
      </w:r>
      <w:r>
        <w:t xml:space="preserve">April </w:t>
      </w:r>
      <w:r w:rsidRPr="00117FE9">
        <w:t>2012, PBS data represents full capture of dispensing records for both general and concessional beneficiaries. Medicines were coded in the dataset according to the World Health Organization (WHO) Anatomical Therapeutic Chemical (ATC) classification system</w:t>
      </w:r>
      <w:r>
        <w:t xml:space="preserve">.  </w:t>
      </w:r>
    </w:p>
    <w:p w14:paraId="63639200" w14:textId="77777777" w:rsidR="00E44230" w:rsidRDefault="00E44230" w:rsidP="006D5E44">
      <w:pPr>
        <w:pStyle w:val="Heading1"/>
      </w:pPr>
      <w:bookmarkStart w:id="13" w:name="_Toc448924526"/>
      <w:bookmarkStart w:id="14" w:name="_Toc405127688"/>
      <w:r>
        <w:t>Data collection</w:t>
      </w:r>
      <w:bookmarkEnd w:id="13"/>
    </w:p>
    <w:p w14:paraId="7DE4FA17" w14:textId="77777777" w:rsidR="00E44230" w:rsidRPr="00E44230" w:rsidRDefault="00E44230" w:rsidP="00E44230">
      <w:r>
        <w:t>Data collection will be performed through a shared analysis program combining R and SQL. This program will be distributed to the data partners, executed locally against the data in OMOP CDM format, and results will be returned to the central coordinating site (University of Hong Kong).</w:t>
      </w:r>
    </w:p>
    <w:p w14:paraId="545B3A5E" w14:textId="77777777" w:rsidR="004C12E6" w:rsidRDefault="004C12E6" w:rsidP="006D5E44">
      <w:pPr>
        <w:pStyle w:val="Heading1"/>
      </w:pPr>
      <w:bookmarkStart w:id="15" w:name="_Toc448924527"/>
      <w:r>
        <w:t>Population</w:t>
      </w:r>
      <w:bookmarkEnd w:id="14"/>
      <w:bookmarkEnd w:id="15"/>
    </w:p>
    <w:p w14:paraId="4ADB0549" w14:textId="2389BD7C" w:rsidR="008449DA" w:rsidRDefault="0029339F">
      <w:r>
        <w:t>Included in the analysis will be all children below</w:t>
      </w:r>
      <w:r w:rsidR="005D1ABA">
        <w:t xml:space="preserve"> or equal to</w:t>
      </w:r>
      <w:r>
        <w:t xml:space="preserve"> the age of 18 with </w:t>
      </w:r>
      <w:r w:rsidR="00E0696C">
        <w:t>observed time</w:t>
      </w:r>
      <w:r>
        <w:t xml:space="preserve"> of at least six months during the study period </w:t>
      </w:r>
      <w:r w:rsidRPr="00D456DC">
        <w:t>(1-</w:t>
      </w:r>
      <w:r w:rsidR="00CE324E">
        <w:t>1</w:t>
      </w:r>
      <w:r w:rsidRPr="00D456DC">
        <w:t>-</w:t>
      </w:r>
      <w:r w:rsidR="00D456DC" w:rsidRPr="00D456DC">
        <w:t>20</w:t>
      </w:r>
      <w:r w:rsidR="00CE324E">
        <w:t>0</w:t>
      </w:r>
      <w:r w:rsidR="004F3DA1">
        <w:t>9</w:t>
      </w:r>
      <w:r w:rsidRPr="00D456DC">
        <w:t xml:space="preserve"> to 31-12-</w:t>
      </w:r>
      <w:r w:rsidR="00D456DC" w:rsidRPr="00D456DC">
        <w:t>2013)</w:t>
      </w:r>
      <w:r w:rsidR="00BC7861">
        <w:t>.</w:t>
      </w:r>
      <w:r w:rsidR="00F96847">
        <w:t xml:space="preserve"> For an analysis of trends, the study period will cover the entire data capture of the database.</w:t>
      </w:r>
    </w:p>
    <w:p w14:paraId="4F6692E4" w14:textId="77777777" w:rsidR="004C12E6" w:rsidRDefault="004C12E6" w:rsidP="006D5E44">
      <w:pPr>
        <w:pStyle w:val="Heading1"/>
      </w:pPr>
      <w:bookmarkStart w:id="16" w:name="_Toc405127692"/>
      <w:bookmarkStart w:id="17" w:name="_Toc448924528"/>
      <w:r>
        <w:t>Methods</w:t>
      </w:r>
      <w:bookmarkEnd w:id="16"/>
      <w:bookmarkEnd w:id="17"/>
    </w:p>
    <w:p w14:paraId="2D1E18B6" w14:textId="4FCFFB52" w:rsidR="00D02017" w:rsidRDefault="00D02017">
      <w:r>
        <w:t>Person time of follow-up is calculated for each child, stratified by calendar year and age group. Age was assesses on a day-by-day basis, and grouped according to the guidelines of the International Conference of Harmonization (ICH) as &lt; 2 years, 2-11 years, and 12-18 years</w:t>
      </w:r>
      <w:r w:rsidR="00F7104A">
        <w:t xml:space="preserve"> </w:t>
      </w:r>
      <w:r w:rsidR="00F7104A">
        <w:fldChar w:fldCharType="begin"/>
      </w:r>
      <w:r w:rsidR="00862BD7">
        <w:instrText xml:space="preserve"> ADDIN EN.CITE &lt;EndNote&gt;&lt;Cite&gt;&lt;Author&gt;Rose&lt;/Author&gt;&lt;Year&gt;2007&lt;/Year&gt;&lt;RecNum&gt;2&lt;/RecNum&gt;&lt;DisplayText&gt;(5)&lt;/DisplayText&gt;&lt;record&gt;&lt;rec-number&gt;2&lt;/rec-number&gt;&lt;foreign-keys&gt;&lt;key app="EN" db-id="2st592e07zfrxgedwrrp2029sxseep5pepzr"&gt;2&lt;/key&gt;&lt;/foreign-keys&gt;&lt;ref-type name="Book Section"&gt;5&lt;/ref-type&gt;&lt;contributors&gt;&lt;authors&gt;&lt;author&gt;Rose, K&lt;/author&gt;&lt;author&gt;Stötter, H&lt;/author&gt;&lt;/authors&gt;&lt;secondary-authors&gt;&lt;author&gt;Rose, K&lt;/author&gt;&lt;author&gt;van den Anker JN&lt;/author&gt;&lt;/secondary-authors&gt;&lt;/contributors&gt;&lt;titles&gt;&lt;title&gt;ICH E 11: clinical investigation of medicinal products in the paediatric population&lt;/title&gt;&lt;secondary-title&gt;Guide to paediatric clinical research&lt;/secondary-title&gt;&lt;/titles&gt;&lt;pages&gt;33-37&lt;/pages&gt;&lt;dates&gt;&lt;year&gt;2007&lt;/year&gt;&lt;/dates&gt;&lt;pub-location&gt;Basel&lt;/pub-location&gt;&lt;publisher&gt;KArger&lt;/publisher&gt;&lt;isbn&gt;3318014176&lt;/isbn&gt;&lt;urls&gt;&lt;/urls&gt;&lt;/record&gt;&lt;/Cite&gt;&lt;/EndNote&gt;</w:instrText>
      </w:r>
      <w:r w:rsidR="00F7104A">
        <w:fldChar w:fldCharType="separate"/>
      </w:r>
      <w:r w:rsidR="00862BD7">
        <w:rPr>
          <w:noProof/>
        </w:rPr>
        <w:t>(</w:t>
      </w:r>
      <w:hyperlink w:anchor="_ENREF_5" w:tooltip="Rose, 2007 #2" w:history="1">
        <w:r w:rsidR="00862BD7">
          <w:rPr>
            <w:noProof/>
          </w:rPr>
          <w:t>5</w:t>
        </w:r>
      </w:hyperlink>
      <w:r w:rsidR="00862BD7">
        <w:rPr>
          <w:noProof/>
        </w:rPr>
        <w:t>)</w:t>
      </w:r>
      <w:r w:rsidR="00F7104A">
        <w:fldChar w:fldCharType="end"/>
      </w:r>
      <w:r>
        <w:t>. We cannot further stratify the youngest age category because exact dates of birth are</w:t>
      </w:r>
      <w:r w:rsidR="00DA0D94">
        <w:t xml:space="preserve"> not available in all databases </w:t>
      </w:r>
      <w:r>
        <w:t>because of privacy regulations.</w:t>
      </w:r>
      <w:r w:rsidR="00DA0D94">
        <w:t xml:space="preserve"> (</w:t>
      </w:r>
      <w:r w:rsidR="005D1ABA">
        <w:t>Instead</w:t>
      </w:r>
      <w:r w:rsidR="00DA0D94">
        <w:t>, only the month of birth is typically provided).</w:t>
      </w:r>
      <w:r>
        <w:t xml:space="preserve"> Each child will be followed from the start of the study period or the start date of observation (whichever was the latest), until the end of observation or the end of the study period (whichever was earliest). Observation </w:t>
      </w:r>
      <w:r w:rsidR="001F486C">
        <w:t xml:space="preserve">time </w:t>
      </w:r>
      <w:r>
        <w:t xml:space="preserve">was defined as the enrollment in the insurance in </w:t>
      </w:r>
      <w:r w:rsidR="00DD0DD1">
        <w:t xml:space="preserve">JMDC, </w:t>
      </w:r>
      <w:r w:rsidR="00DD0DD1" w:rsidRPr="003C4AF4">
        <w:t>NHIRD</w:t>
      </w:r>
      <w:r w:rsidR="00DD0DD1">
        <w:t>,</w:t>
      </w:r>
      <w:r w:rsidR="00AD54AE">
        <w:t xml:space="preserve"> and </w:t>
      </w:r>
      <w:r w:rsidR="00A63880">
        <w:t xml:space="preserve">PBS </w:t>
      </w:r>
      <w:r w:rsidR="00DD0DD1">
        <w:t>or</w:t>
      </w:r>
      <w:r w:rsidR="00862BD7">
        <w:t xml:space="preserve"> start of study period or data of birth (whichever was latest) in CDARS.</w:t>
      </w:r>
    </w:p>
    <w:p w14:paraId="76A6B676" w14:textId="5DA69BC5" w:rsidR="00DD0DD1" w:rsidRDefault="00793430">
      <w:r>
        <w:t xml:space="preserve">We use the </w:t>
      </w:r>
      <w:r w:rsidR="00B676EA">
        <w:t>number of children with at least one day of observation i</w:t>
      </w:r>
      <w:r>
        <w:t>n each calendar year and for each age group as the denominator to calculate prevalence rates. Over the study period, and within a calendar year children could contribute to more than one age category.</w:t>
      </w:r>
      <w:r w:rsidR="00A3358E" w:rsidRPr="00A3358E">
        <w:t xml:space="preserve"> </w:t>
      </w:r>
      <w:r w:rsidR="00B676EA">
        <w:t>If a child was observed in multiple periods, the child was assumed to also be observed in the time between the first and the last observation period.</w:t>
      </w:r>
      <w:bookmarkStart w:id="18" w:name="_GoBack"/>
      <w:bookmarkEnd w:id="18"/>
    </w:p>
    <w:p w14:paraId="74B2BD7B" w14:textId="3F67C3C1" w:rsidR="00D32BC1" w:rsidRDefault="00DA0D94">
      <w:r>
        <w:t>We will estimate user prevalence (per 1000 person-years) by counting the number of children using a specific drug in a specific calendar year</w:t>
      </w:r>
      <w:r w:rsidR="00D32BC1">
        <w:t xml:space="preserve">, </w:t>
      </w:r>
      <w:r w:rsidR="005720C7">
        <w:t>age group</w:t>
      </w:r>
      <w:r w:rsidR="00D32BC1">
        <w:t>, and setting (inpatient or ambulatory)</w:t>
      </w:r>
      <w:r>
        <w:t>. We will also estimate prescription prevalence (per 1000 person-years) by counting the number of prescriptions of a specific drug in a specific calendar year</w:t>
      </w:r>
      <w:r w:rsidR="00D32BC1">
        <w:t>, age group, and setting (inpatient or ambulatory). The reason for distinguishing between the different setting</w:t>
      </w:r>
      <w:r w:rsidR="00980A6D">
        <w:t>s</w:t>
      </w:r>
      <w:r w:rsidR="00D32BC1">
        <w:t xml:space="preserve"> is that for</w:t>
      </w:r>
      <w:r w:rsidR="00584EBA">
        <w:t xml:space="preserve"> CDARS and AUSOM the capture of drugs prescribed </w:t>
      </w:r>
      <w:r w:rsidR="00CF1B6E">
        <w:t>in an ambulatory setting</w:t>
      </w:r>
      <w:r w:rsidR="003838E9">
        <w:t xml:space="preserve"> will be incomplete, whereas in </w:t>
      </w:r>
      <w:r w:rsidR="005D5F85">
        <w:t>PBS the</w:t>
      </w:r>
      <w:r w:rsidR="003838E9">
        <w:t xml:space="preserve"> capture of drugs in an inpatient setting will be incomp</w:t>
      </w:r>
      <w:r w:rsidR="00393D7E">
        <w:t>l</w:t>
      </w:r>
      <w:r w:rsidR="003838E9">
        <w:t>ete.</w:t>
      </w:r>
    </w:p>
    <w:p w14:paraId="38D8B0B2" w14:textId="39067BC5" w:rsidR="009616D5" w:rsidRDefault="0046296F">
      <w:r>
        <w:lastRenderedPageBreak/>
        <w:t xml:space="preserve">Drugs will be classified according to a custom defined drug classification (Appendix A). This classification is based on pharmacological class, and where appropriate aggregated further by indication. </w:t>
      </w:r>
      <w:r w:rsidR="000C71CA">
        <w:t xml:space="preserve">For each </w:t>
      </w:r>
      <w:r w:rsidR="00146F49">
        <w:t>drug</w:t>
      </w:r>
      <w:r w:rsidR="000C71CA">
        <w:t xml:space="preserve"> class</w:t>
      </w:r>
      <w:r w:rsidR="003A04F0">
        <w:t xml:space="preserve"> we will assess the age and country specific user an</w:t>
      </w:r>
      <w:r w:rsidR="00CC43A9">
        <w:t xml:space="preserve">d prescription prevalence rates, as well as the trends over time (by calendar year). </w:t>
      </w:r>
      <w:r w:rsidR="008B5BB4">
        <w:t xml:space="preserve">We will report the five drugs with the highest </w:t>
      </w:r>
      <w:r w:rsidR="00B86661">
        <w:t xml:space="preserve">user </w:t>
      </w:r>
      <w:r w:rsidR="008B5BB4">
        <w:t xml:space="preserve">prevalence per </w:t>
      </w:r>
      <w:r w:rsidR="00146F49">
        <w:t>drug</w:t>
      </w:r>
      <w:r w:rsidR="008B5BB4">
        <w:t xml:space="preserve"> class in each country.</w:t>
      </w:r>
    </w:p>
    <w:p w14:paraId="6BFF6C89" w14:textId="057483D0" w:rsidR="00C84B89" w:rsidRDefault="00D01B2B" w:rsidP="00D01B2B">
      <w:pPr>
        <w:pStyle w:val="Heading1"/>
      </w:pPr>
      <w:bookmarkStart w:id="19" w:name="_Toc448924529"/>
      <w:r>
        <w:t xml:space="preserve">Table </w:t>
      </w:r>
      <w:r w:rsidR="00854C82">
        <w:t xml:space="preserve">and figure </w:t>
      </w:r>
      <w:r>
        <w:t>shells</w:t>
      </w:r>
      <w:bookmarkEnd w:id="19"/>
    </w:p>
    <w:p w14:paraId="40F3B5BC" w14:textId="77777777" w:rsidR="00776738" w:rsidRPr="00776738" w:rsidRDefault="00776738" w:rsidP="00776738">
      <w:r>
        <w:t xml:space="preserve">In this section the tables and figures that will be generated are described, and examples </w:t>
      </w:r>
      <w:r>
        <w:rPr>
          <w:i/>
        </w:rPr>
        <w:t>showing fake/random data</w:t>
      </w:r>
      <w:r>
        <w:t xml:space="preserve"> are shown.</w:t>
      </w:r>
    </w:p>
    <w:p w14:paraId="608FD1C6" w14:textId="77777777" w:rsidR="000F74A6" w:rsidRDefault="000F74A6">
      <w:r>
        <w:br w:type="page"/>
      </w:r>
    </w:p>
    <w:p w14:paraId="086F8907" w14:textId="77777777" w:rsidR="000F74A6" w:rsidRDefault="000F74A6" w:rsidP="000F74A6">
      <w:r>
        <w:lastRenderedPageBreak/>
        <w:t xml:space="preserve">Table 1: </w:t>
      </w:r>
      <w:r w:rsidR="007230C6">
        <w:t>C</w:t>
      </w:r>
      <w:r>
        <w:t>haracteristics of patient population</w:t>
      </w:r>
    </w:p>
    <w:tbl>
      <w:tblPr>
        <w:tblStyle w:val="TableGrid"/>
        <w:tblW w:w="0" w:type="auto"/>
        <w:tblLook w:val="04A0" w:firstRow="1" w:lastRow="0" w:firstColumn="1" w:lastColumn="0" w:noHBand="0" w:noVBand="1"/>
      </w:tblPr>
      <w:tblGrid>
        <w:gridCol w:w="1581"/>
        <w:gridCol w:w="1334"/>
        <w:gridCol w:w="1279"/>
        <w:gridCol w:w="1557"/>
        <w:gridCol w:w="1558"/>
      </w:tblGrid>
      <w:tr w:rsidR="00BC1BFC" w14:paraId="73613B5B" w14:textId="77777777" w:rsidTr="00EF682D">
        <w:tc>
          <w:tcPr>
            <w:tcW w:w="1581" w:type="dxa"/>
          </w:tcPr>
          <w:p w14:paraId="39E87AD4" w14:textId="77777777" w:rsidR="00BC1BFC" w:rsidRPr="000F74A6" w:rsidRDefault="00BC1BFC" w:rsidP="000F74A6">
            <w:pPr>
              <w:rPr>
                <w:sz w:val="20"/>
              </w:rPr>
            </w:pPr>
          </w:p>
        </w:tc>
        <w:tc>
          <w:tcPr>
            <w:tcW w:w="1334" w:type="dxa"/>
          </w:tcPr>
          <w:p w14:paraId="26BCF414" w14:textId="77777777" w:rsidR="00BC1BFC" w:rsidRPr="000F74A6" w:rsidRDefault="00BC1BFC" w:rsidP="000F74A6">
            <w:pPr>
              <w:rPr>
                <w:sz w:val="20"/>
              </w:rPr>
            </w:pPr>
            <w:r w:rsidRPr="000F74A6">
              <w:rPr>
                <w:sz w:val="20"/>
              </w:rPr>
              <w:t>No of children</w:t>
            </w:r>
          </w:p>
        </w:tc>
        <w:tc>
          <w:tcPr>
            <w:tcW w:w="1279" w:type="dxa"/>
          </w:tcPr>
          <w:p w14:paraId="39EC6DAC" w14:textId="77777777" w:rsidR="00BC1BFC" w:rsidRPr="000F74A6" w:rsidRDefault="00BC1BFC" w:rsidP="000F74A6">
            <w:pPr>
              <w:rPr>
                <w:sz w:val="20"/>
              </w:rPr>
            </w:pPr>
            <w:r w:rsidRPr="000F74A6">
              <w:rPr>
                <w:sz w:val="20"/>
              </w:rPr>
              <w:t>No of person years</w:t>
            </w:r>
          </w:p>
        </w:tc>
        <w:tc>
          <w:tcPr>
            <w:tcW w:w="1557" w:type="dxa"/>
          </w:tcPr>
          <w:p w14:paraId="3E38211F" w14:textId="77777777" w:rsidR="00BC1BFC" w:rsidRPr="000F74A6" w:rsidRDefault="00BC1BFC" w:rsidP="000F74A6">
            <w:pPr>
              <w:rPr>
                <w:sz w:val="20"/>
              </w:rPr>
            </w:pPr>
            <w:r w:rsidRPr="000F74A6">
              <w:rPr>
                <w:sz w:val="20"/>
              </w:rPr>
              <w:t>No of prescriptions</w:t>
            </w:r>
            <w:r>
              <w:rPr>
                <w:sz w:val="20"/>
              </w:rPr>
              <w:t xml:space="preserve"> in inpatient setting</w:t>
            </w:r>
          </w:p>
        </w:tc>
        <w:tc>
          <w:tcPr>
            <w:tcW w:w="1558" w:type="dxa"/>
          </w:tcPr>
          <w:p w14:paraId="0A5B809A" w14:textId="77777777" w:rsidR="00BC1BFC" w:rsidRPr="000F74A6" w:rsidRDefault="00BC1BFC" w:rsidP="00073EB0">
            <w:pPr>
              <w:rPr>
                <w:sz w:val="20"/>
              </w:rPr>
            </w:pPr>
            <w:r w:rsidRPr="000F74A6">
              <w:rPr>
                <w:sz w:val="20"/>
              </w:rPr>
              <w:t>No of prescriptions</w:t>
            </w:r>
            <w:r>
              <w:rPr>
                <w:sz w:val="20"/>
              </w:rPr>
              <w:t xml:space="preserve"> in ambulatory setting</w:t>
            </w:r>
          </w:p>
        </w:tc>
      </w:tr>
      <w:tr w:rsidR="00BC1BFC" w14:paraId="47571092" w14:textId="77777777" w:rsidTr="00EF682D">
        <w:tc>
          <w:tcPr>
            <w:tcW w:w="1581" w:type="dxa"/>
          </w:tcPr>
          <w:p w14:paraId="742F00BA" w14:textId="77777777" w:rsidR="00BC1BFC" w:rsidRDefault="00BC1BFC" w:rsidP="000F74A6">
            <w:r>
              <w:t>CDARS</w:t>
            </w:r>
            <w:r w:rsidR="00EF682D">
              <w:t xml:space="preserve"> (EHR)</w:t>
            </w:r>
          </w:p>
        </w:tc>
        <w:tc>
          <w:tcPr>
            <w:tcW w:w="1334" w:type="dxa"/>
          </w:tcPr>
          <w:p w14:paraId="4A3BC459" w14:textId="77777777" w:rsidR="00BC1BFC" w:rsidRDefault="00BC1BFC" w:rsidP="000F74A6"/>
        </w:tc>
        <w:tc>
          <w:tcPr>
            <w:tcW w:w="1279" w:type="dxa"/>
          </w:tcPr>
          <w:p w14:paraId="71E87002" w14:textId="77777777" w:rsidR="00BC1BFC" w:rsidRDefault="00BC1BFC" w:rsidP="000F74A6"/>
        </w:tc>
        <w:tc>
          <w:tcPr>
            <w:tcW w:w="1557" w:type="dxa"/>
          </w:tcPr>
          <w:p w14:paraId="7D1DE938" w14:textId="77777777" w:rsidR="00BC1BFC" w:rsidRDefault="00BC1BFC" w:rsidP="000F74A6"/>
        </w:tc>
        <w:tc>
          <w:tcPr>
            <w:tcW w:w="1558" w:type="dxa"/>
          </w:tcPr>
          <w:p w14:paraId="7F890A24" w14:textId="77777777" w:rsidR="00BC1BFC" w:rsidRDefault="00BC1BFC" w:rsidP="000F74A6"/>
        </w:tc>
      </w:tr>
      <w:tr w:rsidR="00BC1BFC" w14:paraId="6EB134BD" w14:textId="77777777" w:rsidTr="00EF682D">
        <w:tc>
          <w:tcPr>
            <w:tcW w:w="1581" w:type="dxa"/>
          </w:tcPr>
          <w:p w14:paraId="722396DD" w14:textId="77777777" w:rsidR="00BC1BFC" w:rsidRDefault="00BC1BFC" w:rsidP="000F74A6">
            <w:r>
              <w:t>&lt;2 years</w:t>
            </w:r>
          </w:p>
        </w:tc>
        <w:tc>
          <w:tcPr>
            <w:tcW w:w="1334" w:type="dxa"/>
          </w:tcPr>
          <w:p w14:paraId="5A5F96B7" w14:textId="77777777" w:rsidR="00BC1BFC" w:rsidRDefault="00BC1BFC" w:rsidP="000F74A6"/>
        </w:tc>
        <w:tc>
          <w:tcPr>
            <w:tcW w:w="1279" w:type="dxa"/>
          </w:tcPr>
          <w:p w14:paraId="2025E331" w14:textId="77777777" w:rsidR="00BC1BFC" w:rsidRDefault="00BC1BFC" w:rsidP="000F74A6"/>
        </w:tc>
        <w:tc>
          <w:tcPr>
            <w:tcW w:w="1557" w:type="dxa"/>
          </w:tcPr>
          <w:p w14:paraId="68899A2D" w14:textId="77777777" w:rsidR="00BC1BFC" w:rsidRDefault="00BC1BFC" w:rsidP="000F74A6"/>
        </w:tc>
        <w:tc>
          <w:tcPr>
            <w:tcW w:w="1558" w:type="dxa"/>
          </w:tcPr>
          <w:p w14:paraId="01ECA637" w14:textId="77777777" w:rsidR="00BC1BFC" w:rsidRDefault="00BC1BFC" w:rsidP="000F74A6"/>
        </w:tc>
      </w:tr>
      <w:tr w:rsidR="00BC1BFC" w14:paraId="64C81ACF" w14:textId="77777777" w:rsidTr="00EF682D">
        <w:tc>
          <w:tcPr>
            <w:tcW w:w="1581" w:type="dxa"/>
          </w:tcPr>
          <w:p w14:paraId="1F412FAD" w14:textId="77777777" w:rsidR="00BC1BFC" w:rsidRDefault="00BC1BFC" w:rsidP="000F74A6">
            <w:r>
              <w:t>2-11 years</w:t>
            </w:r>
          </w:p>
        </w:tc>
        <w:tc>
          <w:tcPr>
            <w:tcW w:w="1334" w:type="dxa"/>
          </w:tcPr>
          <w:p w14:paraId="22CEB161" w14:textId="77777777" w:rsidR="00BC1BFC" w:rsidRDefault="00BC1BFC" w:rsidP="000F74A6"/>
        </w:tc>
        <w:tc>
          <w:tcPr>
            <w:tcW w:w="1279" w:type="dxa"/>
          </w:tcPr>
          <w:p w14:paraId="6E778C2F" w14:textId="77777777" w:rsidR="00BC1BFC" w:rsidRDefault="00BC1BFC" w:rsidP="000F74A6"/>
        </w:tc>
        <w:tc>
          <w:tcPr>
            <w:tcW w:w="1557" w:type="dxa"/>
          </w:tcPr>
          <w:p w14:paraId="7B49DEE2" w14:textId="77777777" w:rsidR="00BC1BFC" w:rsidRDefault="00BC1BFC" w:rsidP="000F74A6"/>
        </w:tc>
        <w:tc>
          <w:tcPr>
            <w:tcW w:w="1558" w:type="dxa"/>
          </w:tcPr>
          <w:p w14:paraId="5BF86F06" w14:textId="77777777" w:rsidR="00BC1BFC" w:rsidRDefault="00BC1BFC" w:rsidP="000F74A6"/>
        </w:tc>
      </w:tr>
      <w:tr w:rsidR="00BC1BFC" w14:paraId="74245412" w14:textId="77777777" w:rsidTr="00EF682D">
        <w:tc>
          <w:tcPr>
            <w:tcW w:w="1581" w:type="dxa"/>
          </w:tcPr>
          <w:p w14:paraId="6BB96B09" w14:textId="77777777" w:rsidR="00BC1BFC" w:rsidRDefault="00BC1BFC" w:rsidP="000F74A6">
            <w:r>
              <w:t>12-18 years</w:t>
            </w:r>
          </w:p>
        </w:tc>
        <w:tc>
          <w:tcPr>
            <w:tcW w:w="1334" w:type="dxa"/>
          </w:tcPr>
          <w:p w14:paraId="434C316E" w14:textId="77777777" w:rsidR="00BC1BFC" w:rsidRDefault="00BC1BFC" w:rsidP="000F74A6"/>
        </w:tc>
        <w:tc>
          <w:tcPr>
            <w:tcW w:w="1279" w:type="dxa"/>
          </w:tcPr>
          <w:p w14:paraId="5D1117DC" w14:textId="77777777" w:rsidR="00BC1BFC" w:rsidRDefault="00BC1BFC" w:rsidP="000F74A6"/>
        </w:tc>
        <w:tc>
          <w:tcPr>
            <w:tcW w:w="1557" w:type="dxa"/>
          </w:tcPr>
          <w:p w14:paraId="73CD3706" w14:textId="77777777" w:rsidR="00BC1BFC" w:rsidRDefault="00BC1BFC" w:rsidP="000F74A6"/>
        </w:tc>
        <w:tc>
          <w:tcPr>
            <w:tcW w:w="1558" w:type="dxa"/>
          </w:tcPr>
          <w:p w14:paraId="22C4D4CC" w14:textId="77777777" w:rsidR="00BC1BFC" w:rsidRDefault="00BC1BFC" w:rsidP="000F74A6"/>
        </w:tc>
      </w:tr>
      <w:tr w:rsidR="00BC1BFC" w14:paraId="7B408FE8" w14:textId="77777777" w:rsidTr="00EF682D">
        <w:tc>
          <w:tcPr>
            <w:tcW w:w="1581" w:type="dxa"/>
          </w:tcPr>
          <w:p w14:paraId="30BA3F0F" w14:textId="77777777" w:rsidR="00BC1BFC" w:rsidRDefault="00BC1BFC" w:rsidP="000F74A6">
            <w:r>
              <w:t>Females</w:t>
            </w:r>
          </w:p>
        </w:tc>
        <w:tc>
          <w:tcPr>
            <w:tcW w:w="1334" w:type="dxa"/>
          </w:tcPr>
          <w:p w14:paraId="7411FA7D" w14:textId="77777777" w:rsidR="00BC1BFC" w:rsidRDefault="00BC1BFC" w:rsidP="000F74A6"/>
        </w:tc>
        <w:tc>
          <w:tcPr>
            <w:tcW w:w="1279" w:type="dxa"/>
          </w:tcPr>
          <w:p w14:paraId="70C377A8" w14:textId="77777777" w:rsidR="00BC1BFC" w:rsidRDefault="00BC1BFC" w:rsidP="000F74A6"/>
        </w:tc>
        <w:tc>
          <w:tcPr>
            <w:tcW w:w="1557" w:type="dxa"/>
          </w:tcPr>
          <w:p w14:paraId="15D257C1" w14:textId="77777777" w:rsidR="00BC1BFC" w:rsidRDefault="00BC1BFC" w:rsidP="000F74A6"/>
        </w:tc>
        <w:tc>
          <w:tcPr>
            <w:tcW w:w="1558" w:type="dxa"/>
          </w:tcPr>
          <w:p w14:paraId="417D33FF" w14:textId="77777777" w:rsidR="00BC1BFC" w:rsidRDefault="00BC1BFC" w:rsidP="000F74A6"/>
        </w:tc>
      </w:tr>
      <w:tr w:rsidR="00BC1BFC" w14:paraId="15544B22" w14:textId="77777777" w:rsidTr="00EF682D">
        <w:tc>
          <w:tcPr>
            <w:tcW w:w="1581" w:type="dxa"/>
          </w:tcPr>
          <w:p w14:paraId="76DDA20D" w14:textId="77777777" w:rsidR="00BC1BFC" w:rsidRDefault="00BC1BFC" w:rsidP="000F74A6">
            <w:r>
              <w:t>Males</w:t>
            </w:r>
          </w:p>
        </w:tc>
        <w:tc>
          <w:tcPr>
            <w:tcW w:w="1334" w:type="dxa"/>
          </w:tcPr>
          <w:p w14:paraId="2F9EC6C8" w14:textId="77777777" w:rsidR="00BC1BFC" w:rsidRDefault="00BC1BFC" w:rsidP="000F74A6"/>
        </w:tc>
        <w:tc>
          <w:tcPr>
            <w:tcW w:w="1279" w:type="dxa"/>
          </w:tcPr>
          <w:p w14:paraId="793CBC72" w14:textId="77777777" w:rsidR="00BC1BFC" w:rsidRDefault="00BC1BFC" w:rsidP="000F74A6"/>
        </w:tc>
        <w:tc>
          <w:tcPr>
            <w:tcW w:w="1557" w:type="dxa"/>
          </w:tcPr>
          <w:p w14:paraId="2A1660CB" w14:textId="77777777" w:rsidR="00BC1BFC" w:rsidRDefault="00BC1BFC" w:rsidP="000F74A6"/>
        </w:tc>
        <w:tc>
          <w:tcPr>
            <w:tcW w:w="1558" w:type="dxa"/>
          </w:tcPr>
          <w:p w14:paraId="378C1D7E" w14:textId="77777777" w:rsidR="00BC1BFC" w:rsidRDefault="00BC1BFC" w:rsidP="000F74A6"/>
        </w:tc>
      </w:tr>
      <w:tr w:rsidR="00BC1BFC" w14:paraId="4E6B9904" w14:textId="77777777" w:rsidTr="00EF682D">
        <w:tc>
          <w:tcPr>
            <w:tcW w:w="1581" w:type="dxa"/>
          </w:tcPr>
          <w:p w14:paraId="5DD32174" w14:textId="77777777" w:rsidR="00BC1BFC" w:rsidRDefault="00BC1BFC" w:rsidP="000F74A6">
            <w:r>
              <w:t>200x</w:t>
            </w:r>
          </w:p>
        </w:tc>
        <w:tc>
          <w:tcPr>
            <w:tcW w:w="1334" w:type="dxa"/>
          </w:tcPr>
          <w:p w14:paraId="07B751A3" w14:textId="77777777" w:rsidR="00BC1BFC" w:rsidRDefault="00BC1BFC" w:rsidP="000F74A6"/>
        </w:tc>
        <w:tc>
          <w:tcPr>
            <w:tcW w:w="1279" w:type="dxa"/>
          </w:tcPr>
          <w:p w14:paraId="1EC37C4F" w14:textId="77777777" w:rsidR="00BC1BFC" w:rsidRDefault="00BC1BFC" w:rsidP="000F74A6"/>
        </w:tc>
        <w:tc>
          <w:tcPr>
            <w:tcW w:w="1557" w:type="dxa"/>
          </w:tcPr>
          <w:p w14:paraId="4C84AEFA" w14:textId="77777777" w:rsidR="00BC1BFC" w:rsidRDefault="00BC1BFC" w:rsidP="000F74A6"/>
        </w:tc>
        <w:tc>
          <w:tcPr>
            <w:tcW w:w="1558" w:type="dxa"/>
          </w:tcPr>
          <w:p w14:paraId="19398337" w14:textId="77777777" w:rsidR="00BC1BFC" w:rsidRDefault="00BC1BFC" w:rsidP="000F74A6"/>
        </w:tc>
      </w:tr>
      <w:tr w:rsidR="00BC1BFC" w14:paraId="14E54DCF" w14:textId="77777777" w:rsidTr="00EF682D">
        <w:tc>
          <w:tcPr>
            <w:tcW w:w="1581" w:type="dxa"/>
          </w:tcPr>
          <w:p w14:paraId="10DA0599" w14:textId="77777777" w:rsidR="00BC1BFC" w:rsidRDefault="00BC1BFC" w:rsidP="000F74A6">
            <w:r>
              <w:t>200x</w:t>
            </w:r>
          </w:p>
        </w:tc>
        <w:tc>
          <w:tcPr>
            <w:tcW w:w="1334" w:type="dxa"/>
          </w:tcPr>
          <w:p w14:paraId="17157B94" w14:textId="77777777" w:rsidR="00BC1BFC" w:rsidRDefault="00BC1BFC" w:rsidP="000F74A6"/>
        </w:tc>
        <w:tc>
          <w:tcPr>
            <w:tcW w:w="1279" w:type="dxa"/>
          </w:tcPr>
          <w:p w14:paraId="2E328AB3" w14:textId="77777777" w:rsidR="00BC1BFC" w:rsidRDefault="00BC1BFC" w:rsidP="000F74A6"/>
        </w:tc>
        <w:tc>
          <w:tcPr>
            <w:tcW w:w="1557" w:type="dxa"/>
          </w:tcPr>
          <w:p w14:paraId="63FFB5C3" w14:textId="77777777" w:rsidR="00BC1BFC" w:rsidRDefault="00BC1BFC" w:rsidP="000F74A6"/>
        </w:tc>
        <w:tc>
          <w:tcPr>
            <w:tcW w:w="1558" w:type="dxa"/>
          </w:tcPr>
          <w:p w14:paraId="63ECF7A4" w14:textId="77777777" w:rsidR="00BC1BFC" w:rsidRDefault="00BC1BFC" w:rsidP="000F74A6"/>
        </w:tc>
      </w:tr>
      <w:tr w:rsidR="00BC1BFC" w14:paraId="141477C6" w14:textId="77777777" w:rsidTr="00EF682D">
        <w:tc>
          <w:tcPr>
            <w:tcW w:w="1581" w:type="dxa"/>
          </w:tcPr>
          <w:p w14:paraId="3BE6C203" w14:textId="77777777" w:rsidR="00BC1BFC" w:rsidRDefault="00BC1BFC" w:rsidP="000F74A6">
            <w:r>
              <w:t>Total</w:t>
            </w:r>
          </w:p>
        </w:tc>
        <w:tc>
          <w:tcPr>
            <w:tcW w:w="1334" w:type="dxa"/>
          </w:tcPr>
          <w:p w14:paraId="1EADAF54" w14:textId="77777777" w:rsidR="00BC1BFC" w:rsidRDefault="00BC1BFC" w:rsidP="000F74A6"/>
        </w:tc>
        <w:tc>
          <w:tcPr>
            <w:tcW w:w="1279" w:type="dxa"/>
          </w:tcPr>
          <w:p w14:paraId="082BF2E0" w14:textId="77777777" w:rsidR="00BC1BFC" w:rsidRDefault="00BC1BFC" w:rsidP="000F74A6"/>
        </w:tc>
        <w:tc>
          <w:tcPr>
            <w:tcW w:w="1557" w:type="dxa"/>
          </w:tcPr>
          <w:p w14:paraId="1911282F" w14:textId="77777777" w:rsidR="00BC1BFC" w:rsidRDefault="00BC1BFC" w:rsidP="000F74A6"/>
        </w:tc>
        <w:tc>
          <w:tcPr>
            <w:tcW w:w="1558" w:type="dxa"/>
          </w:tcPr>
          <w:p w14:paraId="423F5E61" w14:textId="77777777" w:rsidR="00BC1BFC" w:rsidRDefault="00BC1BFC" w:rsidP="000F74A6"/>
        </w:tc>
      </w:tr>
      <w:tr w:rsidR="00C5696B" w14:paraId="5DBE51D0" w14:textId="77777777" w:rsidTr="00EF682D">
        <w:tc>
          <w:tcPr>
            <w:tcW w:w="1581" w:type="dxa"/>
          </w:tcPr>
          <w:p w14:paraId="704393CF" w14:textId="77777777" w:rsidR="00C5696B" w:rsidRDefault="00C5696B" w:rsidP="000F74A6"/>
        </w:tc>
        <w:tc>
          <w:tcPr>
            <w:tcW w:w="1334" w:type="dxa"/>
          </w:tcPr>
          <w:p w14:paraId="6B8A64D5" w14:textId="77777777" w:rsidR="00C5696B" w:rsidRDefault="00C5696B" w:rsidP="000F74A6"/>
        </w:tc>
        <w:tc>
          <w:tcPr>
            <w:tcW w:w="1279" w:type="dxa"/>
          </w:tcPr>
          <w:p w14:paraId="374B2A4D" w14:textId="77777777" w:rsidR="00C5696B" w:rsidRDefault="00C5696B" w:rsidP="000F74A6"/>
        </w:tc>
        <w:tc>
          <w:tcPr>
            <w:tcW w:w="1557" w:type="dxa"/>
          </w:tcPr>
          <w:p w14:paraId="59A2AD9A" w14:textId="77777777" w:rsidR="00C5696B" w:rsidRDefault="00C5696B" w:rsidP="000F74A6"/>
        </w:tc>
        <w:tc>
          <w:tcPr>
            <w:tcW w:w="1558" w:type="dxa"/>
          </w:tcPr>
          <w:p w14:paraId="50EAE0C9" w14:textId="77777777" w:rsidR="00C5696B" w:rsidRDefault="00C5696B" w:rsidP="000F74A6"/>
        </w:tc>
      </w:tr>
      <w:tr w:rsidR="00C5696B" w14:paraId="4449E736" w14:textId="77777777" w:rsidTr="00EF682D">
        <w:tc>
          <w:tcPr>
            <w:tcW w:w="1581" w:type="dxa"/>
          </w:tcPr>
          <w:p w14:paraId="69558DC0" w14:textId="77777777" w:rsidR="00C5696B" w:rsidRDefault="00C5696B" w:rsidP="000F74A6">
            <w:r>
              <w:t>JMDC</w:t>
            </w:r>
            <w:r w:rsidR="00EF682D">
              <w:t xml:space="preserve"> (claims)</w:t>
            </w:r>
          </w:p>
        </w:tc>
        <w:tc>
          <w:tcPr>
            <w:tcW w:w="1334" w:type="dxa"/>
          </w:tcPr>
          <w:p w14:paraId="122BDBE4" w14:textId="77777777" w:rsidR="00C5696B" w:rsidRDefault="00C5696B" w:rsidP="000F74A6"/>
        </w:tc>
        <w:tc>
          <w:tcPr>
            <w:tcW w:w="1279" w:type="dxa"/>
          </w:tcPr>
          <w:p w14:paraId="379F64D6" w14:textId="77777777" w:rsidR="00C5696B" w:rsidRDefault="00C5696B" w:rsidP="000F74A6"/>
        </w:tc>
        <w:tc>
          <w:tcPr>
            <w:tcW w:w="1557" w:type="dxa"/>
          </w:tcPr>
          <w:p w14:paraId="78EC499E" w14:textId="77777777" w:rsidR="00C5696B" w:rsidRDefault="00C5696B" w:rsidP="000F74A6"/>
        </w:tc>
        <w:tc>
          <w:tcPr>
            <w:tcW w:w="1558" w:type="dxa"/>
          </w:tcPr>
          <w:p w14:paraId="1BD13779" w14:textId="77777777" w:rsidR="00C5696B" w:rsidRDefault="00C5696B" w:rsidP="000F74A6"/>
        </w:tc>
      </w:tr>
      <w:tr w:rsidR="00C5696B" w14:paraId="36B1C20B" w14:textId="77777777" w:rsidTr="00EF682D">
        <w:tc>
          <w:tcPr>
            <w:tcW w:w="1581" w:type="dxa"/>
          </w:tcPr>
          <w:p w14:paraId="6237DCAE" w14:textId="77777777" w:rsidR="00C5696B" w:rsidRDefault="00C5696B" w:rsidP="000F74A6">
            <w:r>
              <w:t>...</w:t>
            </w:r>
          </w:p>
        </w:tc>
        <w:tc>
          <w:tcPr>
            <w:tcW w:w="1334" w:type="dxa"/>
          </w:tcPr>
          <w:p w14:paraId="1419E5CA" w14:textId="77777777" w:rsidR="00C5696B" w:rsidRDefault="00C5696B" w:rsidP="000F74A6"/>
        </w:tc>
        <w:tc>
          <w:tcPr>
            <w:tcW w:w="1279" w:type="dxa"/>
          </w:tcPr>
          <w:p w14:paraId="40914369" w14:textId="77777777" w:rsidR="00C5696B" w:rsidRDefault="00C5696B" w:rsidP="000F74A6"/>
        </w:tc>
        <w:tc>
          <w:tcPr>
            <w:tcW w:w="1557" w:type="dxa"/>
          </w:tcPr>
          <w:p w14:paraId="1FD3E27F" w14:textId="77777777" w:rsidR="00C5696B" w:rsidRDefault="00C5696B" w:rsidP="000F74A6"/>
        </w:tc>
        <w:tc>
          <w:tcPr>
            <w:tcW w:w="1558" w:type="dxa"/>
          </w:tcPr>
          <w:p w14:paraId="1EA4E354" w14:textId="77777777" w:rsidR="00C5696B" w:rsidRDefault="00C5696B" w:rsidP="000F74A6"/>
        </w:tc>
      </w:tr>
    </w:tbl>
    <w:p w14:paraId="5C6DE022" w14:textId="77777777" w:rsidR="00EF682D" w:rsidRDefault="00EF682D" w:rsidP="00AE605B"/>
    <w:p w14:paraId="7E3C64C5" w14:textId="77777777" w:rsidR="00482548" w:rsidRDefault="007230C6" w:rsidP="00AE605B">
      <w:r>
        <w:t>Table 2</w:t>
      </w:r>
      <w:r w:rsidR="00837CD8">
        <w:t>a</w:t>
      </w:r>
      <w:r>
        <w:t xml:space="preserve">: User prevalence and prescription prevalence </w:t>
      </w:r>
      <w:r w:rsidR="00BA012B">
        <w:t xml:space="preserve">in an inpatient setting </w:t>
      </w:r>
      <w:r>
        <w:t>by therapeutic level (prevalence per 1000 person years), ra</w:t>
      </w:r>
      <w:r w:rsidR="009A2F96">
        <w:t xml:space="preserve">nked by the average </w:t>
      </w:r>
      <w:r w:rsidR="000459B1">
        <w:t>user prevalence</w:t>
      </w:r>
      <w:r w:rsidR="009A2F96">
        <w:t>.</w:t>
      </w:r>
      <w:r w:rsidR="00984B36">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776738" w14:paraId="33A576DE" w14:textId="77777777" w:rsidTr="000459B1">
        <w:tc>
          <w:tcPr>
            <w:tcW w:w="1638" w:type="dxa"/>
          </w:tcPr>
          <w:p w14:paraId="6DF2D366" w14:textId="77777777" w:rsidR="00776738" w:rsidRDefault="00776738" w:rsidP="00AE605B"/>
        </w:tc>
        <w:tc>
          <w:tcPr>
            <w:tcW w:w="3708" w:type="dxa"/>
            <w:gridSpan w:val="4"/>
          </w:tcPr>
          <w:p w14:paraId="17A4D762" w14:textId="77777777" w:rsidR="00776738" w:rsidRDefault="00776738" w:rsidP="0085001C">
            <w:pPr>
              <w:jc w:val="center"/>
            </w:pPr>
            <w:r w:rsidRPr="0082290B">
              <w:rPr>
                <w:sz w:val="20"/>
              </w:rPr>
              <w:t>User prevalence</w:t>
            </w:r>
          </w:p>
        </w:tc>
        <w:tc>
          <w:tcPr>
            <w:tcW w:w="3708" w:type="dxa"/>
            <w:gridSpan w:val="4"/>
          </w:tcPr>
          <w:p w14:paraId="29E790A9" w14:textId="77777777" w:rsidR="00776738" w:rsidRDefault="00776738" w:rsidP="0085001C">
            <w:pPr>
              <w:jc w:val="center"/>
            </w:pPr>
            <w:r w:rsidRPr="0082290B">
              <w:rPr>
                <w:sz w:val="20"/>
              </w:rPr>
              <w:t>Prescription prevalence</w:t>
            </w:r>
          </w:p>
        </w:tc>
      </w:tr>
      <w:tr w:rsidR="00776738" w14:paraId="5CFCCEAA" w14:textId="77777777" w:rsidTr="000459B1">
        <w:tc>
          <w:tcPr>
            <w:tcW w:w="1638" w:type="dxa"/>
          </w:tcPr>
          <w:p w14:paraId="6DCDE375" w14:textId="3D526DB8" w:rsidR="00776738" w:rsidRDefault="00F402EC" w:rsidP="00AE605B">
            <w:r>
              <w:rPr>
                <w:sz w:val="20"/>
              </w:rPr>
              <w:t>Drug class</w:t>
            </w:r>
          </w:p>
        </w:tc>
        <w:tc>
          <w:tcPr>
            <w:tcW w:w="1029" w:type="dxa"/>
          </w:tcPr>
          <w:p w14:paraId="0E9C0448" w14:textId="77777777" w:rsidR="00776738" w:rsidRDefault="00776738" w:rsidP="00AE605B">
            <w:r>
              <w:t>AUSOM</w:t>
            </w:r>
          </w:p>
        </w:tc>
        <w:tc>
          <w:tcPr>
            <w:tcW w:w="927" w:type="dxa"/>
          </w:tcPr>
          <w:p w14:paraId="125CEC8A" w14:textId="77777777" w:rsidR="00776738" w:rsidRDefault="00776738" w:rsidP="00AE605B">
            <w:r>
              <w:t>CDARS</w:t>
            </w:r>
          </w:p>
        </w:tc>
        <w:tc>
          <w:tcPr>
            <w:tcW w:w="837" w:type="dxa"/>
          </w:tcPr>
          <w:p w14:paraId="11EB2E52" w14:textId="77777777" w:rsidR="00776738" w:rsidRDefault="00776738" w:rsidP="00AE605B">
            <w:r>
              <w:t>JMDC</w:t>
            </w:r>
          </w:p>
        </w:tc>
        <w:tc>
          <w:tcPr>
            <w:tcW w:w="915" w:type="dxa"/>
          </w:tcPr>
          <w:p w14:paraId="065CBE82" w14:textId="77777777" w:rsidR="00776738" w:rsidRDefault="00776738" w:rsidP="0085001C">
            <w:pPr>
              <w:jc w:val="center"/>
            </w:pPr>
            <w:r>
              <w:t>NHIRD</w:t>
            </w:r>
          </w:p>
        </w:tc>
        <w:tc>
          <w:tcPr>
            <w:tcW w:w="1029" w:type="dxa"/>
          </w:tcPr>
          <w:p w14:paraId="2F0535FA" w14:textId="77777777" w:rsidR="00776738" w:rsidRDefault="00776738" w:rsidP="0085001C">
            <w:pPr>
              <w:jc w:val="center"/>
            </w:pPr>
            <w:r>
              <w:t>AUSOM</w:t>
            </w:r>
          </w:p>
        </w:tc>
        <w:tc>
          <w:tcPr>
            <w:tcW w:w="927" w:type="dxa"/>
          </w:tcPr>
          <w:p w14:paraId="75F48CDC" w14:textId="77777777" w:rsidR="00776738" w:rsidRDefault="00776738" w:rsidP="0085001C">
            <w:pPr>
              <w:jc w:val="center"/>
            </w:pPr>
            <w:r>
              <w:t>CDARS</w:t>
            </w:r>
          </w:p>
        </w:tc>
        <w:tc>
          <w:tcPr>
            <w:tcW w:w="837" w:type="dxa"/>
          </w:tcPr>
          <w:p w14:paraId="41CCDA58" w14:textId="77777777" w:rsidR="00776738" w:rsidRDefault="00776738" w:rsidP="0085001C">
            <w:pPr>
              <w:jc w:val="center"/>
            </w:pPr>
            <w:r>
              <w:t>JMDC</w:t>
            </w:r>
          </w:p>
        </w:tc>
        <w:tc>
          <w:tcPr>
            <w:tcW w:w="915" w:type="dxa"/>
          </w:tcPr>
          <w:p w14:paraId="6AE136B6" w14:textId="77777777" w:rsidR="00776738" w:rsidRDefault="00776738" w:rsidP="0085001C">
            <w:pPr>
              <w:jc w:val="center"/>
            </w:pPr>
            <w:r>
              <w:t>NHIRD</w:t>
            </w:r>
          </w:p>
        </w:tc>
      </w:tr>
      <w:tr w:rsidR="00776738" w14:paraId="18757121" w14:textId="77777777" w:rsidTr="000459B1">
        <w:tc>
          <w:tcPr>
            <w:tcW w:w="1638" w:type="dxa"/>
          </w:tcPr>
          <w:p w14:paraId="699134FC" w14:textId="30FCBB3C" w:rsidR="00776738" w:rsidRDefault="00F402EC" w:rsidP="00AE605B">
            <w:r w:rsidRPr="00F402EC">
              <w:rPr>
                <w:sz w:val="20"/>
              </w:rPr>
              <w:t>Adrenergics</w:t>
            </w:r>
          </w:p>
        </w:tc>
        <w:tc>
          <w:tcPr>
            <w:tcW w:w="1029" w:type="dxa"/>
          </w:tcPr>
          <w:p w14:paraId="02AA909A" w14:textId="77777777" w:rsidR="00776738" w:rsidRDefault="00776738" w:rsidP="00AE605B"/>
        </w:tc>
        <w:tc>
          <w:tcPr>
            <w:tcW w:w="927" w:type="dxa"/>
          </w:tcPr>
          <w:p w14:paraId="647A0A62" w14:textId="77777777" w:rsidR="00776738" w:rsidRDefault="00776738" w:rsidP="00AE605B"/>
        </w:tc>
        <w:tc>
          <w:tcPr>
            <w:tcW w:w="837" w:type="dxa"/>
          </w:tcPr>
          <w:p w14:paraId="38ED3269" w14:textId="77777777" w:rsidR="00776738" w:rsidRDefault="00776738" w:rsidP="00AE605B"/>
        </w:tc>
        <w:tc>
          <w:tcPr>
            <w:tcW w:w="915" w:type="dxa"/>
          </w:tcPr>
          <w:p w14:paraId="7EB3CAB2" w14:textId="77777777" w:rsidR="00776738" w:rsidRDefault="00776738" w:rsidP="00AE605B"/>
        </w:tc>
        <w:tc>
          <w:tcPr>
            <w:tcW w:w="1029" w:type="dxa"/>
          </w:tcPr>
          <w:p w14:paraId="527405B9" w14:textId="77777777" w:rsidR="00776738" w:rsidRDefault="00776738" w:rsidP="00AE605B"/>
        </w:tc>
        <w:tc>
          <w:tcPr>
            <w:tcW w:w="927" w:type="dxa"/>
          </w:tcPr>
          <w:p w14:paraId="480C7C2C" w14:textId="77777777" w:rsidR="00776738" w:rsidRDefault="00776738" w:rsidP="00AE605B"/>
        </w:tc>
        <w:tc>
          <w:tcPr>
            <w:tcW w:w="837" w:type="dxa"/>
          </w:tcPr>
          <w:p w14:paraId="22048864" w14:textId="77777777" w:rsidR="00776738" w:rsidRDefault="00776738" w:rsidP="00AE605B"/>
        </w:tc>
        <w:tc>
          <w:tcPr>
            <w:tcW w:w="915" w:type="dxa"/>
          </w:tcPr>
          <w:p w14:paraId="22F12717" w14:textId="77777777" w:rsidR="00776738" w:rsidRDefault="00776738" w:rsidP="00AE605B"/>
        </w:tc>
      </w:tr>
      <w:tr w:rsidR="00776738" w14:paraId="080A3217" w14:textId="77777777" w:rsidTr="000459B1">
        <w:tc>
          <w:tcPr>
            <w:tcW w:w="1638" w:type="dxa"/>
          </w:tcPr>
          <w:p w14:paraId="6C81B54F" w14:textId="2147AA3C" w:rsidR="00776738" w:rsidRDefault="00F402EC" w:rsidP="00AE605B">
            <w:r w:rsidRPr="00F402EC">
              <w:rPr>
                <w:sz w:val="20"/>
              </w:rPr>
              <w:t>Analgesics (inc. NSAIDs)</w:t>
            </w:r>
          </w:p>
        </w:tc>
        <w:tc>
          <w:tcPr>
            <w:tcW w:w="1029" w:type="dxa"/>
          </w:tcPr>
          <w:p w14:paraId="47158BFD" w14:textId="77777777" w:rsidR="00776738" w:rsidRDefault="00776738" w:rsidP="00AE605B"/>
        </w:tc>
        <w:tc>
          <w:tcPr>
            <w:tcW w:w="927" w:type="dxa"/>
          </w:tcPr>
          <w:p w14:paraId="20A83F28" w14:textId="77777777" w:rsidR="00776738" w:rsidRDefault="00776738" w:rsidP="00AE605B"/>
        </w:tc>
        <w:tc>
          <w:tcPr>
            <w:tcW w:w="837" w:type="dxa"/>
          </w:tcPr>
          <w:p w14:paraId="718B97A0" w14:textId="77777777" w:rsidR="00776738" w:rsidRDefault="00776738" w:rsidP="00AE605B"/>
        </w:tc>
        <w:tc>
          <w:tcPr>
            <w:tcW w:w="915" w:type="dxa"/>
          </w:tcPr>
          <w:p w14:paraId="1344DAE0" w14:textId="77777777" w:rsidR="00776738" w:rsidRDefault="00776738" w:rsidP="00AE605B"/>
        </w:tc>
        <w:tc>
          <w:tcPr>
            <w:tcW w:w="1029" w:type="dxa"/>
          </w:tcPr>
          <w:p w14:paraId="538D7FB1" w14:textId="77777777" w:rsidR="00776738" w:rsidRDefault="00776738" w:rsidP="00AE605B"/>
        </w:tc>
        <w:tc>
          <w:tcPr>
            <w:tcW w:w="927" w:type="dxa"/>
          </w:tcPr>
          <w:p w14:paraId="76688B9B" w14:textId="77777777" w:rsidR="00776738" w:rsidRDefault="00776738" w:rsidP="00AE605B"/>
        </w:tc>
        <w:tc>
          <w:tcPr>
            <w:tcW w:w="837" w:type="dxa"/>
          </w:tcPr>
          <w:p w14:paraId="23C09F23" w14:textId="77777777" w:rsidR="00776738" w:rsidRDefault="00776738" w:rsidP="00AE605B"/>
        </w:tc>
        <w:tc>
          <w:tcPr>
            <w:tcW w:w="915" w:type="dxa"/>
          </w:tcPr>
          <w:p w14:paraId="2FA5D5DC" w14:textId="77777777" w:rsidR="00776738" w:rsidRDefault="00776738" w:rsidP="00AE605B"/>
        </w:tc>
      </w:tr>
      <w:tr w:rsidR="00776738" w14:paraId="7A0FD4EA" w14:textId="77777777" w:rsidTr="000459B1">
        <w:tc>
          <w:tcPr>
            <w:tcW w:w="1638" w:type="dxa"/>
          </w:tcPr>
          <w:p w14:paraId="0A3055AE" w14:textId="77777777" w:rsidR="00776738" w:rsidRDefault="0020234E" w:rsidP="00AE605B">
            <w:r>
              <w:t>...</w:t>
            </w:r>
          </w:p>
        </w:tc>
        <w:tc>
          <w:tcPr>
            <w:tcW w:w="1029" w:type="dxa"/>
          </w:tcPr>
          <w:p w14:paraId="7B53A5F6" w14:textId="77777777" w:rsidR="00776738" w:rsidRDefault="00776738" w:rsidP="00AE605B"/>
        </w:tc>
        <w:tc>
          <w:tcPr>
            <w:tcW w:w="927" w:type="dxa"/>
          </w:tcPr>
          <w:p w14:paraId="5312BF95" w14:textId="77777777" w:rsidR="00776738" w:rsidRDefault="00776738" w:rsidP="00AE605B"/>
        </w:tc>
        <w:tc>
          <w:tcPr>
            <w:tcW w:w="837" w:type="dxa"/>
          </w:tcPr>
          <w:p w14:paraId="114CA2A7" w14:textId="77777777" w:rsidR="00776738" w:rsidRDefault="00776738" w:rsidP="00AE605B"/>
        </w:tc>
        <w:tc>
          <w:tcPr>
            <w:tcW w:w="915" w:type="dxa"/>
          </w:tcPr>
          <w:p w14:paraId="4408AD3F" w14:textId="77777777" w:rsidR="00776738" w:rsidRDefault="00776738" w:rsidP="00AE605B"/>
        </w:tc>
        <w:tc>
          <w:tcPr>
            <w:tcW w:w="1029" w:type="dxa"/>
          </w:tcPr>
          <w:p w14:paraId="1BEB15CB" w14:textId="77777777" w:rsidR="00776738" w:rsidRDefault="00776738" w:rsidP="00AE605B"/>
        </w:tc>
        <w:tc>
          <w:tcPr>
            <w:tcW w:w="927" w:type="dxa"/>
          </w:tcPr>
          <w:p w14:paraId="24AFC04C" w14:textId="77777777" w:rsidR="00776738" w:rsidRDefault="00776738" w:rsidP="00AE605B"/>
        </w:tc>
        <w:tc>
          <w:tcPr>
            <w:tcW w:w="837" w:type="dxa"/>
          </w:tcPr>
          <w:p w14:paraId="0570FC41" w14:textId="77777777" w:rsidR="00776738" w:rsidRDefault="00776738" w:rsidP="00AE605B"/>
        </w:tc>
        <w:tc>
          <w:tcPr>
            <w:tcW w:w="915" w:type="dxa"/>
          </w:tcPr>
          <w:p w14:paraId="5A89F884" w14:textId="77777777" w:rsidR="00776738" w:rsidRDefault="00776738" w:rsidP="00AE605B"/>
        </w:tc>
      </w:tr>
    </w:tbl>
    <w:p w14:paraId="4C68039A" w14:textId="77777777" w:rsidR="00CC2D8F" w:rsidRDefault="00CC2D8F" w:rsidP="00AE605B"/>
    <w:p w14:paraId="4D5F08AE" w14:textId="77777777" w:rsidR="00E91F77" w:rsidRDefault="00E91F77" w:rsidP="0085001C">
      <w:r>
        <w:t xml:space="preserve">Table </w:t>
      </w:r>
      <w:r w:rsidR="00837CD8">
        <w:t>2b</w:t>
      </w:r>
      <w:r>
        <w:t xml:space="preserve">: User prevalence and prescription prevalence </w:t>
      </w:r>
      <w:r w:rsidR="00BA012B">
        <w:t xml:space="preserve">in an ambulatory care setting </w:t>
      </w:r>
      <w:r>
        <w:t xml:space="preserve">by age and therapeutic level (prevalence per 1000 person years), ranked by the average number of prescriptions per user. </w:t>
      </w:r>
      <w:r w:rsidR="00992682">
        <w:t>Numbers are computed across databases.</w:t>
      </w:r>
      <w:r w:rsidR="00AE605B" w:rsidRPr="00AE605B">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85001C" w14:paraId="341FD4FC" w14:textId="77777777" w:rsidTr="00F51FA5">
        <w:tc>
          <w:tcPr>
            <w:tcW w:w="1638" w:type="dxa"/>
          </w:tcPr>
          <w:p w14:paraId="51DCDDF7" w14:textId="77777777" w:rsidR="0085001C" w:rsidRDefault="0085001C" w:rsidP="00F51FA5"/>
        </w:tc>
        <w:tc>
          <w:tcPr>
            <w:tcW w:w="3708" w:type="dxa"/>
            <w:gridSpan w:val="4"/>
          </w:tcPr>
          <w:p w14:paraId="213C3602" w14:textId="77777777" w:rsidR="0085001C" w:rsidRDefault="0085001C" w:rsidP="00F51FA5">
            <w:pPr>
              <w:jc w:val="center"/>
            </w:pPr>
            <w:r w:rsidRPr="0082290B">
              <w:rPr>
                <w:sz w:val="20"/>
              </w:rPr>
              <w:t>User prevalence</w:t>
            </w:r>
          </w:p>
        </w:tc>
        <w:tc>
          <w:tcPr>
            <w:tcW w:w="3708" w:type="dxa"/>
            <w:gridSpan w:val="4"/>
          </w:tcPr>
          <w:p w14:paraId="1DF0A612" w14:textId="77777777" w:rsidR="0085001C" w:rsidRDefault="0085001C" w:rsidP="00F51FA5">
            <w:pPr>
              <w:jc w:val="center"/>
            </w:pPr>
            <w:r w:rsidRPr="0082290B">
              <w:rPr>
                <w:sz w:val="20"/>
              </w:rPr>
              <w:t>Prescription prevalence</w:t>
            </w:r>
          </w:p>
        </w:tc>
      </w:tr>
      <w:tr w:rsidR="00F402EC" w14:paraId="7424E72D" w14:textId="77777777" w:rsidTr="00F51FA5">
        <w:tc>
          <w:tcPr>
            <w:tcW w:w="1638" w:type="dxa"/>
          </w:tcPr>
          <w:p w14:paraId="443A9639" w14:textId="766B2AC5" w:rsidR="00F402EC" w:rsidRDefault="00F402EC" w:rsidP="00F51FA5">
            <w:r>
              <w:rPr>
                <w:sz w:val="20"/>
              </w:rPr>
              <w:t>Drug class</w:t>
            </w:r>
          </w:p>
        </w:tc>
        <w:tc>
          <w:tcPr>
            <w:tcW w:w="1029" w:type="dxa"/>
          </w:tcPr>
          <w:p w14:paraId="16A1D7E9" w14:textId="77777777" w:rsidR="00F402EC" w:rsidRDefault="00F402EC" w:rsidP="00F51FA5">
            <w:r>
              <w:t>AUSOM</w:t>
            </w:r>
          </w:p>
        </w:tc>
        <w:tc>
          <w:tcPr>
            <w:tcW w:w="927" w:type="dxa"/>
          </w:tcPr>
          <w:p w14:paraId="59E4B8E5" w14:textId="77777777" w:rsidR="00F402EC" w:rsidRDefault="00F402EC" w:rsidP="00F51FA5">
            <w:r>
              <w:t>CDARS</w:t>
            </w:r>
          </w:p>
        </w:tc>
        <w:tc>
          <w:tcPr>
            <w:tcW w:w="837" w:type="dxa"/>
          </w:tcPr>
          <w:p w14:paraId="36960C53" w14:textId="77777777" w:rsidR="00F402EC" w:rsidRDefault="00F402EC" w:rsidP="00F51FA5">
            <w:r>
              <w:t>JMDC</w:t>
            </w:r>
          </w:p>
        </w:tc>
        <w:tc>
          <w:tcPr>
            <w:tcW w:w="915" w:type="dxa"/>
          </w:tcPr>
          <w:p w14:paraId="35638B8B" w14:textId="77777777" w:rsidR="00F402EC" w:rsidRDefault="00F402EC" w:rsidP="00F51FA5">
            <w:pPr>
              <w:jc w:val="center"/>
            </w:pPr>
            <w:r>
              <w:t>NHIRD</w:t>
            </w:r>
          </w:p>
        </w:tc>
        <w:tc>
          <w:tcPr>
            <w:tcW w:w="1029" w:type="dxa"/>
          </w:tcPr>
          <w:p w14:paraId="46ED2099" w14:textId="77777777" w:rsidR="00F402EC" w:rsidRDefault="00F402EC" w:rsidP="00F51FA5">
            <w:pPr>
              <w:jc w:val="center"/>
            </w:pPr>
            <w:r>
              <w:t>AUSOM</w:t>
            </w:r>
          </w:p>
        </w:tc>
        <w:tc>
          <w:tcPr>
            <w:tcW w:w="927" w:type="dxa"/>
          </w:tcPr>
          <w:p w14:paraId="120863E7" w14:textId="77777777" w:rsidR="00F402EC" w:rsidRDefault="00F402EC" w:rsidP="00F51FA5">
            <w:pPr>
              <w:jc w:val="center"/>
            </w:pPr>
            <w:r>
              <w:t>CDARS</w:t>
            </w:r>
          </w:p>
        </w:tc>
        <w:tc>
          <w:tcPr>
            <w:tcW w:w="837" w:type="dxa"/>
          </w:tcPr>
          <w:p w14:paraId="66ED51FC" w14:textId="77777777" w:rsidR="00F402EC" w:rsidRDefault="00F402EC" w:rsidP="00F51FA5">
            <w:pPr>
              <w:jc w:val="center"/>
            </w:pPr>
            <w:r>
              <w:t>JMDC</w:t>
            </w:r>
          </w:p>
        </w:tc>
        <w:tc>
          <w:tcPr>
            <w:tcW w:w="915" w:type="dxa"/>
          </w:tcPr>
          <w:p w14:paraId="396F0BCF" w14:textId="77777777" w:rsidR="00F402EC" w:rsidRDefault="00F402EC" w:rsidP="00F51FA5">
            <w:pPr>
              <w:jc w:val="center"/>
            </w:pPr>
            <w:r>
              <w:t>NHIRD</w:t>
            </w:r>
          </w:p>
        </w:tc>
      </w:tr>
      <w:tr w:rsidR="00F402EC" w14:paraId="5F9AF27C" w14:textId="77777777" w:rsidTr="00F51FA5">
        <w:tc>
          <w:tcPr>
            <w:tcW w:w="1638" w:type="dxa"/>
          </w:tcPr>
          <w:p w14:paraId="46C5A787" w14:textId="37C2BF44" w:rsidR="00F402EC" w:rsidRDefault="00F402EC" w:rsidP="00F51FA5">
            <w:r w:rsidRPr="00F402EC">
              <w:rPr>
                <w:sz w:val="20"/>
              </w:rPr>
              <w:t>Adrenergics</w:t>
            </w:r>
          </w:p>
        </w:tc>
        <w:tc>
          <w:tcPr>
            <w:tcW w:w="1029" w:type="dxa"/>
          </w:tcPr>
          <w:p w14:paraId="27B8BB63" w14:textId="77777777" w:rsidR="00F402EC" w:rsidRDefault="00F402EC" w:rsidP="00F51FA5"/>
        </w:tc>
        <w:tc>
          <w:tcPr>
            <w:tcW w:w="927" w:type="dxa"/>
          </w:tcPr>
          <w:p w14:paraId="74F99A88" w14:textId="77777777" w:rsidR="00F402EC" w:rsidRDefault="00F402EC" w:rsidP="00F51FA5"/>
        </w:tc>
        <w:tc>
          <w:tcPr>
            <w:tcW w:w="837" w:type="dxa"/>
          </w:tcPr>
          <w:p w14:paraId="26AA3DE2" w14:textId="77777777" w:rsidR="00F402EC" w:rsidRDefault="00F402EC" w:rsidP="00F51FA5"/>
        </w:tc>
        <w:tc>
          <w:tcPr>
            <w:tcW w:w="915" w:type="dxa"/>
          </w:tcPr>
          <w:p w14:paraId="6C14BEEC" w14:textId="77777777" w:rsidR="00F402EC" w:rsidRDefault="00F402EC" w:rsidP="00F51FA5"/>
        </w:tc>
        <w:tc>
          <w:tcPr>
            <w:tcW w:w="1029" w:type="dxa"/>
          </w:tcPr>
          <w:p w14:paraId="72ED49EF" w14:textId="77777777" w:rsidR="00F402EC" w:rsidRDefault="00F402EC" w:rsidP="00F51FA5"/>
        </w:tc>
        <w:tc>
          <w:tcPr>
            <w:tcW w:w="927" w:type="dxa"/>
          </w:tcPr>
          <w:p w14:paraId="143A4CBD" w14:textId="77777777" w:rsidR="00F402EC" w:rsidRDefault="00F402EC" w:rsidP="00F51FA5"/>
        </w:tc>
        <w:tc>
          <w:tcPr>
            <w:tcW w:w="837" w:type="dxa"/>
          </w:tcPr>
          <w:p w14:paraId="1B9EAC54" w14:textId="77777777" w:rsidR="00F402EC" w:rsidRDefault="00F402EC" w:rsidP="00F51FA5"/>
        </w:tc>
        <w:tc>
          <w:tcPr>
            <w:tcW w:w="915" w:type="dxa"/>
          </w:tcPr>
          <w:p w14:paraId="3145D8CD" w14:textId="77777777" w:rsidR="00F402EC" w:rsidRDefault="00F402EC" w:rsidP="00F51FA5"/>
        </w:tc>
      </w:tr>
      <w:tr w:rsidR="00F402EC" w14:paraId="2422289B" w14:textId="77777777" w:rsidTr="00F51FA5">
        <w:tc>
          <w:tcPr>
            <w:tcW w:w="1638" w:type="dxa"/>
          </w:tcPr>
          <w:p w14:paraId="565559DC" w14:textId="6B213F1C" w:rsidR="00F402EC" w:rsidRDefault="00F402EC" w:rsidP="00F51FA5">
            <w:r w:rsidRPr="00F402EC">
              <w:rPr>
                <w:sz w:val="20"/>
              </w:rPr>
              <w:t>Analgesics (inc. NSAIDs)</w:t>
            </w:r>
          </w:p>
        </w:tc>
        <w:tc>
          <w:tcPr>
            <w:tcW w:w="1029" w:type="dxa"/>
          </w:tcPr>
          <w:p w14:paraId="23652C75" w14:textId="77777777" w:rsidR="00F402EC" w:rsidRDefault="00F402EC" w:rsidP="00F51FA5"/>
        </w:tc>
        <w:tc>
          <w:tcPr>
            <w:tcW w:w="927" w:type="dxa"/>
          </w:tcPr>
          <w:p w14:paraId="7B674EAE" w14:textId="77777777" w:rsidR="00F402EC" w:rsidRDefault="00F402EC" w:rsidP="00F51FA5"/>
        </w:tc>
        <w:tc>
          <w:tcPr>
            <w:tcW w:w="837" w:type="dxa"/>
          </w:tcPr>
          <w:p w14:paraId="454262AB" w14:textId="77777777" w:rsidR="00F402EC" w:rsidRDefault="00F402EC" w:rsidP="00F51FA5"/>
        </w:tc>
        <w:tc>
          <w:tcPr>
            <w:tcW w:w="915" w:type="dxa"/>
          </w:tcPr>
          <w:p w14:paraId="1ED024E5" w14:textId="77777777" w:rsidR="00F402EC" w:rsidRDefault="00F402EC" w:rsidP="00F51FA5"/>
        </w:tc>
        <w:tc>
          <w:tcPr>
            <w:tcW w:w="1029" w:type="dxa"/>
          </w:tcPr>
          <w:p w14:paraId="322438D0" w14:textId="77777777" w:rsidR="00F402EC" w:rsidRDefault="00F402EC" w:rsidP="00F51FA5"/>
        </w:tc>
        <w:tc>
          <w:tcPr>
            <w:tcW w:w="927" w:type="dxa"/>
          </w:tcPr>
          <w:p w14:paraId="32A45250" w14:textId="77777777" w:rsidR="00F402EC" w:rsidRDefault="00F402EC" w:rsidP="00F51FA5"/>
        </w:tc>
        <w:tc>
          <w:tcPr>
            <w:tcW w:w="837" w:type="dxa"/>
          </w:tcPr>
          <w:p w14:paraId="64F69D3A" w14:textId="77777777" w:rsidR="00F402EC" w:rsidRDefault="00F402EC" w:rsidP="00F51FA5"/>
        </w:tc>
        <w:tc>
          <w:tcPr>
            <w:tcW w:w="915" w:type="dxa"/>
          </w:tcPr>
          <w:p w14:paraId="63FAB5ED" w14:textId="77777777" w:rsidR="00F402EC" w:rsidRDefault="00F402EC" w:rsidP="00F51FA5"/>
        </w:tc>
      </w:tr>
      <w:tr w:rsidR="0085001C" w14:paraId="415FA511" w14:textId="77777777" w:rsidTr="00F51FA5">
        <w:tc>
          <w:tcPr>
            <w:tcW w:w="1638" w:type="dxa"/>
          </w:tcPr>
          <w:p w14:paraId="4D7C7E2D" w14:textId="77777777" w:rsidR="0085001C" w:rsidRDefault="0085001C" w:rsidP="00F51FA5">
            <w:r>
              <w:t>...</w:t>
            </w:r>
          </w:p>
        </w:tc>
        <w:tc>
          <w:tcPr>
            <w:tcW w:w="1029" w:type="dxa"/>
          </w:tcPr>
          <w:p w14:paraId="3C016335" w14:textId="77777777" w:rsidR="0085001C" w:rsidRDefault="0085001C" w:rsidP="00F51FA5"/>
        </w:tc>
        <w:tc>
          <w:tcPr>
            <w:tcW w:w="927" w:type="dxa"/>
          </w:tcPr>
          <w:p w14:paraId="1C47C072" w14:textId="77777777" w:rsidR="0085001C" w:rsidRDefault="0085001C" w:rsidP="00F51FA5"/>
        </w:tc>
        <w:tc>
          <w:tcPr>
            <w:tcW w:w="837" w:type="dxa"/>
          </w:tcPr>
          <w:p w14:paraId="07AEA73D" w14:textId="77777777" w:rsidR="0085001C" w:rsidRDefault="0085001C" w:rsidP="00F51FA5"/>
        </w:tc>
        <w:tc>
          <w:tcPr>
            <w:tcW w:w="915" w:type="dxa"/>
          </w:tcPr>
          <w:p w14:paraId="5252901F" w14:textId="77777777" w:rsidR="0085001C" w:rsidRDefault="0085001C" w:rsidP="00F51FA5"/>
        </w:tc>
        <w:tc>
          <w:tcPr>
            <w:tcW w:w="1029" w:type="dxa"/>
          </w:tcPr>
          <w:p w14:paraId="446FE19C" w14:textId="77777777" w:rsidR="0085001C" w:rsidRDefault="0085001C" w:rsidP="00F51FA5"/>
        </w:tc>
        <w:tc>
          <w:tcPr>
            <w:tcW w:w="927" w:type="dxa"/>
          </w:tcPr>
          <w:p w14:paraId="132EEA2D" w14:textId="77777777" w:rsidR="0085001C" w:rsidRDefault="0085001C" w:rsidP="00F51FA5"/>
        </w:tc>
        <w:tc>
          <w:tcPr>
            <w:tcW w:w="837" w:type="dxa"/>
          </w:tcPr>
          <w:p w14:paraId="09DA8549" w14:textId="77777777" w:rsidR="0085001C" w:rsidRDefault="0085001C" w:rsidP="00F51FA5"/>
        </w:tc>
        <w:tc>
          <w:tcPr>
            <w:tcW w:w="915" w:type="dxa"/>
          </w:tcPr>
          <w:p w14:paraId="1F37F932" w14:textId="77777777" w:rsidR="0085001C" w:rsidRDefault="0085001C" w:rsidP="00F51FA5"/>
        </w:tc>
      </w:tr>
    </w:tbl>
    <w:p w14:paraId="0D4C55F8" w14:textId="77777777" w:rsidR="0085001C" w:rsidRDefault="0085001C" w:rsidP="0085001C"/>
    <w:p w14:paraId="448AC7F0" w14:textId="77777777" w:rsidR="005E3080" w:rsidRDefault="005E3080" w:rsidP="0085001C"/>
    <w:p w14:paraId="1B25088C" w14:textId="77777777" w:rsidR="00AE605B" w:rsidRDefault="00AE605B">
      <w:pPr>
        <w:sectPr w:rsidR="00AE605B" w:rsidSect="0074593E">
          <w:headerReference w:type="default" r:id="rId15"/>
          <w:footerReference w:type="default" r:id="rId16"/>
          <w:pgSz w:w="12240" w:h="15840"/>
          <w:pgMar w:top="1440" w:right="1440" w:bottom="1440" w:left="1440" w:header="720" w:footer="720" w:gutter="0"/>
          <w:cols w:space="720"/>
          <w:docGrid w:linePitch="360"/>
        </w:sectPr>
      </w:pPr>
    </w:p>
    <w:p w14:paraId="76C5ABD6" w14:textId="77777777" w:rsidR="00AE605B" w:rsidRDefault="00AE605B"/>
    <w:p w14:paraId="185E2DCD" w14:textId="77777777" w:rsidR="00BA5509" w:rsidRDefault="008C694C" w:rsidP="000F74A6">
      <w:r>
        <w:t>Table 3</w:t>
      </w:r>
      <w:r w:rsidR="00B03F6D">
        <w:t>a</w:t>
      </w:r>
      <w:r>
        <w:t xml:space="preserve">: </w:t>
      </w:r>
      <w:r w:rsidR="00650DDB">
        <w:t xml:space="preserve">Most commonly used </w:t>
      </w:r>
      <w:r>
        <w:t>drugs per anatomical class, per country</w:t>
      </w:r>
      <w:r w:rsidR="00B03F6D">
        <w:t>, in an in-patient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188EC09" w14:textId="77777777" w:rsidTr="00EF1EA5">
        <w:tc>
          <w:tcPr>
            <w:tcW w:w="1186" w:type="dxa"/>
          </w:tcPr>
          <w:p w14:paraId="700FCB17" w14:textId="2E9C0A63" w:rsidR="00EF1EA5" w:rsidRDefault="00EF1EA5" w:rsidP="00F51FA5"/>
        </w:tc>
        <w:tc>
          <w:tcPr>
            <w:tcW w:w="2398" w:type="dxa"/>
            <w:gridSpan w:val="2"/>
            <w:tcBorders>
              <w:bottom w:val="single" w:sz="4" w:space="0" w:color="auto"/>
            </w:tcBorders>
          </w:tcPr>
          <w:p w14:paraId="28EF2559" w14:textId="369290FF" w:rsidR="00EF1EA5" w:rsidRDefault="00EF1EA5" w:rsidP="00F51FA5">
            <w:r>
              <w:t>AUSOM</w:t>
            </w:r>
          </w:p>
        </w:tc>
        <w:tc>
          <w:tcPr>
            <w:tcW w:w="2129" w:type="dxa"/>
            <w:gridSpan w:val="2"/>
            <w:tcBorders>
              <w:bottom w:val="single" w:sz="4" w:space="0" w:color="auto"/>
            </w:tcBorders>
          </w:tcPr>
          <w:p w14:paraId="797881B3" w14:textId="77777777" w:rsidR="00EF1EA5" w:rsidRDefault="00EF1EA5" w:rsidP="00F51FA5">
            <w:r>
              <w:t>CDARS</w:t>
            </w:r>
          </w:p>
        </w:tc>
        <w:tc>
          <w:tcPr>
            <w:tcW w:w="2197" w:type="dxa"/>
            <w:gridSpan w:val="2"/>
            <w:tcBorders>
              <w:bottom w:val="single" w:sz="4" w:space="0" w:color="auto"/>
            </w:tcBorders>
          </w:tcPr>
          <w:p w14:paraId="1F149CFA" w14:textId="77777777" w:rsidR="00EF1EA5" w:rsidRDefault="00EF1EA5" w:rsidP="00F51FA5">
            <w:r>
              <w:t>JMDC</w:t>
            </w:r>
          </w:p>
        </w:tc>
        <w:tc>
          <w:tcPr>
            <w:tcW w:w="2197" w:type="dxa"/>
            <w:gridSpan w:val="2"/>
            <w:tcBorders>
              <w:bottom w:val="single" w:sz="4" w:space="0" w:color="auto"/>
            </w:tcBorders>
          </w:tcPr>
          <w:p w14:paraId="74D6DA7D" w14:textId="77777777" w:rsidR="00EF1EA5" w:rsidRDefault="00EF1EA5" w:rsidP="00F51FA5">
            <w:pPr>
              <w:jc w:val="center"/>
            </w:pPr>
            <w:r>
              <w:t>NHIRD</w:t>
            </w:r>
          </w:p>
        </w:tc>
      </w:tr>
      <w:tr w:rsidR="00EF1EA5" w:rsidRPr="007F7EAE" w14:paraId="6071D8B8" w14:textId="77777777" w:rsidTr="00EF1EA5">
        <w:tc>
          <w:tcPr>
            <w:tcW w:w="1186" w:type="dxa"/>
          </w:tcPr>
          <w:p w14:paraId="2CD41493" w14:textId="1926571C" w:rsidR="00EF1EA5" w:rsidRPr="00AE605B" w:rsidRDefault="00EF1EA5" w:rsidP="00F51FA5">
            <w:pPr>
              <w:rPr>
                <w:sz w:val="16"/>
              </w:rPr>
            </w:pPr>
            <w:r w:rsidRPr="00AE605B">
              <w:rPr>
                <w:sz w:val="16"/>
              </w:rPr>
              <w:t>Class</w:t>
            </w:r>
          </w:p>
        </w:tc>
        <w:tc>
          <w:tcPr>
            <w:tcW w:w="1712" w:type="dxa"/>
            <w:tcBorders>
              <w:right w:val="nil"/>
            </w:tcBorders>
          </w:tcPr>
          <w:p w14:paraId="5F261641" w14:textId="77777777" w:rsidR="00EF1EA5" w:rsidRPr="007F7EAE" w:rsidRDefault="00EF1EA5" w:rsidP="00F51FA5">
            <w:pPr>
              <w:rPr>
                <w:sz w:val="20"/>
              </w:rPr>
            </w:pPr>
            <w:r w:rsidRPr="007F7EAE">
              <w:rPr>
                <w:sz w:val="20"/>
              </w:rPr>
              <w:t>Drug</w:t>
            </w:r>
          </w:p>
        </w:tc>
        <w:tc>
          <w:tcPr>
            <w:tcW w:w="686" w:type="dxa"/>
            <w:tcBorders>
              <w:left w:val="nil"/>
            </w:tcBorders>
          </w:tcPr>
          <w:p w14:paraId="5330A70F" w14:textId="77777777" w:rsidR="00EF1EA5" w:rsidRPr="007F7EAE" w:rsidRDefault="00EF1EA5" w:rsidP="00F51FA5">
            <w:pPr>
              <w:rPr>
                <w:sz w:val="20"/>
              </w:rPr>
            </w:pPr>
            <w:r w:rsidRPr="007F7EAE">
              <w:rPr>
                <w:sz w:val="20"/>
              </w:rPr>
              <w:t>Prev.</w:t>
            </w:r>
          </w:p>
        </w:tc>
        <w:tc>
          <w:tcPr>
            <w:tcW w:w="1448" w:type="dxa"/>
            <w:tcBorders>
              <w:right w:val="nil"/>
            </w:tcBorders>
          </w:tcPr>
          <w:p w14:paraId="0C85D66D" w14:textId="77777777" w:rsidR="00EF1EA5" w:rsidRPr="007F7EAE" w:rsidRDefault="00EF1EA5" w:rsidP="00F51FA5">
            <w:pPr>
              <w:rPr>
                <w:sz w:val="20"/>
              </w:rPr>
            </w:pPr>
            <w:r w:rsidRPr="007F7EAE">
              <w:rPr>
                <w:sz w:val="20"/>
              </w:rPr>
              <w:t>Drug</w:t>
            </w:r>
          </w:p>
        </w:tc>
        <w:tc>
          <w:tcPr>
            <w:tcW w:w="681" w:type="dxa"/>
            <w:tcBorders>
              <w:left w:val="nil"/>
            </w:tcBorders>
          </w:tcPr>
          <w:p w14:paraId="057FBD43" w14:textId="77777777" w:rsidR="00EF1EA5" w:rsidRPr="007F7EAE" w:rsidRDefault="00EF1EA5" w:rsidP="00F51FA5">
            <w:pPr>
              <w:rPr>
                <w:sz w:val="20"/>
              </w:rPr>
            </w:pPr>
            <w:r w:rsidRPr="007F7EAE">
              <w:rPr>
                <w:sz w:val="20"/>
              </w:rPr>
              <w:t>Prev.</w:t>
            </w:r>
          </w:p>
        </w:tc>
        <w:tc>
          <w:tcPr>
            <w:tcW w:w="1468" w:type="dxa"/>
            <w:tcBorders>
              <w:right w:val="nil"/>
            </w:tcBorders>
          </w:tcPr>
          <w:p w14:paraId="108C6685" w14:textId="77777777" w:rsidR="00EF1EA5" w:rsidRPr="007F7EAE" w:rsidRDefault="00EF1EA5" w:rsidP="00F51FA5">
            <w:pPr>
              <w:rPr>
                <w:sz w:val="20"/>
              </w:rPr>
            </w:pPr>
            <w:r w:rsidRPr="007F7EAE">
              <w:rPr>
                <w:sz w:val="20"/>
              </w:rPr>
              <w:t>Drug</w:t>
            </w:r>
          </w:p>
        </w:tc>
        <w:tc>
          <w:tcPr>
            <w:tcW w:w="729" w:type="dxa"/>
            <w:tcBorders>
              <w:left w:val="nil"/>
            </w:tcBorders>
          </w:tcPr>
          <w:p w14:paraId="7545B21D" w14:textId="77777777" w:rsidR="00EF1EA5" w:rsidRPr="007F7EAE" w:rsidRDefault="00EF1EA5" w:rsidP="00F51FA5">
            <w:pPr>
              <w:rPr>
                <w:sz w:val="20"/>
              </w:rPr>
            </w:pPr>
            <w:r w:rsidRPr="007F7EAE">
              <w:rPr>
                <w:sz w:val="20"/>
              </w:rPr>
              <w:t>Prev.</w:t>
            </w:r>
          </w:p>
        </w:tc>
        <w:tc>
          <w:tcPr>
            <w:tcW w:w="1468" w:type="dxa"/>
            <w:tcBorders>
              <w:right w:val="nil"/>
            </w:tcBorders>
          </w:tcPr>
          <w:p w14:paraId="0DCEEC6A" w14:textId="77777777" w:rsidR="00EF1EA5" w:rsidRPr="007F7EAE" w:rsidRDefault="00EF1EA5" w:rsidP="00F51FA5">
            <w:pPr>
              <w:rPr>
                <w:sz w:val="20"/>
              </w:rPr>
            </w:pPr>
            <w:r w:rsidRPr="007F7EAE">
              <w:rPr>
                <w:sz w:val="20"/>
              </w:rPr>
              <w:t>Drug</w:t>
            </w:r>
          </w:p>
        </w:tc>
        <w:tc>
          <w:tcPr>
            <w:tcW w:w="729" w:type="dxa"/>
            <w:tcBorders>
              <w:left w:val="nil"/>
            </w:tcBorders>
          </w:tcPr>
          <w:p w14:paraId="565044F2" w14:textId="77777777" w:rsidR="00EF1EA5" w:rsidRPr="007F7EAE" w:rsidRDefault="00EF1EA5" w:rsidP="00F51FA5">
            <w:pPr>
              <w:rPr>
                <w:sz w:val="20"/>
              </w:rPr>
            </w:pPr>
            <w:r w:rsidRPr="007F7EAE">
              <w:rPr>
                <w:sz w:val="20"/>
              </w:rPr>
              <w:t>Prev.</w:t>
            </w:r>
          </w:p>
        </w:tc>
      </w:tr>
      <w:tr w:rsidR="00EF1EA5" w14:paraId="647DC093" w14:textId="77777777" w:rsidTr="00EF1EA5">
        <w:tc>
          <w:tcPr>
            <w:tcW w:w="1186" w:type="dxa"/>
          </w:tcPr>
          <w:p w14:paraId="0A93FEC3" w14:textId="0FE73F8A" w:rsidR="00EF1EA5" w:rsidRPr="00AE605B" w:rsidRDefault="00AA2A51" w:rsidP="00F51FA5">
            <w:pPr>
              <w:rPr>
                <w:sz w:val="16"/>
              </w:rPr>
            </w:pPr>
            <w:r>
              <w:rPr>
                <w:noProof/>
                <w:lang w:eastAsia="zh-CN"/>
              </w:rPr>
              <mc:AlternateContent>
                <mc:Choice Requires="wps">
                  <w:drawing>
                    <wp:anchor distT="0" distB="0" distL="114300" distR="114300" simplePos="0" relativeHeight="251685888" behindDoc="0" locked="0" layoutInCell="1" allowOverlap="1" wp14:anchorId="732D4757" wp14:editId="7AE7F7BD">
                      <wp:simplePos x="0" y="0"/>
                      <wp:positionH relativeFrom="column">
                        <wp:posOffset>399415</wp:posOffset>
                      </wp:positionH>
                      <wp:positionV relativeFrom="paragraph">
                        <wp:posOffset>57150</wp:posOffset>
                      </wp:positionV>
                      <wp:extent cx="5326380" cy="1403985"/>
                      <wp:effectExtent l="0" t="685800" r="0" b="6756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3B2087F" w14:textId="77777777" w:rsidR="00AA2A51" w:rsidRPr="005F3305" w:rsidRDefault="00AA2A51" w:rsidP="00AA2A51">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45pt;margin-top:4.5pt;width:419.4pt;height:110.55pt;rotation:-1030923fd;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" filled="f" stroked="f">
                      <v:textbox style="mso-fit-shape-to-text:t">
                        <w:txbxContent>
                          <w:p w14:paraId="73B2087F" w14:textId="77777777" w:rsidR="00AA2A51" w:rsidRPr="005F3305" w:rsidRDefault="00AA2A51" w:rsidP="00AA2A51">
                            <w:pPr>
                              <w:jc w:val="center"/>
                              <w:rPr>
                                <w:color w:val="FF5050"/>
                                <w:sz w:val="44"/>
                              </w:rPr>
                            </w:pPr>
                            <w:r w:rsidRPr="005F3305">
                              <w:rPr>
                                <w:color w:val="FF5050"/>
                                <w:sz w:val="44"/>
                              </w:rPr>
                              <w:t>Fake date for illustration only</w:t>
                            </w:r>
                          </w:p>
                        </w:txbxContent>
                      </v:textbox>
                    </v:shape>
                  </w:pict>
                </mc:Fallback>
              </mc:AlternateContent>
            </w:r>
            <w:r w:rsidR="00F402EC" w:rsidRPr="00F402EC">
              <w:rPr>
                <w:sz w:val="20"/>
              </w:rPr>
              <w:t>Adrenergics</w:t>
            </w:r>
          </w:p>
        </w:tc>
        <w:tc>
          <w:tcPr>
            <w:tcW w:w="1712" w:type="dxa"/>
            <w:tcBorders>
              <w:right w:val="nil"/>
            </w:tcBorders>
          </w:tcPr>
          <w:p w14:paraId="25BED023" w14:textId="77777777" w:rsidR="00994551" w:rsidRPr="00994551" w:rsidRDefault="00994551" w:rsidP="00994551">
            <w:pPr>
              <w:rPr>
                <w:sz w:val="18"/>
              </w:rPr>
            </w:pPr>
            <w:r w:rsidRPr="00994551">
              <w:rPr>
                <w:sz w:val="18"/>
              </w:rPr>
              <w:t>tulobuterol</w:t>
            </w:r>
          </w:p>
          <w:p w14:paraId="24438710" w14:textId="77777777" w:rsidR="00994551" w:rsidRPr="00994551" w:rsidRDefault="00994551" w:rsidP="00994551">
            <w:pPr>
              <w:rPr>
                <w:sz w:val="18"/>
              </w:rPr>
            </w:pPr>
            <w:r w:rsidRPr="00994551">
              <w:rPr>
                <w:sz w:val="18"/>
              </w:rPr>
              <w:t>Procaterol</w:t>
            </w:r>
          </w:p>
          <w:p w14:paraId="4DA13B11" w14:textId="77777777" w:rsidR="00994551" w:rsidRPr="00994551" w:rsidRDefault="00994551" w:rsidP="00994551">
            <w:pPr>
              <w:rPr>
                <w:sz w:val="18"/>
              </w:rPr>
            </w:pPr>
            <w:r w:rsidRPr="00994551">
              <w:rPr>
                <w:sz w:val="18"/>
              </w:rPr>
              <w:t>Albuterol</w:t>
            </w:r>
          </w:p>
          <w:p w14:paraId="3D63D53D" w14:textId="77777777" w:rsidR="00994551" w:rsidRPr="00994551" w:rsidRDefault="00994551" w:rsidP="00994551">
            <w:pPr>
              <w:rPr>
                <w:sz w:val="18"/>
              </w:rPr>
            </w:pPr>
            <w:r w:rsidRPr="00994551">
              <w:rPr>
                <w:sz w:val="18"/>
              </w:rPr>
              <w:t>Epinephrine</w:t>
            </w:r>
          </w:p>
          <w:p w14:paraId="0D2C2276" w14:textId="39F86BBD" w:rsidR="00EF1EA5" w:rsidRPr="007F7EAE" w:rsidRDefault="00994551" w:rsidP="00994551">
            <w:pPr>
              <w:rPr>
                <w:sz w:val="18"/>
              </w:rPr>
            </w:pPr>
            <w:r w:rsidRPr="00994551">
              <w:rPr>
                <w:sz w:val="18"/>
              </w:rPr>
              <w:t>Ephedrine</w:t>
            </w:r>
          </w:p>
        </w:tc>
        <w:tc>
          <w:tcPr>
            <w:tcW w:w="686" w:type="dxa"/>
            <w:tcBorders>
              <w:left w:val="nil"/>
            </w:tcBorders>
          </w:tcPr>
          <w:p w14:paraId="7132C315" w14:textId="77777777" w:rsidR="00EF1EA5" w:rsidRPr="007F7EAE" w:rsidRDefault="00EF1EA5" w:rsidP="00F51FA5">
            <w:pPr>
              <w:rPr>
                <w:sz w:val="18"/>
              </w:rPr>
            </w:pPr>
            <w:r w:rsidRPr="007F7EAE">
              <w:rPr>
                <w:sz w:val="18"/>
              </w:rPr>
              <w:t>125</w:t>
            </w:r>
          </w:p>
          <w:p w14:paraId="43730200" w14:textId="77777777" w:rsidR="00EF1EA5" w:rsidRPr="007F7EAE" w:rsidRDefault="00EF1EA5" w:rsidP="00F51FA5">
            <w:pPr>
              <w:rPr>
                <w:sz w:val="18"/>
              </w:rPr>
            </w:pPr>
            <w:r w:rsidRPr="007F7EAE">
              <w:rPr>
                <w:sz w:val="18"/>
              </w:rPr>
              <w:t>100</w:t>
            </w:r>
          </w:p>
          <w:p w14:paraId="2E20A021" w14:textId="77777777" w:rsidR="00EF1EA5" w:rsidRPr="007F7EAE" w:rsidRDefault="00EF1EA5" w:rsidP="00F51FA5">
            <w:pPr>
              <w:rPr>
                <w:sz w:val="18"/>
              </w:rPr>
            </w:pPr>
            <w:r w:rsidRPr="007F7EAE">
              <w:rPr>
                <w:sz w:val="18"/>
              </w:rPr>
              <w:t>75</w:t>
            </w:r>
          </w:p>
          <w:p w14:paraId="34ABDB92" w14:textId="77777777" w:rsidR="00EF1EA5" w:rsidRPr="007F7EAE" w:rsidRDefault="00EF1EA5" w:rsidP="00F51FA5">
            <w:pPr>
              <w:rPr>
                <w:sz w:val="18"/>
              </w:rPr>
            </w:pPr>
            <w:r w:rsidRPr="007F7EAE">
              <w:rPr>
                <w:sz w:val="18"/>
              </w:rPr>
              <w:t>50</w:t>
            </w:r>
          </w:p>
          <w:p w14:paraId="401331C0" w14:textId="77777777" w:rsidR="00EF1EA5" w:rsidRPr="007F7EAE" w:rsidRDefault="00EF1EA5" w:rsidP="00F51FA5">
            <w:pPr>
              <w:rPr>
                <w:sz w:val="18"/>
              </w:rPr>
            </w:pPr>
            <w:r w:rsidRPr="007F7EAE">
              <w:rPr>
                <w:sz w:val="18"/>
              </w:rPr>
              <w:t>25</w:t>
            </w:r>
          </w:p>
        </w:tc>
        <w:tc>
          <w:tcPr>
            <w:tcW w:w="1448" w:type="dxa"/>
            <w:tcBorders>
              <w:right w:val="nil"/>
            </w:tcBorders>
          </w:tcPr>
          <w:p w14:paraId="0750373A" w14:textId="77777777" w:rsidR="00994551" w:rsidRPr="00994551" w:rsidRDefault="00994551" w:rsidP="00994551">
            <w:pPr>
              <w:rPr>
                <w:sz w:val="18"/>
              </w:rPr>
            </w:pPr>
            <w:r w:rsidRPr="00994551">
              <w:rPr>
                <w:sz w:val="18"/>
              </w:rPr>
              <w:t>tulobuterol</w:t>
            </w:r>
          </w:p>
          <w:p w14:paraId="2B636D42" w14:textId="77777777" w:rsidR="00994551" w:rsidRPr="00994551" w:rsidRDefault="00994551" w:rsidP="00994551">
            <w:pPr>
              <w:rPr>
                <w:sz w:val="18"/>
              </w:rPr>
            </w:pPr>
            <w:r w:rsidRPr="00994551">
              <w:rPr>
                <w:sz w:val="18"/>
              </w:rPr>
              <w:t>Procaterol</w:t>
            </w:r>
          </w:p>
          <w:p w14:paraId="206357DE" w14:textId="54886714" w:rsidR="00994551" w:rsidRPr="00994551" w:rsidRDefault="00994551" w:rsidP="00994551">
            <w:pPr>
              <w:rPr>
                <w:sz w:val="18"/>
              </w:rPr>
            </w:pPr>
            <w:r w:rsidRPr="00994551">
              <w:rPr>
                <w:sz w:val="18"/>
              </w:rPr>
              <w:t>Albuterol</w:t>
            </w:r>
          </w:p>
          <w:p w14:paraId="1E2E9FCA" w14:textId="77777777" w:rsidR="00994551" w:rsidRPr="00994551" w:rsidRDefault="00994551" w:rsidP="00994551">
            <w:pPr>
              <w:rPr>
                <w:sz w:val="18"/>
              </w:rPr>
            </w:pPr>
            <w:r w:rsidRPr="00994551">
              <w:rPr>
                <w:sz w:val="18"/>
              </w:rPr>
              <w:t>Epinephrine</w:t>
            </w:r>
          </w:p>
          <w:p w14:paraId="20C66E82" w14:textId="7DB4CE70" w:rsidR="00EF1EA5" w:rsidRPr="007F7EAE" w:rsidRDefault="00994551" w:rsidP="00994551">
            <w:pPr>
              <w:rPr>
                <w:sz w:val="18"/>
              </w:rPr>
            </w:pPr>
            <w:r w:rsidRPr="00994551">
              <w:rPr>
                <w:sz w:val="18"/>
              </w:rPr>
              <w:t>Ephedrine</w:t>
            </w:r>
          </w:p>
        </w:tc>
        <w:tc>
          <w:tcPr>
            <w:tcW w:w="681" w:type="dxa"/>
            <w:tcBorders>
              <w:left w:val="nil"/>
            </w:tcBorders>
          </w:tcPr>
          <w:p w14:paraId="778A3D5A" w14:textId="77777777" w:rsidR="00EF1EA5" w:rsidRPr="007F7EAE" w:rsidRDefault="00EF1EA5" w:rsidP="00F51FA5">
            <w:pPr>
              <w:rPr>
                <w:sz w:val="18"/>
              </w:rPr>
            </w:pPr>
            <w:r w:rsidRPr="007F7EAE">
              <w:rPr>
                <w:sz w:val="18"/>
              </w:rPr>
              <w:t>125</w:t>
            </w:r>
          </w:p>
          <w:p w14:paraId="0D609485" w14:textId="77777777" w:rsidR="00EF1EA5" w:rsidRPr="007F7EAE" w:rsidRDefault="00EF1EA5" w:rsidP="00F51FA5">
            <w:pPr>
              <w:rPr>
                <w:sz w:val="18"/>
              </w:rPr>
            </w:pPr>
            <w:r w:rsidRPr="007F7EAE">
              <w:rPr>
                <w:sz w:val="18"/>
              </w:rPr>
              <w:t>100</w:t>
            </w:r>
          </w:p>
          <w:p w14:paraId="4D2E584E" w14:textId="77777777" w:rsidR="00EF1EA5" w:rsidRPr="007F7EAE" w:rsidRDefault="00EF1EA5" w:rsidP="00F51FA5">
            <w:pPr>
              <w:rPr>
                <w:sz w:val="18"/>
              </w:rPr>
            </w:pPr>
            <w:r w:rsidRPr="007F7EAE">
              <w:rPr>
                <w:sz w:val="18"/>
              </w:rPr>
              <w:t>75</w:t>
            </w:r>
          </w:p>
          <w:p w14:paraId="05FE85B3" w14:textId="77777777" w:rsidR="00EF1EA5" w:rsidRPr="007F7EAE" w:rsidRDefault="00EF1EA5" w:rsidP="00F51FA5">
            <w:pPr>
              <w:rPr>
                <w:sz w:val="18"/>
              </w:rPr>
            </w:pPr>
            <w:r w:rsidRPr="007F7EAE">
              <w:rPr>
                <w:sz w:val="18"/>
              </w:rPr>
              <w:t>50</w:t>
            </w:r>
          </w:p>
          <w:p w14:paraId="105BE3F2" w14:textId="77777777" w:rsidR="00EF1EA5" w:rsidRPr="007F7EAE" w:rsidRDefault="00EF1EA5" w:rsidP="00F51FA5">
            <w:pPr>
              <w:rPr>
                <w:sz w:val="18"/>
              </w:rPr>
            </w:pPr>
            <w:r w:rsidRPr="007F7EAE">
              <w:rPr>
                <w:sz w:val="18"/>
              </w:rPr>
              <w:t>25</w:t>
            </w:r>
          </w:p>
        </w:tc>
        <w:tc>
          <w:tcPr>
            <w:tcW w:w="1468" w:type="dxa"/>
            <w:tcBorders>
              <w:right w:val="nil"/>
            </w:tcBorders>
          </w:tcPr>
          <w:p w14:paraId="40C80D7E" w14:textId="77777777" w:rsidR="00994551" w:rsidRPr="00994551" w:rsidRDefault="00994551" w:rsidP="00994551">
            <w:pPr>
              <w:rPr>
                <w:sz w:val="18"/>
              </w:rPr>
            </w:pPr>
            <w:r w:rsidRPr="00994551">
              <w:rPr>
                <w:sz w:val="18"/>
              </w:rPr>
              <w:t>tulobuterol</w:t>
            </w:r>
          </w:p>
          <w:p w14:paraId="55BA792F" w14:textId="77777777" w:rsidR="00994551" w:rsidRPr="00994551" w:rsidRDefault="00994551" w:rsidP="00994551">
            <w:pPr>
              <w:rPr>
                <w:sz w:val="18"/>
              </w:rPr>
            </w:pPr>
            <w:r w:rsidRPr="00994551">
              <w:rPr>
                <w:sz w:val="18"/>
              </w:rPr>
              <w:t>Procaterol</w:t>
            </w:r>
          </w:p>
          <w:p w14:paraId="6DC7D4D1" w14:textId="77777777" w:rsidR="00994551" w:rsidRPr="00994551" w:rsidRDefault="00994551" w:rsidP="00994551">
            <w:pPr>
              <w:rPr>
                <w:sz w:val="18"/>
              </w:rPr>
            </w:pPr>
            <w:r w:rsidRPr="00994551">
              <w:rPr>
                <w:sz w:val="18"/>
              </w:rPr>
              <w:t>Albuterol</w:t>
            </w:r>
          </w:p>
          <w:p w14:paraId="263C407A" w14:textId="77777777" w:rsidR="00994551" w:rsidRPr="00994551" w:rsidRDefault="00994551" w:rsidP="00994551">
            <w:pPr>
              <w:rPr>
                <w:sz w:val="18"/>
              </w:rPr>
            </w:pPr>
            <w:r w:rsidRPr="00994551">
              <w:rPr>
                <w:sz w:val="18"/>
              </w:rPr>
              <w:t>Epinephrine</w:t>
            </w:r>
          </w:p>
          <w:p w14:paraId="21A295E7" w14:textId="70824708" w:rsidR="00EF1EA5" w:rsidRPr="007F7EAE" w:rsidRDefault="00994551" w:rsidP="00994551">
            <w:pPr>
              <w:rPr>
                <w:sz w:val="18"/>
              </w:rPr>
            </w:pPr>
            <w:r w:rsidRPr="00994551">
              <w:rPr>
                <w:sz w:val="18"/>
              </w:rPr>
              <w:t>Ephedrine</w:t>
            </w:r>
          </w:p>
        </w:tc>
        <w:tc>
          <w:tcPr>
            <w:tcW w:w="729" w:type="dxa"/>
            <w:tcBorders>
              <w:left w:val="nil"/>
            </w:tcBorders>
          </w:tcPr>
          <w:p w14:paraId="755D7D7B" w14:textId="77777777" w:rsidR="00EF1EA5" w:rsidRPr="007F7EAE" w:rsidRDefault="00EF1EA5" w:rsidP="00F51FA5">
            <w:pPr>
              <w:rPr>
                <w:sz w:val="18"/>
              </w:rPr>
            </w:pPr>
            <w:r w:rsidRPr="007F7EAE">
              <w:rPr>
                <w:sz w:val="18"/>
              </w:rPr>
              <w:t>125</w:t>
            </w:r>
          </w:p>
          <w:p w14:paraId="1EA3CB3A" w14:textId="77777777" w:rsidR="00EF1EA5" w:rsidRPr="007F7EAE" w:rsidRDefault="00EF1EA5" w:rsidP="00F51FA5">
            <w:pPr>
              <w:rPr>
                <w:sz w:val="18"/>
              </w:rPr>
            </w:pPr>
            <w:r w:rsidRPr="007F7EAE">
              <w:rPr>
                <w:sz w:val="18"/>
              </w:rPr>
              <w:t>100</w:t>
            </w:r>
          </w:p>
          <w:p w14:paraId="0CB82725" w14:textId="77777777" w:rsidR="00EF1EA5" w:rsidRPr="007F7EAE" w:rsidRDefault="00EF1EA5" w:rsidP="00F51FA5">
            <w:pPr>
              <w:rPr>
                <w:sz w:val="18"/>
              </w:rPr>
            </w:pPr>
            <w:r w:rsidRPr="007F7EAE">
              <w:rPr>
                <w:sz w:val="18"/>
              </w:rPr>
              <w:t>75</w:t>
            </w:r>
          </w:p>
          <w:p w14:paraId="0FC27D54" w14:textId="77777777" w:rsidR="00EF1EA5" w:rsidRPr="007F7EAE" w:rsidRDefault="00EF1EA5" w:rsidP="00F51FA5">
            <w:pPr>
              <w:rPr>
                <w:sz w:val="18"/>
              </w:rPr>
            </w:pPr>
            <w:r w:rsidRPr="007F7EAE">
              <w:rPr>
                <w:sz w:val="18"/>
              </w:rPr>
              <w:t>50</w:t>
            </w:r>
          </w:p>
          <w:p w14:paraId="334EAC8C" w14:textId="77777777" w:rsidR="00EF1EA5" w:rsidRPr="007F7EAE" w:rsidRDefault="00EF1EA5" w:rsidP="00F51FA5">
            <w:pPr>
              <w:rPr>
                <w:sz w:val="18"/>
              </w:rPr>
            </w:pPr>
            <w:r w:rsidRPr="007F7EAE">
              <w:rPr>
                <w:sz w:val="18"/>
              </w:rPr>
              <w:t>25</w:t>
            </w:r>
          </w:p>
        </w:tc>
        <w:tc>
          <w:tcPr>
            <w:tcW w:w="1468" w:type="dxa"/>
            <w:tcBorders>
              <w:right w:val="nil"/>
            </w:tcBorders>
          </w:tcPr>
          <w:p w14:paraId="08B127A6" w14:textId="77777777" w:rsidR="00994551" w:rsidRPr="00994551" w:rsidRDefault="00994551" w:rsidP="00994551">
            <w:pPr>
              <w:rPr>
                <w:sz w:val="18"/>
              </w:rPr>
            </w:pPr>
            <w:r w:rsidRPr="00994551">
              <w:rPr>
                <w:sz w:val="18"/>
              </w:rPr>
              <w:t>tulobuterol</w:t>
            </w:r>
          </w:p>
          <w:p w14:paraId="0F4AC501" w14:textId="77777777" w:rsidR="00994551" w:rsidRPr="00994551" w:rsidRDefault="00994551" w:rsidP="00994551">
            <w:pPr>
              <w:rPr>
                <w:sz w:val="18"/>
              </w:rPr>
            </w:pPr>
            <w:r w:rsidRPr="00994551">
              <w:rPr>
                <w:sz w:val="18"/>
              </w:rPr>
              <w:t>Procaterol</w:t>
            </w:r>
          </w:p>
          <w:p w14:paraId="42746598" w14:textId="77777777" w:rsidR="00994551" w:rsidRPr="00994551" w:rsidRDefault="00994551" w:rsidP="00994551">
            <w:pPr>
              <w:rPr>
                <w:sz w:val="18"/>
              </w:rPr>
            </w:pPr>
            <w:r w:rsidRPr="00994551">
              <w:rPr>
                <w:sz w:val="18"/>
              </w:rPr>
              <w:t>Albuterol</w:t>
            </w:r>
          </w:p>
          <w:p w14:paraId="066A54D5" w14:textId="77777777" w:rsidR="00994551" w:rsidRPr="00994551" w:rsidRDefault="00994551" w:rsidP="00994551">
            <w:pPr>
              <w:rPr>
                <w:sz w:val="18"/>
              </w:rPr>
            </w:pPr>
            <w:r w:rsidRPr="00994551">
              <w:rPr>
                <w:sz w:val="18"/>
              </w:rPr>
              <w:t>Epinephrine</w:t>
            </w:r>
          </w:p>
          <w:p w14:paraId="6B3A2216" w14:textId="38453656" w:rsidR="00EF1EA5" w:rsidRPr="007F7EAE" w:rsidRDefault="00994551" w:rsidP="00994551">
            <w:pPr>
              <w:rPr>
                <w:sz w:val="18"/>
              </w:rPr>
            </w:pPr>
            <w:r w:rsidRPr="00994551">
              <w:rPr>
                <w:sz w:val="18"/>
              </w:rPr>
              <w:t>Ephedrine</w:t>
            </w:r>
          </w:p>
        </w:tc>
        <w:tc>
          <w:tcPr>
            <w:tcW w:w="729" w:type="dxa"/>
            <w:tcBorders>
              <w:left w:val="nil"/>
            </w:tcBorders>
          </w:tcPr>
          <w:p w14:paraId="303AA5F9" w14:textId="77777777" w:rsidR="00EF1EA5" w:rsidRPr="007F7EAE" w:rsidRDefault="00EF1EA5" w:rsidP="00F51FA5">
            <w:pPr>
              <w:rPr>
                <w:sz w:val="18"/>
              </w:rPr>
            </w:pPr>
            <w:r w:rsidRPr="007F7EAE">
              <w:rPr>
                <w:sz w:val="18"/>
              </w:rPr>
              <w:t>125</w:t>
            </w:r>
          </w:p>
          <w:p w14:paraId="54FDFE39" w14:textId="77777777" w:rsidR="00EF1EA5" w:rsidRPr="007F7EAE" w:rsidRDefault="00EF1EA5" w:rsidP="00F51FA5">
            <w:pPr>
              <w:rPr>
                <w:sz w:val="18"/>
              </w:rPr>
            </w:pPr>
            <w:r w:rsidRPr="007F7EAE">
              <w:rPr>
                <w:sz w:val="18"/>
              </w:rPr>
              <w:t>100</w:t>
            </w:r>
          </w:p>
          <w:p w14:paraId="2F0EB676" w14:textId="77777777" w:rsidR="00EF1EA5" w:rsidRPr="007F7EAE" w:rsidRDefault="00EF1EA5" w:rsidP="00F51FA5">
            <w:pPr>
              <w:rPr>
                <w:sz w:val="18"/>
              </w:rPr>
            </w:pPr>
            <w:r w:rsidRPr="007F7EAE">
              <w:rPr>
                <w:sz w:val="18"/>
              </w:rPr>
              <w:t>75</w:t>
            </w:r>
          </w:p>
          <w:p w14:paraId="627A99F7" w14:textId="77777777" w:rsidR="00EF1EA5" w:rsidRPr="007F7EAE" w:rsidRDefault="00EF1EA5" w:rsidP="00F51FA5">
            <w:pPr>
              <w:rPr>
                <w:sz w:val="18"/>
              </w:rPr>
            </w:pPr>
            <w:r w:rsidRPr="007F7EAE">
              <w:rPr>
                <w:sz w:val="18"/>
              </w:rPr>
              <w:t>50</w:t>
            </w:r>
          </w:p>
          <w:p w14:paraId="1471956A" w14:textId="77777777" w:rsidR="00EF1EA5" w:rsidRPr="007F7EAE" w:rsidRDefault="00EF1EA5" w:rsidP="00F51FA5">
            <w:pPr>
              <w:rPr>
                <w:sz w:val="18"/>
              </w:rPr>
            </w:pPr>
            <w:r w:rsidRPr="007F7EAE">
              <w:rPr>
                <w:sz w:val="18"/>
              </w:rPr>
              <w:t>25</w:t>
            </w:r>
          </w:p>
        </w:tc>
      </w:tr>
      <w:tr w:rsidR="00EF1EA5" w14:paraId="16D2846C" w14:textId="77777777" w:rsidTr="00EF1EA5">
        <w:tc>
          <w:tcPr>
            <w:tcW w:w="1186" w:type="dxa"/>
          </w:tcPr>
          <w:p w14:paraId="4751A2AA" w14:textId="3D3F1026" w:rsidR="00EF1EA5" w:rsidRPr="00AE605B" w:rsidRDefault="00F402EC" w:rsidP="00F51FA5">
            <w:pPr>
              <w:rPr>
                <w:sz w:val="16"/>
              </w:rPr>
            </w:pPr>
            <w:r w:rsidRPr="00F402EC">
              <w:rPr>
                <w:sz w:val="20"/>
              </w:rPr>
              <w:t>Analgesics (inc. NSAIDs)</w:t>
            </w:r>
          </w:p>
        </w:tc>
        <w:tc>
          <w:tcPr>
            <w:tcW w:w="1712" w:type="dxa"/>
            <w:tcBorders>
              <w:right w:val="nil"/>
            </w:tcBorders>
          </w:tcPr>
          <w:p w14:paraId="0C7102AB" w14:textId="77777777" w:rsidR="00994551" w:rsidRPr="00994551" w:rsidRDefault="00994551" w:rsidP="00994551">
            <w:pPr>
              <w:rPr>
                <w:sz w:val="18"/>
              </w:rPr>
            </w:pPr>
            <w:r w:rsidRPr="00994551">
              <w:rPr>
                <w:sz w:val="18"/>
              </w:rPr>
              <w:t>Acetaminophen</w:t>
            </w:r>
          </w:p>
          <w:p w14:paraId="668012EB" w14:textId="77777777" w:rsidR="00994551" w:rsidRPr="00994551" w:rsidRDefault="00994551" w:rsidP="00994551">
            <w:pPr>
              <w:rPr>
                <w:sz w:val="18"/>
              </w:rPr>
            </w:pPr>
            <w:r w:rsidRPr="00994551">
              <w:rPr>
                <w:sz w:val="18"/>
              </w:rPr>
              <w:t>Fentanyl</w:t>
            </w:r>
          </w:p>
          <w:p w14:paraId="0D81C5AB" w14:textId="5A629CBA" w:rsidR="00EF1EA5" w:rsidRDefault="00994551" w:rsidP="00994551">
            <w:r w:rsidRPr="00994551">
              <w:rPr>
                <w:sz w:val="18"/>
              </w:rPr>
              <w:t>remifentanil</w:t>
            </w:r>
          </w:p>
        </w:tc>
        <w:tc>
          <w:tcPr>
            <w:tcW w:w="686" w:type="dxa"/>
            <w:tcBorders>
              <w:left w:val="nil"/>
            </w:tcBorders>
          </w:tcPr>
          <w:p w14:paraId="4688E053" w14:textId="77777777" w:rsidR="00EF1EA5" w:rsidRPr="007F7EAE" w:rsidRDefault="00EF1EA5" w:rsidP="00F51FA5">
            <w:pPr>
              <w:rPr>
                <w:sz w:val="18"/>
              </w:rPr>
            </w:pPr>
            <w:r w:rsidRPr="007F7EAE">
              <w:rPr>
                <w:sz w:val="18"/>
              </w:rPr>
              <w:t>100</w:t>
            </w:r>
          </w:p>
          <w:p w14:paraId="0C12BAA1" w14:textId="77777777" w:rsidR="00EF1EA5" w:rsidRPr="007F7EAE" w:rsidRDefault="00EF1EA5" w:rsidP="00F51FA5">
            <w:pPr>
              <w:rPr>
                <w:sz w:val="18"/>
              </w:rPr>
            </w:pPr>
            <w:r w:rsidRPr="007F7EAE">
              <w:rPr>
                <w:sz w:val="18"/>
              </w:rPr>
              <w:t>70</w:t>
            </w:r>
          </w:p>
          <w:p w14:paraId="458E6A3C" w14:textId="77777777" w:rsidR="00EF1EA5" w:rsidRDefault="00EF1EA5" w:rsidP="00F51FA5">
            <w:r w:rsidRPr="007F7EAE">
              <w:rPr>
                <w:sz w:val="18"/>
              </w:rPr>
              <w:t>40</w:t>
            </w:r>
          </w:p>
        </w:tc>
        <w:tc>
          <w:tcPr>
            <w:tcW w:w="1448" w:type="dxa"/>
            <w:tcBorders>
              <w:right w:val="nil"/>
            </w:tcBorders>
          </w:tcPr>
          <w:p w14:paraId="61C3E302" w14:textId="77777777" w:rsidR="00994551" w:rsidRPr="00994551" w:rsidRDefault="00994551" w:rsidP="00994551">
            <w:pPr>
              <w:rPr>
                <w:sz w:val="18"/>
              </w:rPr>
            </w:pPr>
            <w:r w:rsidRPr="00994551">
              <w:rPr>
                <w:sz w:val="18"/>
              </w:rPr>
              <w:t>Acetaminophen</w:t>
            </w:r>
          </w:p>
          <w:p w14:paraId="32E8B2EC" w14:textId="77777777" w:rsidR="00994551" w:rsidRPr="00994551" w:rsidRDefault="00994551" w:rsidP="00994551">
            <w:pPr>
              <w:rPr>
                <w:sz w:val="18"/>
              </w:rPr>
            </w:pPr>
            <w:r w:rsidRPr="00994551">
              <w:rPr>
                <w:sz w:val="18"/>
              </w:rPr>
              <w:t>Fentanyl</w:t>
            </w:r>
          </w:p>
          <w:p w14:paraId="4C310CFB" w14:textId="2424D07E" w:rsidR="00EF1EA5" w:rsidRDefault="00994551" w:rsidP="00994551">
            <w:r w:rsidRPr="00994551">
              <w:rPr>
                <w:sz w:val="18"/>
              </w:rPr>
              <w:t>remifentanil</w:t>
            </w:r>
          </w:p>
        </w:tc>
        <w:tc>
          <w:tcPr>
            <w:tcW w:w="681" w:type="dxa"/>
            <w:tcBorders>
              <w:left w:val="nil"/>
            </w:tcBorders>
          </w:tcPr>
          <w:p w14:paraId="10CBE263" w14:textId="77777777" w:rsidR="00EF1EA5" w:rsidRPr="007F7EAE" w:rsidRDefault="00EF1EA5" w:rsidP="00F51FA5">
            <w:pPr>
              <w:rPr>
                <w:sz w:val="18"/>
              </w:rPr>
            </w:pPr>
            <w:r w:rsidRPr="007F7EAE">
              <w:rPr>
                <w:sz w:val="18"/>
              </w:rPr>
              <w:t>100</w:t>
            </w:r>
          </w:p>
          <w:p w14:paraId="78B8A456" w14:textId="77777777" w:rsidR="00EF1EA5" w:rsidRPr="007F7EAE" w:rsidRDefault="00EF1EA5" w:rsidP="00F51FA5">
            <w:pPr>
              <w:rPr>
                <w:sz w:val="18"/>
              </w:rPr>
            </w:pPr>
            <w:r w:rsidRPr="007F7EAE">
              <w:rPr>
                <w:sz w:val="18"/>
              </w:rPr>
              <w:t>70</w:t>
            </w:r>
          </w:p>
          <w:p w14:paraId="5E85762B" w14:textId="77777777" w:rsidR="00EF1EA5" w:rsidRDefault="00EF1EA5" w:rsidP="00F51FA5">
            <w:r w:rsidRPr="007F7EAE">
              <w:rPr>
                <w:sz w:val="18"/>
              </w:rPr>
              <w:t>40</w:t>
            </w:r>
          </w:p>
        </w:tc>
        <w:tc>
          <w:tcPr>
            <w:tcW w:w="1468" w:type="dxa"/>
            <w:tcBorders>
              <w:right w:val="nil"/>
            </w:tcBorders>
          </w:tcPr>
          <w:p w14:paraId="6649E138" w14:textId="77777777" w:rsidR="00994551" w:rsidRPr="00994551" w:rsidRDefault="00994551" w:rsidP="00994551">
            <w:pPr>
              <w:rPr>
                <w:sz w:val="18"/>
              </w:rPr>
            </w:pPr>
            <w:r w:rsidRPr="00994551">
              <w:rPr>
                <w:sz w:val="18"/>
              </w:rPr>
              <w:t>Acetaminophen</w:t>
            </w:r>
          </w:p>
          <w:p w14:paraId="3B520D3E" w14:textId="77777777" w:rsidR="00994551" w:rsidRPr="00994551" w:rsidRDefault="00994551" w:rsidP="00994551">
            <w:pPr>
              <w:rPr>
                <w:sz w:val="18"/>
              </w:rPr>
            </w:pPr>
            <w:r w:rsidRPr="00994551">
              <w:rPr>
                <w:sz w:val="18"/>
              </w:rPr>
              <w:t>Fentanyl</w:t>
            </w:r>
          </w:p>
          <w:p w14:paraId="638B2129" w14:textId="55D2CC94" w:rsidR="00EF1EA5" w:rsidRDefault="00994551" w:rsidP="00994551">
            <w:r w:rsidRPr="00994551">
              <w:rPr>
                <w:sz w:val="18"/>
              </w:rPr>
              <w:t>remifentanil</w:t>
            </w:r>
          </w:p>
        </w:tc>
        <w:tc>
          <w:tcPr>
            <w:tcW w:w="729" w:type="dxa"/>
            <w:tcBorders>
              <w:left w:val="nil"/>
            </w:tcBorders>
          </w:tcPr>
          <w:p w14:paraId="6B8403E6" w14:textId="77777777" w:rsidR="00EF1EA5" w:rsidRPr="007F7EAE" w:rsidRDefault="00EF1EA5" w:rsidP="00F51FA5">
            <w:pPr>
              <w:rPr>
                <w:sz w:val="18"/>
              </w:rPr>
            </w:pPr>
            <w:r w:rsidRPr="007F7EAE">
              <w:rPr>
                <w:sz w:val="18"/>
              </w:rPr>
              <w:t>100</w:t>
            </w:r>
          </w:p>
          <w:p w14:paraId="42967EDF" w14:textId="77777777" w:rsidR="00EF1EA5" w:rsidRPr="007F7EAE" w:rsidRDefault="00EF1EA5" w:rsidP="00F51FA5">
            <w:pPr>
              <w:rPr>
                <w:sz w:val="18"/>
              </w:rPr>
            </w:pPr>
            <w:r w:rsidRPr="007F7EAE">
              <w:rPr>
                <w:sz w:val="18"/>
              </w:rPr>
              <w:t>70</w:t>
            </w:r>
          </w:p>
          <w:p w14:paraId="228E15A4" w14:textId="77777777" w:rsidR="00EF1EA5" w:rsidRDefault="00EF1EA5" w:rsidP="00F51FA5">
            <w:r w:rsidRPr="007F7EAE">
              <w:rPr>
                <w:sz w:val="18"/>
              </w:rPr>
              <w:t>40</w:t>
            </w:r>
          </w:p>
        </w:tc>
        <w:tc>
          <w:tcPr>
            <w:tcW w:w="1468" w:type="dxa"/>
            <w:tcBorders>
              <w:right w:val="nil"/>
            </w:tcBorders>
          </w:tcPr>
          <w:p w14:paraId="61985C62" w14:textId="77777777" w:rsidR="00994551" w:rsidRPr="00994551" w:rsidRDefault="00994551" w:rsidP="00994551">
            <w:pPr>
              <w:rPr>
                <w:sz w:val="18"/>
              </w:rPr>
            </w:pPr>
            <w:r w:rsidRPr="00994551">
              <w:rPr>
                <w:sz w:val="18"/>
              </w:rPr>
              <w:t>Acetaminophen</w:t>
            </w:r>
          </w:p>
          <w:p w14:paraId="2D1D0900" w14:textId="77777777" w:rsidR="00994551" w:rsidRPr="00994551" w:rsidRDefault="00994551" w:rsidP="00994551">
            <w:pPr>
              <w:rPr>
                <w:sz w:val="18"/>
              </w:rPr>
            </w:pPr>
            <w:r w:rsidRPr="00994551">
              <w:rPr>
                <w:sz w:val="18"/>
              </w:rPr>
              <w:t>Fentanyl</w:t>
            </w:r>
          </w:p>
          <w:p w14:paraId="0008DF0F" w14:textId="4DEEFFF8" w:rsidR="00EF1EA5" w:rsidRDefault="00994551" w:rsidP="00994551">
            <w:r w:rsidRPr="00994551">
              <w:rPr>
                <w:sz w:val="18"/>
              </w:rPr>
              <w:t>remifentanil</w:t>
            </w:r>
          </w:p>
        </w:tc>
        <w:tc>
          <w:tcPr>
            <w:tcW w:w="729" w:type="dxa"/>
            <w:tcBorders>
              <w:left w:val="nil"/>
            </w:tcBorders>
          </w:tcPr>
          <w:p w14:paraId="6F6205CF" w14:textId="77777777" w:rsidR="00EF1EA5" w:rsidRPr="007F7EAE" w:rsidRDefault="00EF1EA5" w:rsidP="00F51FA5">
            <w:pPr>
              <w:rPr>
                <w:sz w:val="18"/>
              </w:rPr>
            </w:pPr>
            <w:r w:rsidRPr="007F7EAE">
              <w:rPr>
                <w:sz w:val="18"/>
              </w:rPr>
              <w:t>100</w:t>
            </w:r>
          </w:p>
          <w:p w14:paraId="1E85BB5B" w14:textId="143251B3" w:rsidR="00EF1EA5" w:rsidRPr="007F7EAE" w:rsidRDefault="00EF1EA5" w:rsidP="00F51FA5">
            <w:pPr>
              <w:rPr>
                <w:sz w:val="18"/>
              </w:rPr>
            </w:pPr>
            <w:r w:rsidRPr="007F7EAE">
              <w:rPr>
                <w:sz w:val="18"/>
              </w:rPr>
              <w:t>70</w:t>
            </w:r>
          </w:p>
          <w:p w14:paraId="0B715B91" w14:textId="77777777" w:rsidR="00EF1EA5" w:rsidRDefault="00EF1EA5" w:rsidP="00F51FA5">
            <w:r w:rsidRPr="007F7EAE">
              <w:rPr>
                <w:sz w:val="18"/>
              </w:rPr>
              <w:t>40</w:t>
            </w:r>
          </w:p>
        </w:tc>
      </w:tr>
      <w:tr w:rsidR="00EF1EA5" w14:paraId="16FFBE94" w14:textId="77777777" w:rsidTr="00EF1EA5">
        <w:tc>
          <w:tcPr>
            <w:tcW w:w="1186" w:type="dxa"/>
          </w:tcPr>
          <w:p w14:paraId="252EE64C" w14:textId="77777777" w:rsidR="00EF1EA5" w:rsidRDefault="00EF1EA5" w:rsidP="00F51FA5">
            <w:r>
              <w:t>...</w:t>
            </w:r>
          </w:p>
        </w:tc>
        <w:tc>
          <w:tcPr>
            <w:tcW w:w="1712" w:type="dxa"/>
            <w:tcBorders>
              <w:right w:val="nil"/>
            </w:tcBorders>
          </w:tcPr>
          <w:p w14:paraId="1345BAE4" w14:textId="77777777" w:rsidR="00EF1EA5" w:rsidRDefault="00EF1EA5" w:rsidP="00F51FA5"/>
        </w:tc>
        <w:tc>
          <w:tcPr>
            <w:tcW w:w="686" w:type="dxa"/>
            <w:tcBorders>
              <w:left w:val="nil"/>
            </w:tcBorders>
          </w:tcPr>
          <w:p w14:paraId="751F8907" w14:textId="77777777" w:rsidR="00EF1EA5" w:rsidRDefault="00EF1EA5" w:rsidP="00F51FA5"/>
        </w:tc>
        <w:tc>
          <w:tcPr>
            <w:tcW w:w="1448" w:type="dxa"/>
            <w:tcBorders>
              <w:right w:val="nil"/>
            </w:tcBorders>
          </w:tcPr>
          <w:p w14:paraId="55D8C754" w14:textId="77777777" w:rsidR="00EF1EA5" w:rsidRDefault="00EF1EA5" w:rsidP="00F51FA5"/>
        </w:tc>
        <w:tc>
          <w:tcPr>
            <w:tcW w:w="681" w:type="dxa"/>
            <w:tcBorders>
              <w:left w:val="nil"/>
            </w:tcBorders>
          </w:tcPr>
          <w:p w14:paraId="7863D008" w14:textId="77777777" w:rsidR="00EF1EA5" w:rsidRDefault="00EF1EA5" w:rsidP="00F51FA5"/>
        </w:tc>
        <w:tc>
          <w:tcPr>
            <w:tcW w:w="1468" w:type="dxa"/>
            <w:tcBorders>
              <w:right w:val="nil"/>
            </w:tcBorders>
          </w:tcPr>
          <w:p w14:paraId="2830C00A" w14:textId="77777777" w:rsidR="00EF1EA5" w:rsidRDefault="00EF1EA5" w:rsidP="00F51FA5"/>
        </w:tc>
        <w:tc>
          <w:tcPr>
            <w:tcW w:w="729" w:type="dxa"/>
            <w:tcBorders>
              <w:left w:val="nil"/>
            </w:tcBorders>
          </w:tcPr>
          <w:p w14:paraId="7144004B" w14:textId="77777777" w:rsidR="00EF1EA5" w:rsidRDefault="00EF1EA5" w:rsidP="00F51FA5"/>
        </w:tc>
        <w:tc>
          <w:tcPr>
            <w:tcW w:w="1468" w:type="dxa"/>
            <w:tcBorders>
              <w:right w:val="nil"/>
            </w:tcBorders>
          </w:tcPr>
          <w:p w14:paraId="58CC3415" w14:textId="77777777" w:rsidR="00EF1EA5" w:rsidRDefault="00EF1EA5" w:rsidP="00F51FA5"/>
        </w:tc>
        <w:tc>
          <w:tcPr>
            <w:tcW w:w="729" w:type="dxa"/>
            <w:tcBorders>
              <w:left w:val="nil"/>
            </w:tcBorders>
          </w:tcPr>
          <w:p w14:paraId="2CF6E6C4" w14:textId="77777777" w:rsidR="00EF1EA5" w:rsidRDefault="00EF1EA5" w:rsidP="00F51FA5"/>
        </w:tc>
      </w:tr>
    </w:tbl>
    <w:p w14:paraId="6C3EF148" w14:textId="77777777" w:rsidR="005E3080" w:rsidRDefault="005E3080" w:rsidP="005E3080"/>
    <w:p w14:paraId="45BB35DE" w14:textId="77777777" w:rsidR="005E3080" w:rsidRDefault="00B03F6D" w:rsidP="00EF1EA5">
      <w:r>
        <w:t>Table 3b: Most commonly used drugs per anatomical class, per country, in an ambulatory care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BA9CB2F" w14:textId="77777777" w:rsidTr="00F51FA5">
        <w:tc>
          <w:tcPr>
            <w:tcW w:w="1186" w:type="dxa"/>
          </w:tcPr>
          <w:p w14:paraId="3A0E4FE7" w14:textId="77777777" w:rsidR="00EF1EA5" w:rsidRDefault="00EF1EA5" w:rsidP="00F51FA5"/>
        </w:tc>
        <w:tc>
          <w:tcPr>
            <w:tcW w:w="2398" w:type="dxa"/>
            <w:gridSpan w:val="2"/>
            <w:tcBorders>
              <w:bottom w:val="single" w:sz="4" w:space="0" w:color="auto"/>
            </w:tcBorders>
          </w:tcPr>
          <w:p w14:paraId="521C2AFB" w14:textId="77777777" w:rsidR="00EF1EA5" w:rsidRDefault="00EF1EA5" w:rsidP="00F51FA5">
            <w:r>
              <w:t>AUSOM</w:t>
            </w:r>
          </w:p>
        </w:tc>
        <w:tc>
          <w:tcPr>
            <w:tcW w:w="2129" w:type="dxa"/>
            <w:gridSpan w:val="2"/>
            <w:tcBorders>
              <w:bottom w:val="single" w:sz="4" w:space="0" w:color="auto"/>
            </w:tcBorders>
          </w:tcPr>
          <w:p w14:paraId="1DA9C5C3" w14:textId="77777777" w:rsidR="00EF1EA5" w:rsidRDefault="00EF1EA5" w:rsidP="00F51FA5">
            <w:r>
              <w:t>CDARS</w:t>
            </w:r>
          </w:p>
        </w:tc>
        <w:tc>
          <w:tcPr>
            <w:tcW w:w="2197" w:type="dxa"/>
            <w:gridSpan w:val="2"/>
            <w:tcBorders>
              <w:bottom w:val="single" w:sz="4" w:space="0" w:color="auto"/>
            </w:tcBorders>
          </w:tcPr>
          <w:p w14:paraId="151496DE" w14:textId="77777777" w:rsidR="00EF1EA5" w:rsidRDefault="00EF1EA5" w:rsidP="00F51FA5">
            <w:r>
              <w:t>JMDC</w:t>
            </w:r>
          </w:p>
        </w:tc>
        <w:tc>
          <w:tcPr>
            <w:tcW w:w="2197" w:type="dxa"/>
            <w:gridSpan w:val="2"/>
            <w:tcBorders>
              <w:bottom w:val="single" w:sz="4" w:space="0" w:color="auto"/>
            </w:tcBorders>
          </w:tcPr>
          <w:p w14:paraId="51EC91FF" w14:textId="77777777" w:rsidR="00EF1EA5" w:rsidRDefault="00EF1EA5" w:rsidP="00F51FA5">
            <w:pPr>
              <w:jc w:val="center"/>
            </w:pPr>
            <w:r>
              <w:t>NHIRD</w:t>
            </w:r>
          </w:p>
        </w:tc>
      </w:tr>
      <w:tr w:rsidR="00EF1EA5" w:rsidRPr="007F7EAE" w14:paraId="089E55F3" w14:textId="77777777" w:rsidTr="00F51FA5">
        <w:tc>
          <w:tcPr>
            <w:tcW w:w="1186" w:type="dxa"/>
          </w:tcPr>
          <w:p w14:paraId="3BE4CB53" w14:textId="77777777" w:rsidR="00EF1EA5" w:rsidRPr="00AE605B" w:rsidRDefault="00EF1EA5" w:rsidP="00F51FA5">
            <w:pPr>
              <w:rPr>
                <w:sz w:val="16"/>
              </w:rPr>
            </w:pPr>
            <w:r w:rsidRPr="00AE605B">
              <w:rPr>
                <w:sz w:val="16"/>
              </w:rPr>
              <w:t>Class</w:t>
            </w:r>
          </w:p>
        </w:tc>
        <w:tc>
          <w:tcPr>
            <w:tcW w:w="1712" w:type="dxa"/>
            <w:tcBorders>
              <w:right w:val="nil"/>
            </w:tcBorders>
          </w:tcPr>
          <w:p w14:paraId="535915BA" w14:textId="77777777" w:rsidR="00EF1EA5" w:rsidRPr="007F7EAE" w:rsidRDefault="00EF1EA5" w:rsidP="00F51FA5">
            <w:pPr>
              <w:rPr>
                <w:sz w:val="20"/>
              </w:rPr>
            </w:pPr>
            <w:r w:rsidRPr="007F7EAE">
              <w:rPr>
                <w:sz w:val="20"/>
              </w:rPr>
              <w:t>Drug</w:t>
            </w:r>
          </w:p>
        </w:tc>
        <w:tc>
          <w:tcPr>
            <w:tcW w:w="686" w:type="dxa"/>
            <w:tcBorders>
              <w:left w:val="nil"/>
            </w:tcBorders>
          </w:tcPr>
          <w:p w14:paraId="1BA373F6" w14:textId="77777777" w:rsidR="00EF1EA5" w:rsidRPr="007F7EAE" w:rsidRDefault="00EF1EA5" w:rsidP="00F51FA5">
            <w:pPr>
              <w:rPr>
                <w:sz w:val="20"/>
              </w:rPr>
            </w:pPr>
            <w:r w:rsidRPr="007F7EAE">
              <w:rPr>
                <w:sz w:val="20"/>
              </w:rPr>
              <w:t>Prev.</w:t>
            </w:r>
          </w:p>
        </w:tc>
        <w:tc>
          <w:tcPr>
            <w:tcW w:w="1448" w:type="dxa"/>
            <w:tcBorders>
              <w:right w:val="nil"/>
            </w:tcBorders>
          </w:tcPr>
          <w:p w14:paraId="68A473B7" w14:textId="77777777" w:rsidR="00EF1EA5" w:rsidRPr="007F7EAE" w:rsidRDefault="00EF1EA5" w:rsidP="00F51FA5">
            <w:pPr>
              <w:rPr>
                <w:sz w:val="20"/>
              </w:rPr>
            </w:pPr>
            <w:r w:rsidRPr="007F7EAE">
              <w:rPr>
                <w:sz w:val="20"/>
              </w:rPr>
              <w:t>Drug</w:t>
            </w:r>
          </w:p>
        </w:tc>
        <w:tc>
          <w:tcPr>
            <w:tcW w:w="681" w:type="dxa"/>
            <w:tcBorders>
              <w:left w:val="nil"/>
            </w:tcBorders>
          </w:tcPr>
          <w:p w14:paraId="07F81B09" w14:textId="77777777" w:rsidR="00EF1EA5" w:rsidRPr="007F7EAE" w:rsidRDefault="00EF1EA5" w:rsidP="00F51FA5">
            <w:pPr>
              <w:rPr>
                <w:sz w:val="20"/>
              </w:rPr>
            </w:pPr>
            <w:r w:rsidRPr="007F7EAE">
              <w:rPr>
                <w:sz w:val="20"/>
              </w:rPr>
              <w:t>Prev.</w:t>
            </w:r>
          </w:p>
        </w:tc>
        <w:tc>
          <w:tcPr>
            <w:tcW w:w="1468" w:type="dxa"/>
            <w:tcBorders>
              <w:right w:val="nil"/>
            </w:tcBorders>
          </w:tcPr>
          <w:p w14:paraId="5431DCCB" w14:textId="77777777" w:rsidR="00EF1EA5" w:rsidRPr="007F7EAE" w:rsidRDefault="00EF1EA5" w:rsidP="00F51FA5">
            <w:pPr>
              <w:rPr>
                <w:sz w:val="20"/>
              </w:rPr>
            </w:pPr>
            <w:r w:rsidRPr="007F7EAE">
              <w:rPr>
                <w:sz w:val="20"/>
              </w:rPr>
              <w:t>Drug</w:t>
            </w:r>
          </w:p>
        </w:tc>
        <w:tc>
          <w:tcPr>
            <w:tcW w:w="729" w:type="dxa"/>
            <w:tcBorders>
              <w:left w:val="nil"/>
            </w:tcBorders>
          </w:tcPr>
          <w:p w14:paraId="17F03E40" w14:textId="77777777" w:rsidR="00EF1EA5" w:rsidRPr="007F7EAE" w:rsidRDefault="00EF1EA5" w:rsidP="00F51FA5">
            <w:pPr>
              <w:rPr>
                <w:sz w:val="20"/>
              </w:rPr>
            </w:pPr>
            <w:r w:rsidRPr="007F7EAE">
              <w:rPr>
                <w:sz w:val="20"/>
              </w:rPr>
              <w:t>Prev.</w:t>
            </w:r>
          </w:p>
        </w:tc>
        <w:tc>
          <w:tcPr>
            <w:tcW w:w="1468" w:type="dxa"/>
            <w:tcBorders>
              <w:right w:val="nil"/>
            </w:tcBorders>
          </w:tcPr>
          <w:p w14:paraId="7690E34E" w14:textId="77777777" w:rsidR="00EF1EA5" w:rsidRPr="007F7EAE" w:rsidRDefault="00EF1EA5" w:rsidP="00F51FA5">
            <w:pPr>
              <w:rPr>
                <w:sz w:val="20"/>
              </w:rPr>
            </w:pPr>
            <w:r w:rsidRPr="007F7EAE">
              <w:rPr>
                <w:sz w:val="20"/>
              </w:rPr>
              <w:t>Drug</w:t>
            </w:r>
          </w:p>
        </w:tc>
        <w:tc>
          <w:tcPr>
            <w:tcW w:w="729" w:type="dxa"/>
            <w:tcBorders>
              <w:left w:val="nil"/>
            </w:tcBorders>
          </w:tcPr>
          <w:p w14:paraId="2F6D212C" w14:textId="77777777" w:rsidR="00EF1EA5" w:rsidRPr="007F7EAE" w:rsidRDefault="00EF1EA5" w:rsidP="00F51FA5">
            <w:pPr>
              <w:rPr>
                <w:sz w:val="20"/>
              </w:rPr>
            </w:pPr>
            <w:r w:rsidRPr="007F7EAE">
              <w:rPr>
                <w:sz w:val="20"/>
              </w:rPr>
              <w:t>Prev.</w:t>
            </w:r>
          </w:p>
        </w:tc>
      </w:tr>
      <w:tr w:rsidR="00F402EC" w14:paraId="2137FCF8" w14:textId="77777777" w:rsidTr="00F51FA5">
        <w:tc>
          <w:tcPr>
            <w:tcW w:w="1186" w:type="dxa"/>
          </w:tcPr>
          <w:p w14:paraId="3D541143" w14:textId="4F2FDFCD" w:rsidR="00F402EC" w:rsidRPr="00AE605B" w:rsidRDefault="00AA2A51" w:rsidP="00F51FA5">
            <w:pPr>
              <w:rPr>
                <w:sz w:val="16"/>
              </w:rPr>
            </w:pPr>
            <w:r>
              <w:rPr>
                <w:noProof/>
                <w:lang w:eastAsia="zh-CN"/>
              </w:rPr>
              <mc:AlternateContent>
                <mc:Choice Requires="wps">
                  <w:drawing>
                    <wp:anchor distT="0" distB="0" distL="114300" distR="114300" simplePos="0" relativeHeight="251687936" behindDoc="0" locked="0" layoutInCell="1" allowOverlap="1" wp14:anchorId="7AA991C9" wp14:editId="564AD5D0">
                      <wp:simplePos x="0" y="0"/>
                      <wp:positionH relativeFrom="column">
                        <wp:posOffset>504190</wp:posOffset>
                      </wp:positionH>
                      <wp:positionV relativeFrom="paragraph">
                        <wp:posOffset>154662</wp:posOffset>
                      </wp:positionV>
                      <wp:extent cx="5326380" cy="1403985"/>
                      <wp:effectExtent l="0" t="685800" r="0" b="6756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25086C4F" w14:textId="77777777" w:rsidR="00AA2A51" w:rsidRPr="005F3305" w:rsidRDefault="00AA2A51" w:rsidP="00AA2A51">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9.7pt;margin-top:12.2pt;width:419.4pt;height:110.55pt;rotation:-1030923fd;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" filled="f" stroked="f">
                      <v:textbox style="mso-fit-shape-to-text:t">
                        <w:txbxContent>
                          <w:p w14:paraId="25086C4F" w14:textId="77777777" w:rsidR="00AA2A51" w:rsidRPr="005F3305" w:rsidRDefault="00AA2A51" w:rsidP="00AA2A51">
                            <w:pPr>
                              <w:jc w:val="center"/>
                              <w:rPr>
                                <w:color w:val="FF5050"/>
                                <w:sz w:val="44"/>
                              </w:rPr>
                            </w:pPr>
                            <w:r w:rsidRPr="005F3305">
                              <w:rPr>
                                <w:color w:val="FF5050"/>
                                <w:sz w:val="44"/>
                              </w:rPr>
                              <w:t>Fake date for illustration only</w:t>
                            </w:r>
                          </w:p>
                        </w:txbxContent>
                      </v:textbox>
                    </v:shape>
                  </w:pict>
                </mc:Fallback>
              </mc:AlternateContent>
            </w:r>
            <w:r w:rsidR="00F402EC" w:rsidRPr="00F402EC">
              <w:rPr>
                <w:sz w:val="20"/>
              </w:rPr>
              <w:t>Adrenergics</w:t>
            </w:r>
          </w:p>
        </w:tc>
        <w:tc>
          <w:tcPr>
            <w:tcW w:w="1712" w:type="dxa"/>
            <w:tcBorders>
              <w:right w:val="nil"/>
            </w:tcBorders>
          </w:tcPr>
          <w:p w14:paraId="56C12565" w14:textId="77777777" w:rsidR="00994551" w:rsidRPr="00994551" w:rsidRDefault="00994551" w:rsidP="00994551">
            <w:pPr>
              <w:rPr>
                <w:sz w:val="18"/>
              </w:rPr>
            </w:pPr>
            <w:r w:rsidRPr="00994551">
              <w:rPr>
                <w:sz w:val="18"/>
              </w:rPr>
              <w:t>tulobuterol</w:t>
            </w:r>
          </w:p>
          <w:p w14:paraId="4AC47699" w14:textId="77777777" w:rsidR="00994551" w:rsidRPr="00994551" w:rsidRDefault="00994551" w:rsidP="00994551">
            <w:pPr>
              <w:rPr>
                <w:sz w:val="18"/>
              </w:rPr>
            </w:pPr>
            <w:r w:rsidRPr="00994551">
              <w:rPr>
                <w:sz w:val="18"/>
              </w:rPr>
              <w:t>Procaterol</w:t>
            </w:r>
          </w:p>
          <w:p w14:paraId="6E069C6D" w14:textId="77777777" w:rsidR="00994551" w:rsidRPr="00994551" w:rsidRDefault="00994551" w:rsidP="00994551">
            <w:pPr>
              <w:rPr>
                <w:sz w:val="18"/>
              </w:rPr>
            </w:pPr>
            <w:r w:rsidRPr="00994551">
              <w:rPr>
                <w:sz w:val="18"/>
              </w:rPr>
              <w:t>Albuterol</w:t>
            </w:r>
          </w:p>
          <w:p w14:paraId="0EAC016E" w14:textId="77777777" w:rsidR="00994551" w:rsidRPr="00994551" w:rsidRDefault="00994551" w:rsidP="00994551">
            <w:pPr>
              <w:rPr>
                <w:sz w:val="18"/>
              </w:rPr>
            </w:pPr>
            <w:r w:rsidRPr="00994551">
              <w:rPr>
                <w:sz w:val="18"/>
              </w:rPr>
              <w:t>Epinephrine</w:t>
            </w:r>
          </w:p>
          <w:p w14:paraId="560D1792" w14:textId="77BF87CA" w:rsidR="00F402EC" w:rsidRPr="007F7EAE" w:rsidRDefault="00994551" w:rsidP="00994551">
            <w:pPr>
              <w:rPr>
                <w:sz w:val="18"/>
              </w:rPr>
            </w:pPr>
            <w:r w:rsidRPr="00994551">
              <w:rPr>
                <w:sz w:val="18"/>
              </w:rPr>
              <w:t>Ephedrine</w:t>
            </w:r>
          </w:p>
        </w:tc>
        <w:tc>
          <w:tcPr>
            <w:tcW w:w="686" w:type="dxa"/>
            <w:tcBorders>
              <w:left w:val="nil"/>
            </w:tcBorders>
          </w:tcPr>
          <w:p w14:paraId="4F4E1F3E" w14:textId="77777777" w:rsidR="00F402EC" w:rsidRPr="007F7EAE" w:rsidRDefault="00F402EC" w:rsidP="00F51FA5">
            <w:pPr>
              <w:rPr>
                <w:sz w:val="18"/>
              </w:rPr>
            </w:pPr>
            <w:r w:rsidRPr="007F7EAE">
              <w:rPr>
                <w:sz w:val="18"/>
              </w:rPr>
              <w:t>125</w:t>
            </w:r>
          </w:p>
          <w:p w14:paraId="03117A40" w14:textId="77777777" w:rsidR="00F402EC" w:rsidRPr="007F7EAE" w:rsidRDefault="00F402EC" w:rsidP="00F51FA5">
            <w:pPr>
              <w:rPr>
                <w:sz w:val="18"/>
              </w:rPr>
            </w:pPr>
            <w:r w:rsidRPr="007F7EAE">
              <w:rPr>
                <w:sz w:val="18"/>
              </w:rPr>
              <w:t>100</w:t>
            </w:r>
          </w:p>
          <w:p w14:paraId="508B8BDE" w14:textId="77777777" w:rsidR="00F402EC" w:rsidRPr="007F7EAE" w:rsidRDefault="00F402EC" w:rsidP="00F51FA5">
            <w:pPr>
              <w:rPr>
                <w:sz w:val="18"/>
              </w:rPr>
            </w:pPr>
            <w:r w:rsidRPr="007F7EAE">
              <w:rPr>
                <w:sz w:val="18"/>
              </w:rPr>
              <w:t>75</w:t>
            </w:r>
          </w:p>
          <w:p w14:paraId="14819A59" w14:textId="77777777" w:rsidR="00F402EC" w:rsidRPr="007F7EAE" w:rsidRDefault="00F402EC" w:rsidP="00F51FA5">
            <w:pPr>
              <w:rPr>
                <w:sz w:val="18"/>
              </w:rPr>
            </w:pPr>
            <w:r w:rsidRPr="007F7EAE">
              <w:rPr>
                <w:sz w:val="18"/>
              </w:rPr>
              <w:t>50</w:t>
            </w:r>
          </w:p>
          <w:p w14:paraId="4B0AF284" w14:textId="77777777" w:rsidR="00F402EC" w:rsidRPr="007F7EAE" w:rsidRDefault="00F402EC" w:rsidP="00F51FA5">
            <w:pPr>
              <w:rPr>
                <w:sz w:val="18"/>
              </w:rPr>
            </w:pPr>
            <w:r w:rsidRPr="007F7EAE">
              <w:rPr>
                <w:sz w:val="18"/>
              </w:rPr>
              <w:t>25</w:t>
            </w:r>
          </w:p>
        </w:tc>
        <w:tc>
          <w:tcPr>
            <w:tcW w:w="1448" w:type="dxa"/>
            <w:tcBorders>
              <w:right w:val="nil"/>
            </w:tcBorders>
          </w:tcPr>
          <w:p w14:paraId="086ADB98" w14:textId="77777777" w:rsidR="00994551" w:rsidRPr="00994551" w:rsidRDefault="00994551" w:rsidP="00994551">
            <w:pPr>
              <w:rPr>
                <w:sz w:val="18"/>
              </w:rPr>
            </w:pPr>
            <w:r w:rsidRPr="00994551">
              <w:rPr>
                <w:sz w:val="18"/>
              </w:rPr>
              <w:t>tulobuterol</w:t>
            </w:r>
          </w:p>
          <w:p w14:paraId="06770D38" w14:textId="77777777" w:rsidR="00994551" w:rsidRPr="00994551" w:rsidRDefault="00994551" w:rsidP="00994551">
            <w:pPr>
              <w:rPr>
                <w:sz w:val="18"/>
              </w:rPr>
            </w:pPr>
            <w:r w:rsidRPr="00994551">
              <w:rPr>
                <w:sz w:val="18"/>
              </w:rPr>
              <w:t>Procaterol</w:t>
            </w:r>
          </w:p>
          <w:p w14:paraId="2042DD43" w14:textId="77777777" w:rsidR="00994551" w:rsidRPr="00994551" w:rsidRDefault="00994551" w:rsidP="00994551">
            <w:pPr>
              <w:rPr>
                <w:sz w:val="18"/>
              </w:rPr>
            </w:pPr>
            <w:r w:rsidRPr="00994551">
              <w:rPr>
                <w:sz w:val="18"/>
              </w:rPr>
              <w:t>Albuterol</w:t>
            </w:r>
          </w:p>
          <w:p w14:paraId="402F047E" w14:textId="77777777" w:rsidR="00994551" w:rsidRPr="00994551" w:rsidRDefault="00994551" w:rsidP="00994551">
            <w:pPr>
              <w:rPr>
                <w:sz w:val="18"/>
              </w:rPr>
            </w:pPr>
            <w:r w:rsidRPr="00994551">
              <w:rPr>
                <w:sz w:val="18"/>
              </w:rPr>
              <w:t>Epinephrine</w:t>
            </w:r>
          </w:p>
          <w:p w14:paraId="79E31921" w14:textId="66CC359B" w:rsidR="00F402EC" w:rsidRPr="007F7EAE" w:rsidRDefault="00994551" w:rsidP="00994551">
            <w:pPr>
              <w:rPr>
                <w:sz w:val="18"/>
              </w:rPr>
            </w:pPr>
            <w:r w:rsidRPr="00994551">
              <w:rPr>
                <w:sz w:val="18"/>
              </w:rPr>
              <w:t>Ephedrine</w:t>
            </w:r>
          </w:p>
        </w:tc>
        <w:tc>
          <w:tcPr>
            <w:tcW w:w="681" w:type="dxa"/>
            <w:tcBorders>
              <w:left w:val="nil"/>
            </w:tcBorders>
          </w:tcPr>
          <w:p w14:paraId="18480C83" w14:textId="77777777" w:rsidR="00F402EC" w:rsidRPr="007F7EAE" w:rsidRDefault="00F402EC" w:rsidP="00F51FA5">
            <w:pPr>
              <w:rPr>
                <w:sz w:val="18"/>
              </w:rPr>
            </w:pPr>
            <w:r w:rsidRPr="007F7EAE">
              <w:rPr>
                <w:sz w:val="18"/>
              </w:rPr>
              <w:t>125</w:t>
            </w:r>
          </w:p>
          <w:p w14:paraId="1F14CB71" w14:textId="77777777" w:rsidR="00F402EC" w:rsidRPr="007F7EAE" w:rsidRDefault="00F402EC" w:rsidP="00F51FA5">
            <w:pPr>
              <w:rPr>
                <w:sz w:val="18"/>
              </w:rPr>
            </w:pPr>
            <w:r w:rsidRPr="007F7EAE">
              <w:rPr>
                <w:sz w:val="18"/>
              </w:rPr>
              <w:t>100</w:t>
            </w:r>
          </w:p>
          <w:p w14:paraId="7BCD7D52" w14:textId="77777777" w:rsidR="00F402EC" w:rsidRPr="007F7EAE" w:rsidRDefault="00F402EC" w:rsidP="00F51FA5">
            <w:pPr>
              <w:rPr>
                <w:sz w:val="18"/>
              </w:rPr>
            </w:pPr>
            <w:r w:rsidRPr="007F7EAE">
              <w:rPr>
                <w:sz w:val="18"/>
              </w:rPr>
              <w:t>75</w:t>
            </w:r>
          </w:p>
          <w:p w14:paraId="154DB9BD" w14:textId="77777777" w:rsidR="00F402EC" w:rsidRPr="007F7EAE" w:rsidRDefault="00F402EC" w:rsidP="00F51FA5">
            <w:pPr>
              <w:rPr>
                <w:sz w:val="18"/>
              </w:rPr>
            </w:pPr>
            <w:r w:rsidRPr="007F7EAE">
              <w:rPr>
                <w:sz w:val="18"/>
              </w:rPr>
              <w:t>50</w:t>
            </w:r>
          </w:p>
          <w:p w14:paraId="61DB4061" w14:textId="77777777" w:rsidR="00F402EC" w:rsidRPr="007F7EAE" w:rsidRDefault="00F402EC" w:rsidP="00F51FA5">
            <w:pPr>
              <w:rPr>
                <w:sz w:val="18"/>
              </w:rPr>
            </w:pPr>
            <w:r w:rsidRPr="007F7EAE">
              <w:rPr>
                <w:sz w:val="18"/>
              </w:rPr>
              <w:t>25</w:t>
            </w:r>
          </w:p>
        </w:tc>
        <w:tc>
          <w:tcPr>
            <w:tcW w:w="1468" w:type="dxa"/>
            <w:tcBorders>
              <w:right w:val="nil"/>
            </w:tcBorders>
          </w:tcPr>
          <w:p w14:paraId="5870EF65" w14:textId="77777777" w:rsidR="00994551" w:rsidRPr="00994551" w:rsidRDefault="00994551" w:rsidP="00994551">
            <w:pPr>
              <w:rPr>
                <w:sz w:val="18"/>
              </w:rPr>
            </w:pPr>
            <w:r w:rsidRPr="00994551">
              <w:rPr>
                <w:sz w:val="18"/>
              </w:rPr>
              <w:t>tulobuterol</w:t>
            </w:r>
          </w:p>
          <w:p w14:paraId="7F9CE1E2" w14:textId="77777777" w:rsidR="00994551" w:rsidRPr="00994551" w:rsidRDefault="00994551" w:rsidP="00994551">
            <w:pPr>
              <w:rPr>
                <w:sz w:val="18"/>
              </w:rPr>
            </w:pPr>
            <w:r w:rsidRPr="00994551">
              <w:rPr>
                <w:sz w:val="18"/>
              </w:rPr>
              <w:t>Procaterol</w:t>
            </w:r>
          </w:p>
          <w:p w14:paraId="4092A665" w14:textId="77777777" w:rsidR="00994551" w:rsidRPr="00994551" w:rsidRDefault="00994551" w:rsidP="00994551">
            <w:pPr>
              <w:rPr>
                <w:sz w:val="18"/>
              </w:rPr>
            </w:pPr>
            <w:r w:rsidRPr="00994551">
              <w:rPr>
                <w:sz w:val="18"/>
              </w:rPr>
              <w:t>Albuterol</w:t>
            </w:r>
          </w:p>
          <w:p w14:paraId="55063DF1" w14:textId="77777777" w:rsidR="00994551" w:rsidRPr="00994551" w:rsidRDefault="00994551" w:rsidP="00994551">
            <w:pPr>
              <w:rPr>
                <w:sz w:val="18"/>
              </w:rPr>
            </w:pPr>
            <w:r w:rsidRPr="00994551">
              <w:rPr>
                <w:sz w:val="18"/>
              </w:rPr>
              <w:t>Epinephrine</w:t>
            </w:r>
          </w:p>
          <w:p w14:paraId="55857399" w14:textId="6B832ACD" w:rsidR="00F402EC" w:rsidRPr="007F7EAE" w:rsidRDefault="00994551" w:rsidP="00994551">
            <w:pPr>
              <w:rPr>
                <w:sz w:val="18"/>
              </w:rPr>
            </w:pPr>
            <w:r w:rsidRPr="00994551">
              <w:rPr>
                <w:sz w:val="18"/>
              </w:rPr>
              <w:t>Ephedrine</w:t>
            </w:r>
          </w:p>
        </w:tc>
        <w:tc>
          <w:tcPr>
            <w:tcW w:w="729" w:type="dxa"/>
            <w:tcBorders>
              <w:left w:val="nil"/>
            </w:tcBorders>
          </w:tcPr>
          <w:p w14:paraId="7BB09D41" w14:textId="77777777" w:rsidR="00F402EC" w:rsidRPr="007F7EAE" w:rsidRDefault="00F402EC" w:rsidP="00F51FA5">
            <w:pPr>
              <w:rPr>
                <w:sz w:val="18"/>
              </w:rPr>
            </w:pPr>
            <w:r w:rsidRPr="007F7EAE">
              <w:rPr>
                <w:sz w:val="18"/>
              </w:rPr>
              <w:t>125</w:t>
            </w:r>
          </w:p>
          <w:p w14:paraId="418DBD4D" w14:textId="77777777" w:rsidR="00F402EC" w:rsidRPr="007F7EAE" w:rsidRDefault="00F402EC" w:rsidP="00F51FA5">
            <w:pPr>
              <w:rPr>
                <w:sz w:val="18"/>
              </w:rPr>
            </w:pPr>
            <w:r w:rsidRPr="007F7EAE">
              <w:rPr>
                <w:sz w:val="18"/>
              </w:rPr>
              <w:t>100</w:t>
            </w:r>
          </w:p>
          <w:p w14:paraId="75A40205" w14:textId="77777777" w:rsidR="00F402EC" w:rsidRPr="007F7EAE" w:rsidRDefault="00F402EC" w:rsidP="00F51FA5">
            <w:pPr>
              <w:rPr>
                <w:sz w:val="18"/>
              </w:rPr>
            </w:pPr>
            <w:r w:rsidRPr="007F7EAE">
              <w:rPr>
                <w:sz w:val="18"/>
              </w:rPr>
              <w:t>75</w:t>
            </w:r>
          </w:p>
          <w:p w14:paraId="2FEE6BDC" w14:textId="77777777" w:rsidR="00F402EC" w:rsidRPr="007F7EAE" w:rsidRDefault="00F402EC" w:rsidP="00F51FA5">
            <w:pPr>
              <w:rPr>
                <w:sz w:val="18"/>
              </w:rPr>
            </w:pPr>
            <w:r w:rsidRPr="007F7EAE">
              <w:rPr>
                <w:sz w:val="18"/>
              </w:rPr>
              <w:t>50</w:t>
            </w:r>
          </w:p>
          <w:p w14:paraId="68AC9C14" w14:textId="77777777" w:rsidR="00F402EC" w:rsidRPr="007F7EAE" w:rsidRDefault="00F402EC" w:rsidP="00F51FA5">
            <w:pPr>
              <w:rPr>
                <w:sz w:val="18"/>
              </w:rPr>
            </w:pPr>
            <w:r w:rsidRPr="007F7EAE">
              <w:rPr>
                <w:sz w:val="18"/>
              </w:rPr>
              <w:t>25</w:t>
            </w:r>
          </w:p>
        </w:tc>
        <w:tc>
          <w:tcPr>
            <w:tcW w:w="1468" w:type="dxa"/>
            <w:tcBorders>
              <w:right w:val="nil"/>
            </w:tcBorders>
          </w:tcPr>
          <w:p w14:paraId="0D8A4E45" w14:textId="77777777" w:rsidR="00994551" w:rsidRPr="00994551" w:rsidRDefault="00994551" w:rsidP="00994551">
            <w:pPr>
              <w:rPr>
                <w:sz w:val="18"/>
              </w:rPr>
            </w:pPr>
            <w:r w:rsidRPr="00994551">
              <w:rPr>
                <w:sz w:val="18"/>
              </w:rPr>
              <w:t>tulobuterol</w:t>
            </w:r>
          </w:p>
          <w:p w14:paraId="0DE9699D" w14:textId="77777777" w:rsidR="00994551" w:rsidRPr="00994551" w:rsidRDefault="00994551" w:rsidP="00994551">
            <w:pPr>
              <w:rPr>
                <w:sz w:val="18"/>
              </w:rPr>
            </w:pPr>
            <w:r w:rsidRPr="00994551">
              <w:rPr>
                <w:sz w:val="18"/>
              </w:rPr>
              <w:t>Procaterol</w:t>
            </w:r>
          </w:p>
          <w:p w14:paraId="4E855685" w14:textId="77777777" w:rsidR="00994551" w:rsidRPr="00994551" w:rsidRDefault="00994551" w:rsidP="00994551">
            <w:pPr>
              <w:rPr>
                <w:sz w:val="18"/>
              </w:rPr>
            </w:pPr>
            <w:r w:rsidRPr="00994551">
              <w:rPr>
                <w:sz w:val="18"/>
              </w:rPr>
              <w:t>Albuterol</w:t>
            </w:r>
          </w:p>
          <w:p w14:paraId="6C5505C7" w14:textId="77777777" w:rsidR="00994551" w:rsidRPr="00994551" w:rsidRDefault="00994551" w:rsidP="00994551">
            <w:pPr>
              <w:rPr>
                <w:sz w:val="18"/>
              </w:rPr>
            </w:pPr>
            <w:r w:rsidRPr="00994551">
              <w:rPr>
                <w:sz w:val="18"/>
              </w:rPr>
              <w:t>Epinephrine</w:t>
            </w:r>
          </w:p>
          <w:p w14:paraId="3054AB5B" w14:textId="14CB9EDA" w:rsidR="00F402EC" w:rsidRPr="007F7EAE" w:rsidRDefault="00994551" w:rsidP="00994551">
            <w:pPr>
              <w:rPr>
                <w:sz w:val="18"/>
              </w:rPr>
            </w:pPr>
            <w:r w:rsidRPr="00994551">
              <w:rPr>
                <w:sz w:val="18"/>
              </w:rPr>
              <w:t>Ephedrine</w:t>
            </w:r>
          </w:p>
        </w:tc>
        <w:tc>
          <w:tcPr>
            <w:tcW w:w="729" w:type="dxa"/>
            <w:tcBorders>
              <w:left w:val="nil"/>
            </w:tcBorders>
          </w:tcPr>
          <w:p w14:paraId="3B3E90A9" w14:textId="77777777" w:rsidR="00F402EC" w:rsidRPr="007F7EAE" w:rsidRDefault="00F402EC" w:rsidP="00F51FA5">
            <w:pPr>
              <w:rPr>
                <w:sz w:val="18"/>
              </w:rPr>
            </w:pPr>
            <w:r w:rsidRPr="007F7EAE">
              <w:rPr>
                <w:sz w:val="18"/>
              </w:rPr>
              <w:t>125</w:t>
            </w:r>
          </w:p>
          <w:p w14:paraId="6A406BA0" w14:textId="77777777" w:rsidR="00F402EC" w:rsidRPr="007F7EAE" w:rsidRDefault="00F402EC" w:rsidP="00F51FA5">
            <w:pPr>
              <w:rPr>
                <w:sz w:val="18"/>
              </w:rPr>
            </w:pPr>
            <w:r w:rsidRPr="007F7EAE">
              <w:rPr>
                <w:sz w:val="18"/>
              </w:rPr>
              <w:t>100</w:t>
            </w:r>
          </w:p>
          <w:p w14:paraId="446DB6DC" w14:textId="77777777" w:rsidR="00F402EC" w:rsidRPr="007F7EAE" w:rsidRDefault="00F402EC" w:rsidP="00F51FA5">
            <w:pPr>
              <w:rPr>
                <w:sz w:val="18"/>
              </w:rPr>
            </w:pPr>
            <w:r w:rsidRPr="007F7EAE">
              <w:rPr>
                <w:sz w:val="18"/>
              </w:rPr>
              <w:t>75</w:t>
            </w:r>
          </w:p>
          <w:p w14:paraId="400CF8AD" w14:textId="77777777" w:rsidR="00F402EC" w:rsidRPr="007F7EAE" w:rsidRDefault="00F402EC" w:rsidP="00F51FA5">
            <w:pPr>
              <w:rPr>
                <w:sz w:val="18"/>
              </w:rPr>
            </w:pPr>
            <w:r w:rsidRPr="007F7EAE">
              <w:rPr>
                <w:sz w:val="18"/>
              </w:rPr>
              <w:t>50</w:t>
            </w:r>
          </w:p>
          <w:p w14:paraId="4CACEE1F" w14:textId="77777777" w:rsidR="00F402EC" w:rsidRPr="007F7EAE" w:rsidRDefault="00F402EC" w:rsidP="00F51FA5">
            <w:pPr>
              <w:rPr>
                <w:sz w:val="18"/>
              </w:rPr>
            </w:pPr>
            <w:r w:rsidRPr="007F7EAE">
              <w:rPr>
                <w:sz w:val="18"/>
              </w:rPr>
              <w:t>25</w:t>
            </w:r>
          </w:p>
        </w:tc>
      </w:tr>
      <w:tr w:rsidR="00F402EC" w14:paraId="29CD7C01" w14:textId="77777777" w:rsidTr="00F51FA5">
        <w:tc>
          <w:tcPr>
            <w:tcW w:w="1186" w:type="dxa"/>
          </w:tcPr>
          <w:p w14:paraId="7BF08A89" w14:textId="41D956F6" w:rsidR="00F402EC" w:rsidRPr="00AE605B" w:rsidRDefault="00F402EC" w:rsidP="00F51FA5">
            <w:pPr>
              <w:rPr>
                <w:sz w:val="16"/>
              </w:rPr>
            </w:pPr>
            <w:r w:rsidRPr="00F402EC">
              <w:rPr>
                <w:sz w:val="20"/>
              </w:rPr>
              <w:t>Analgesics (inc. NSAIDs)</w:t>
            </w:r>
          </w:p>
        </w:tc>
        <w:tc>
          <w:tcPr>
            <w:tcW w:w="1712" w:type="dxa"/>
            <w:tcBorders>
              <w:right w:val="nil"/>
            </w:tcBorders>
          </w:tcPr>
          <w:p w14:paraId="5B3213FC" w14:textId="77777777" w:rsidR="00994551" w:rsidRPr="00994551" w:rsidRDefault="00994551" w:rsidP="00994551">
            <w:pPr>
              <w:rPr>
                <w:sz w:val="18"/>
              </w:rPr>
            </w:pPr>
            <w:r w:rsidRPr="00994551">
              <w:rPr>
                <w:sz w:val="18"/>
              </w:rPr>
              <w:t>Acetaminophen</w:t>
            </w:r>
          </w:p>
          <w:p w14:paraId="2B35812A" w14:textId="77777777" w:rsidR="00994551" w:rsidRPr="00994551" w:rsidRDefault="00994551" w:rsidP="00994551">
            <w:pPr>
              <w:rPr>
                <w:sz w:val="18"/>
              </w:rPr>
            </w:pPr>
            <w:r w:rsidRPr="00994551">
              <w:rPr>
                <w:sz w:val="18"/>
              </w:rPr>
              <w:t>Fentanyl</w:t>
            </w:r>
          </w:p>
          <w:p w14:paraId="1ADEF46A" w14:textId="3EA90133" w:rsidR="00F402EC" w:rsidRDefault="00994551" w:rsidP="00994551">
            <w:r w:rsidRPr="00994551">
              <w:rPr>
                <w:sz w:val="18"/>
              </w:rPr>
              <w:t>remifentanil</w:t>
            </w:r>
          </w:p>
        </w:tc>
        <w:tc>
          <w:tcPr>
            <w:tcW w:w="686" w:type="dxa"/>
            <w:tcBorders>
              <w:left w:val="nil"/>
            </w:tcBorders>
          </w:tcPr>
          <w:p w14:paraId="76533B08" w14:textId="77777777" w:rsidR="00F402EC" w:rsidRPr="007F7EAE" w:rsidRDefault="00F402EC" w:rsidP="00F51FA5">
            <w:pPr>
              <w:rPr>
                <w:sz w:val="18"/>
              </w:rPr>
            </w:pPr>
            <w:r w:rsidRPr="007F7EAE">
              <w:rPr>
                <w:sz w:val="18"/>
              </w:rPr>
              <w:t>100</w:t>
            </w:r>
          </w:p>
          <w:p w14:paraId="720C8868" w14:textId="77777777" w:rsidR="00F402EC" w:rsidRPr="007F7EAE" w:rsidRDefault="00F402EC" w:rsidP="00F51FA5">
            <w:pPr>
              <w:rPr>
                <w:sz w:val="18"/>
              </w:rPr>
            </w:pPr>
            <w:r w:rsidRPr="007F7EAE">
              <w:rPr>
                <w:sz w:val="18"/>
              </w:rPr>
              <w:t>70</w:t>
            </w:r>
          </w:p>
          <w:p w14:paraId="65D9EA33" w14:textId="77777777" w:rsidR="00F402EC" w:rsidRDefault="00F402EC" w:rsidP="00F51FA5">
            <w:r w:rsidRPr="007F7EAE">
              <w:rPr>
                <w:sz w:val="18"/>
              </w:rPr>
              <w:t>40</w:t>
            </w:r>
          </w:p>
        </w:tc>
        <w:tc>
          <w:tcPr>
            <w:tcW w:w="1448" w:type="dxa"/>
            <w:tcBorders>
              <w:right w:val="nil"/>
            </w:tcBorders>
          </w:tcPr>
          <w:p w14:paraId="3801C77E" w14:textId="77777777" w:rsidR="00994551" w:rsidRPr="00994551" w:rsidRDefault="00994551" w:rsidP="00994551">
            <w:pPr>
              <w:rPr>
                <w:sz w:val="18"/>
              </w:rPr>
            </w:pPr>
            <w:r w:rsidRPr="00994551">
              <w:rPr>
                <w:sz w:val="18"/>
              </w:rPr>
              <w:t>Acetaminophen</w:t>
            </w:r>
          </w:p>
          <w:p w14:paraId="374EEEB6" w14:textId="77777777" w:rsidR="00994551" w:rsidRPr="00994551" w:rsidRDefault="00994551" w:rsidP="00994551">
            <w:pPr>
              <w:rPr>
                <w:sz w:val="18"/>
              </w:rPr>
            </w:pPr>
            <w:r w:rsidRPr="00994551">
              <w:rPr>
                <w:sz w:val="18"/>
              </w:rPr>
              <w:t>Fentanyl</w:t>
            </w:r>
          </w:p>
          <w:p w14:paraId="5023C608" w14:textId="6A288FF6" w:rsidR="00F402EC" w:rsidRDefault="00994551" w:rsidP="00994551">
            <w:r w:rsidRPr="00994551">
              <w:rPr>
                <w:sz w:val="18"/>
              </w:rPr>
              <w:t>remifentanil</w:t>
            </w:r>
          </w:p>
        </w:tc>
        <w:tc>
          <w:tcPr>
            <w:tcW w:w="681" w:type="dxa"/>
            <w:tcBorders>
              <w:left w:val="nil"/>
            </w:tcBorders>
          </w:tcPr>
          <w:p w14:paraId="0771040A" w14:textId="77777777" w:rsidR="00F402EC" w:rsidRPr="007F7EAE" w:rsidRDefault="00F402EC" w:rsidP="00F51FA5">
            <w:pPr>
              <w:rPr>
                <w:sz w:val="18"/>
              </w:rPr>
            </w:pPr>
            <w:r w:rsidRPr="007F7EAE">
              <w:rPr>
                <w:sz w:val="18"/>
              </w:rPr>
              <w:t>100</w:t>
            </w:r>
          </w:p>
          <w:p w14:paraId="15B4B306" w14:textId="77777777" w:rsidR="00F402EC" w:rsidRPr="007F7EAE" w:rsidRDefault="00F402EC" w:rsidP="00F51FA5">
            <w:pPr>
              <w:rPr>
                <w:sz w:val="18"/>
              </w:rPr>
            </w:pPr>
            <w:r w:rsidRPr="007F7EAE">
              <w:rPr>
                <w:sz w:val="18"/>
              </w:rPr>
              <w:t>70</w:t>
            </w:r>
          </w:p>
          <w:p w14:paraId="5044BA48" w14:textId="77777777" w:rsidR="00F402EC" w:rsidRDefault="00F402EC" w:rsidP="00F51FA5">
            <w:r w:rsidRPr="007F7EAE">
              <w:rPr>
                <w:sz w:val="18"/>
              </w:rPr>
              <w:t>40</w:t>
            </w:r>
          </w:p>
        </w:tc>
        <w:tc>
          <w:tcPr>
            <w:tcW w:w="1468" w:type="dxa"/>
            <w:tcBorders>
              <w:right w:val="nil"/>
            </w:tcBorders>
          </w:tcPr>
          <w:p w14:paraId="55897B9B" w14:textId="77777777" w:rsidR="00994551" w:rsidRPr="00994551" w:rsidRDefault="00994551" w:rsidP="00994551">
            <w:pPr>
              <w:rPr>
                <w:sz w:val="18"/>
              </w:rPr>
            </w:pPr>
            <w:r w:rsidRPr="00994551">
              <w:rPr>
                <w:sz w:val="18"/>
              </w:rPr>
              <w:t>Acetaminophen</w:t>
            </w:r>
          </w:p>
          <w:p w14:paraId="1657C1BA" w14:textId="77777777" w:rsidR="00994551" w:rsidRPr="00994551" w:rsidRDefault="00994551" w:rsidP="00994551">
            <w:pPr>
              <w:rPr>
                <w:sz w:val="18"/>
              </w:rPr>
            </w:pPr>
            <w:r w:rsidRPr="00994551">
              <w:rPr>
                <w:sz w:val="18"/>
              </w:rPr>
              <w:t>Fentanyl</w:t>
            </w:r>
          </w:p>
          <w:p w14:paraId="3772C44E" w14:textId="3FAFBCEF" w:rsidR="00F402EC" w:rsidRDefault="00994551" w:rsidP="00994551">
            <w:r w:rsidRPr="00994551">
              <w:rPr>
                <w:sz w:val="18"/>
              </w:rPr>
              <w:t>remifentanil</w:t>
            </w:r>
          </w:p>
        </w:tc>
        <w:tc>
          <w:tcPr>
            <w:tcW w:w="729" w:type="dxa"/>
            <w:tcBorders>
              <w:left w:val="nil"/>
            </w:tcBorders>
          </w:tcPr>
          <w:p w14:paraId="48E1A7FF" w14:textId="77777777" w:rsidR="00F402EC" w:rsidRPr="007F7EAE" w:rsidRDefault="00F402EC" w:rsidP="00F51FA5">
            <w:pPr>
              <w:rPr>
                <w:sz w:val="18"/>
              </w:rPr>
            </w:pPr>
            <w:r w:rsidRPr="007F7EAE">
              <w:rPr>
                <w:sz w:val="18"/>
              </w:rPr>
              <w:t>100</w:t>
            </w:r>
          </w:p>
          <w:p w14:paraId="13F6BC4E" w14:textId="77777777" w:rsidR="00F402EC" w:rsidRPr="007F7EAE" w:rsidRDefault="00F402EC" w:rsidP="00F51FA5">
            <w:pPr>
              <w:rPr>
                <w:sz w:val="18"/>
              </w:rPr>
            </w:pPr>
            <w:r w:rsidRPr="007F7EAE">
              <w:rPr>
                <w:sz w:val="18"/>
              </w:rPr>
              <w:t>70</w:t>
            </w:r>
          </w:p>
          <w:p w14:paraId="7BA2A791" w14:textId="77777777" w:rsidR="00F402EC" w:rsidRDefault="00F402EC" w:rsidP="00F51FA5">
            <w:r w:rsidRPr="007F7EAE">
              <w:rPr>
                <w:sz w:val="18"/>
              </w:rPr>
              <w:t>40</w:t>
            </w:r>
          </w:p>
        </w:tc>
        <w:tc>
          <w:tcPr>
            <w:tcW w:w="1468" w:type="dxa"/>
            <w:tcBorders>
              <w:right w:val="nil"/>
            </w:tcBorders>
          </w:tcPr>
          <w:p w14:paraId="4C6F13BB" w14:textId="77777777" w:rsidR="00994551" w:rsidRPr="00994551" w:rsidRDefault="00994551" w:rsidP="00994551">
            <w:pPr>
              <w:rPr>
                <w:sz w:val="18"/>
              </w:rPr>
            </w:pPr>
            <w:r w:rsidRPr="00994551">
              <w:rPr>
                <w:sz w:val="18"/>
              </w:rPr>
              <w:t>Acetaminophen</w:t>
            </w:r>
          </w:p>
          <w:p w14:paraId="5C54BA42" w14:textId="77777777" w:rsidR="00994551" w:rsidRPr="00994551" w:rsidRDefault="00994551" w:rsidP="00994551">
            <w:pPr>
              <w:rPr>
                <w:sz w:val="18"/>
              </w:rPr>
            </w:pPr>
            <w:r w:rsidRPr="00994551">
              <w:rPr>
                <w:sz w:val="18"/>
              </w:rPr>
              <w:t>Fentanyl</w:t>
            </w:r>
          </w:p>
          <w:p w14:paraId="175AB45C" w14:textId="397A6133" w:rsidR="00F402EC" w:rsidRDefault="00994551" w:rsidP="00994551">
            <w:r w:rsidRPr="00994551">
              <w:rPr>
                <w:sz w:val="18"/>
              </w:rPr>
              <w:t>remifentanil</w:t>
            </w:r>
          </w:p>
        </w:tc>
        <w:tc>
          <w:tcPr>
            <w:tcW w:w="729" w:type="dxa"/>
            <w:tcBorders>
              <w:left w:val="nil"/>
            </w:tcBorders>
          </w:tcPr>
          <w:p w14:paraId="0DC5FCED" w14:textId="77777777" w:rsidR="00F402EC" w:rsidRPr="007F7EAE" w:rsidRDefault="00F402EC" w:rsidP="00F51FA5">
            <w:pPr>
              <w:rPr>
                <w:sz w:val="18"/>
              </w:rPr>
            </w:pPr>
            <w:r w:rsidRPr="007F7EAE">
              <w:rPr>
                <w:sz w:val="18"/>
              </w:rPr>
              <w:t>100</w:t>
            </w:r>
          </w:p>
          <w:p w14:paraId="7F84B8DB" w14:textId="77777777" w:rsidR="00F402EC" w:rsidRPr="007F7EAE" w:rsidRDefault="00F402EC" w:rsidP="00F51FA5">
            <w:pPr>
              <w:rPr>
                <w:sz w:val="18"/>
              </w:rPr>
            </w:pPr>
            <w:r w:rsidRPr="007F7EAE">
              <w:rPr>
                <w:sz w:val="18"/>
              </w:rPr>
              <w:t>70</w:t>
            </w:r>
          </w:p>
          <w:p w14:paraId="21B4A292" w14:textId="77777777" w:rsidR="00F402EC" w:rsidRDefault="00F402EC" w:rsidP="00F51FA5">
            <w:r w:rsidRPr="007F7EAE">
              <w:rPr>
                <w:sz w:val="18"/>
              </w:rPr>
              <w:t>40</w:t>
            </w:r>
          </w:p>
        </w:tc>
      </w:tr>
      <w:tr w:rsidR="00EF1EA5" w14:paraId="0F93D04A" w14:textId="77777777" w:rsidTr="00F51FA5">
        <w:tc>
          <w:tcPr>
            <w:tcW w:w="1186" w:type="dxa"/>
          </w:tcPr>
          <w:p w14:paraId="4B1AF859" w14:textId="77777777" w:rsidR="00EF1EA5" w:rsidRDefault="00EF1EA5" w:rsidP="00F51FA5">
            <w:r>
              <w:t>...</w:t>
            </w:r>
          </w:p>
        </w:tc>
        <w:tc>
          <w:tcPr>
            <w:tcW w:w="1712" w:type="dxa"/>
            <w:tcBorders>
              <w:right w:val="nil"/>
            </w:tcBorders>
          </w:tcPr>
          <w:p w14:paraId="64B63AD5" w14:textId="77777777" w:rsidR="00EF1EA5" w:rsidRDefault="00EF1EA5" w:rsidP="00F51FA5"/>
        </w:tc>
        <w:tc>
          <w:tcPr>
            <w:tcW w:w="686" w:type="dxa"/>
            <w:tcBorders>
              <w:left w:val="nil"/>
            </w:tcBorders>
          </w:tcPr>
          <w:p w14:paraId="3DFBE8AD" w14:textId="77777777" w:rsidR="00EF1EA5" w:rsidRDefault="00EF1EA5" w:rsidP="00F51FA5"/>
        </w:tc>
        <w:tc>
          <w:tcPr>
            <w:tcW w:w="1448" w:type="dxa"/>
            <w:tcBorders>
              <w:right w:val="nil"/>
            </w:tcBorders>
          </w:tcPr>
          <w:p w14:paraId="041A12E3" w14:textId="77777777" w:rsidR="00EF1EA5" w:rsidRDefault="00EF1EA5" w:rsidP="00F51FA5"/>
        </w:tc>
        <w:tc>
          <w:tcPr>
            <w:tcW w:w="681" w:type="dxa"/>
            <w:tcBorders>
              <w:left w:val="nil"/>
            </w:tcBorders>
          </w:tcPr>
          <w:p w14:paraId="7753405D" w14:textId="77777777" w:rsidR="00EF1EA5" w:rsidRDefault="00EF1EA5" w:rsidP="00F51FA5"/>
        </w:tc>
        <w:tc>
          <w:tcPr>
            <w:tcW w:w="1468" w:type="dxa"/>
            <w:tcBorders>
              <w:right w:val="nil"/>
            </w:tcBorders>
          </w:tcPr>
          <w:p w14:paraId="4FD92EF0" w14:textId="77777777" w:rsidR="00EF1EA5" w:rsidRDefault="00EF1EA5" w:rsidP="00F51FA5"/>
        </w:tc>
        <w:tc>
          <w:tcPr>
            <w:tcW w:w="729" w:type="dxa"/>
            <w:tcBorders>
              <w:left w:val="nil"/>
            </w:tcBorders>
          </w:tcPr>
          <w:p w14:paraId="59EA9077" w14:textId="77777777" w:rsidR="00EF1EA5" w:rsidRDefault="00EF1EA5" w:rsidP="00F51FA5"/>
        </w:tc>
        <w:tc>
          <w:tcPr>
            <w:tcW w:w="1468" w:type="dxa"/>
            <w:tcBorders>
              <w:right w:val="nil"/>
            </w:tcBorders>
          </w:tcPr>
          <w:p w14:paraId="16B518EC" w14:textId="77777777" w:rsidR="00EF1EA5" w:rsidRDefault="00EF1EA5" w:rsidP="00F51FA5"/>
        </w:tc>
        <w:tc>
          <w:tcPr>
            <w:tcW w:w="729" w:type="dxa"/>
            <w:tcBorders>
              <w:left w:val="nil"/>
            </w:tcBorders>
          </w:tcPr>
          <w:p w14:paraId="3C89DA98" w14:textId="77777777" w:rsidR="00EF1EA5" w:rsidRDefault="00EF1EA5" w:rsidP="00F51FA5"/>
        </w:tc>
      </w:tr>
    </w:tbl>
    <w:p w14:paraId="34AA5CE8" w14:textId="77777777" w:rsidR="00EF1EA5" w:rsidRDefault="00EF1EA5" w:rsidP="00EF1EA5"/>
    <w:p w14:paraId="06BB08B3" w14:textId="77777777" w:rsidR="005E3080" w:rsidRDefault="005E3080" w:rsidP="000F74A6">
      <w:pPr>
        <w:sectPr w:rsidR="005E3080" w:rsidSect="00AE605B">
          <w:pgSz w:w="15840" w:h="12240" w:orient="landscape"/>
          <w:pgMar w:top="1440" w:right="1440" w:bottom="1440" w:left="1440" w:header="720" w:footer="720" w:gutter="0"/>
          <w:cols w:space="720"/>
          <w:docGrid w:linePitch="360"/>
        </w:sectPr>
      </w:pPr>
      <w:r>
        <w:t>Tables similar to 3a and 3b will be included in the appendix, where there will be a table for each age group.</w:t>
      </w:r>
    </w:p>
    <w:p w14:paraId="50497B64" w14:textId="77777777" w:rsidR="008C694C" w:rsidRDefault="008C694C" w:rsidP="000F74A6"/>
    <w:p w14:paraId="2E0F864B" w14:textId="180B59C9" w:rsidR="001C0B3D" w:rsidRDefault="001C0B3D" w:rsidP="000F74A6">
      <w:r>
        <w:t>Figure 1</w:t>
      </w:r>
      <w:r w:rsidR="00FE0C97">
        <w:t>a</w:t>
      </w:r>
      <w:r>
        <w:t xml:space="preserve">: </w:t>
      </w:r>
      <w:r w:rsidR="00486483">
        <w:t>User prevalence, per anatomical class, age group, and database</w:t>
      </w:r>
      <w:r w:rsidR="00FE0C97">
        <w:t xml:space="preserve"> in an inpatient setting.</w:t>
      </w:r>
    </w:p>
    <w:p w14:paraId="249FB25B" w14:textId="20751483" w:rsidR="00486483" w:rsidRDefault="005F3305" w:rsidP="000F74A6">
      <w:r>
        <w:rPr>
          <w:noProof/>
          <w:lang w:eastAsia="zh-CN"/>
        </w:rPr>
        <mc:AlternateContent>
          <mc:Choice Requires="wps">
            <w:drawing>
              <wp:anchor distT="0" distB="0" distL="114300" distR="114300" simplePos="0" relativeHeight="251671552" behindDoc="0" locked="0" layoutInCell="1" allowOverlap="1" wp14:anchorId="13016248" wp14:editId="5FE60AC6">
                <wp:simplePos x="0" y="0"/>
                <wp:positionH relativeFrom="column">
                  <wp:posOffset>151765</wp:posOffset>
                </wp:positionH>
                <wp:positionV relativeFrom="paragraph">
                  <wp:posOffset>1171575</wp:posOffset>
                </wp:positionV>
                <wp:extent cx="5326380" cy="1403985"/>
                <wp:effectExtent l="0" t="685800" r="0" b="6756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613FDDC"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1.95pt;margin-top:92.25pt;width:419.4pt;height:110.55pt;rotation:-1030923fd;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" filled="f" stroked="f">
                <v:textbox style="mso-fit-shape-to-text:t">
                  <w:txbxContent>
                    <w:p w14:paraId="7613FDDC"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232F7136" wp14:editId="6BD9E00C">
            <wp:extent cx="5943600" cy="3305175"/>
            <wp:effectExtent l="0" t="0" r="0" b="9525"/>
            <wp:docPr id="17" name="Picture 17" descr="C:\Users\mschuemi\git\StudyProtocols\DrugsInPeds\extras\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chuemi\git\StudyProtocols\DrugsInPeds\extras\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D8A0EFF" w14:textId="77777777" w:rsidR="00FE0C97" w:rsidRDefault="00FE0C97" w:rsidP="00FE0C97">
      <w:r>
        <w:t>Figure 1b: User prevalence, per anatomical class, age group, and database in an ambulatory care setting.</w:t>
      </w:r>
    </w:p>
    <w:p w14:paraId="546E207B" w14:textId="0737C9DC" w:rsidR="00FE0C97" w:rsidRDefault="005F3305">
      <w:r>
        <w:rPr>
          <w:noProof/>
          <w:lang w:eastAsia="zh-CN"/>
        </w:rPr>
        <mc:AlternateContent>
          <mc:Choice Requires="wps">
            <w:drawing>
              <wp:anchor distT="0" distB="0" distL="114300" distR="114300" simplePos="0" relativeHeight="251673600" behindDoc="0" locked="0" layoutInCell="1" allowOverlap="1" wp14:anchorId="70A7562C" wp14:editId="46D31240">
                <wp:simplePos x="0" y="0"/>
                <wp:positionH relativeFrom="column">
                  <wp:posOffset>218440</wp:posOffset>
                </wp:positionH>
                <wp:positionV relativeFrom="paragraph">
                  <wp:posOffset>1063625</wp:posOffset>
                </wp:positionV>
                <wp:extent cx="5326380" cy="1403985"/>
                <wp:effectExtent l="0" t="685800" r="0" b="6756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365F86AF"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7.2pt;margin-top:83.75pt;width:419.4pt;height:110.55pt;rotation:-1030923fd;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" filled="f" stroked="f">
                <v:textbox style="mso-fit-shape-to-text:t">
                  <w:txbxContent>
                    <w:p w14:paraId="365F86AF"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0836115A" wp14:editId="7A3CBD51">
            <wp:extent cx="5943600" cy="3305175"/>
            <wp:effectExtent l="0" t="0" r="0" b="9525"/>
            <wp:docPr id="18" name="Picture 18" descr="C:\Users\mschuemi\git\StudyProtocols\DrugsInPeds\extras\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chuemi\git\StudyProtocols\DrugsInPeds\extras\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4BAC01FA" w14:textId="77777777" w:rsidR="00024432" w:rsidRDefault="00024432">
      <w:r>
        <w:br w:type="page"/>
      </w:r>
    </w:p>
    <w:p w14:paraId="20D4A81E" w14:textId="02A964D1" w:rsidR="00024432" w:rsidRDefault="005F3305" w:rsidP="00024432">
      <w:r>
        <w:rPr>
          <w:noProof/>
          <w:lang w:eastAsia="zh-CN"/>
        </w:rPr>
        <w:lastRenderedPageBreak/>
        <mc:AlternateContent>
          <mc:Choice Requires="wps">
            <w:drawing>
              <wp:anchor distT="0" distB="0" distL="114300" distR="114300" simplePos="0" relativeHeight="251675648" behindDoc="0" locked="0" layoutInCell="1" allowOverlap="1" wp14:anchorId="1E1E2CD1" wp14:editId="542739FC">
                <wp:simplePos x="0" y="0"/>
                <wp:positionH relativeFrom="column">
                  <wp:posOffset>151130</wp:posOffset>
                </wp:positionH>
                <wp:positionV relativeFrom="paragraph">
                  <wp:posOffset>1094105</wp:posOffset>
                </wp:positionV>
                <wp:extent cx="5326380" cy="1403985"/>
                <wp:effectExtent l="0" t="685800" r="0" b="6756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4D3E43B8"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1.9pt;margin-top:86.15pt;width:419.4pt;height:110.55pt;rotation:-1030923fd;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" filled="f" stroked="f">
                <v:textbox style="mso-fit-shape-to-text:t">
                  <w:txbxContent>
                    <w:p w14:paraId="4D3E43B8"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024432">
        <w:t>Figure 2a: User prevalence, per anatomical class, gender, and database in an inpatient setting.</w:t>
      </w:r>
      <w:r w:rsidR="00352B6A" w:rsidRPr="00352B6A">
        <w:rPr>
          <w:noProof/>
          <w:lang w:eastAsia="zh-CN"/>
        </w:rPr>
        <w:t xml:space="preserve"> </w:t>
      </w:r>
      <w:r w:rsidR="004000FC">
        <w:rPr>
          <w:noProof/>
          <w:lang w:eastAsia="zh-CN"/>
        </w:rPr>
        <w:drawing>
          <wp:inline distT="0" distB="0" distL="0" distR="0" wp14:anchorId="09636ED1" wp14:editId="37A9A846">
            <wp:extent cx="5943600" cy="3305175"/>
            <wp:effectExtent l="0" t="0" r="0" b="9525"/>
            <wp:docPr id="19" name="Picture 19" descr="C:\Users\mschuemi\git\StudyProtocols\DrugsInPeds\extra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chuemi\git\StudyProtocols\DrugsInPeds\extra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94247A4" w14:textId="2DE79C11" w:rsidR="00024432" w:rsidRDefault="00352B6A" w:rsidP="000F74A6">
      <w:r>
        <w:t>Figure 2b: User prevalence, per anatomical class, gender, and database in an ambulatory care setting.</w:t>
      </w:r>
    </w:p>
    <w:p w14:paraId="1D43E0F7" w14:textId="546C9462" w:rsidR="008140B6" w:rsidRDefault="005F3305" w:rsidP="000F74A6">
      <w:r>
        <w:rPr>
          <w:noProof/>
          <w:lang w:eastAsia="zh-CN"/>
        </w:rPr>
        <mc:AlternateContent>
          <mc:Choice Requires="wps">
            <w:drawing>
              <wp:anchor distT="0" distB="0" distL="114300" distR="114300" simplePos="0" relativeHeight="251677696" behindDoc="0" locked="0" layoutInCell="1" allowOverlap="1" wp14:anchorId="5956634C" wp14:editId="67535DCD">
                <wp:simplePos x="0" y="0"/>
                <wp:positionH relativeFrom="column">
                  <wp:posOffset>2049</wp:posOffset>
                </wp:positionH>
                <wp:positionV relativeFrom="paragraph">
                  <wp:posOffset>1031876</wp:posOffset>
                </wp:positionV>
                <wp:extent cx="5326380" cy="1403985"/>
                <wp:effectExtent l="0" t="685800" r="0" b="6756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6DCCC7F"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5pt;margin-top:81.25pt;width:419.4pt;height:110.55pt;rotation:-1030923fd;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" filled="f" stroked="f">
                <v:textbox style="mso-fit-shape-to-text:t">
                  <w:txbxContent>
                    <w:p w14:paraId="76DCCC7F"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28062765" wp14:editId="2980FCBC">
            <wp:extent cx="5943600" cy="3305175"/>
            <wp:effectExtent l="0" t="0" r="0" b="9525"/>
            <wp:docPr id="20" name="Picture 20" descr="C:\Users\mschuemi\git\StudyProtocols\DrugsInPeds\extra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chuemi\git\StudyProtocols\DrugsInPeds\extra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EC30FA9" w14:textId="77777777" w:rsidR="00024432" w:rsidRDefault="00024432" w:rsidP="000F74A6"/>
    <w:p w14:paraId="3C3C78E6" w14:textId="77777777" w:rsidR="00024432" w:rsidRDefault="00024432" w:rsidP="000F74A6"/>
    <w:p w14:paraId="1FE0F257" w14:textId="22594A0E" w:rsidR="001C0B3D" w:rsidRDefault="005F3305" w:rsidP="000F74A6">
      <w:r>
        <w:rPr>
          <w:noProof/>
          <w:lang w:eastAsia="zh-CN"/>
        </w:rPr>
        <w:lastRenderedPageBreak/>
        <mc:AlternateContent>
          <mc:Choice Requires="wps">
            <w:drawing>
              <wp:anchor distT="0" distB="0" distL="114300" distR="114300" simplePos="0" relativeHeight="251679744" behindDoc="0" locked="0" layoutInCell="1" allowOverlap="1" wp14:anchorId="666352E6" wp14:editId="2B2D2CAA">
                <wp:simplePos x="0" y="0"/>
                <wp:positionH relativeFrom="column">
                  <wp:posOffset>-14461</wp:posOffset>
                </wp:positionH>
                <wp:positionV relativeFrom="paragraph">
                  <wp:posOffset>1998345</wp:posOffset>
                </wp:positionV>
                <wp:extent cx="5326380" cy="1403985"/>
                <wp:effectExtent l="0" t="685800" r="0" b="6756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28EEF6B0"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15pt;margin-top:157.35pt;width:419.4pt;height:110.55pt;rotation:-1030923fd;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" filled="f" stroked="f">
                <v:textbox style="mso-fit-shape-to-text:t">
                  <w:txbxContent>
                    <w:p w14:paraId="28EEF6B0"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1C0B3D">
        <w:t xml:space="preserve">Figures </w:t>
      </w:r>
      <w:r w:rsidR="00CA6C7E">
        <w:t>3</w:t>
      </w:r>
      <w:r w:rsidR="00FE0C97">
        <w:t>a</w:t>
      </w:r>
      <w:r w:rsidR="001C0B3D">
        <w:t xml:space="preserve">: </w:t>
      </w:r>
      <w:r w:rsidR="00FC27A3">
        <w:t>User prevalence, per anatomical class, age group, calendar year, and database</w:t>
      </w:r>
      <w:r w:rsidR="00FE0C97">
        <w:t xml:space="preserve"> in an in-patient setting</w:t>
      </w:r>
      <w:r w:rsidR="001C0B3D">
        <w:t>.</w:t>
      </w:r>
      <w:r w:rsidR="00486483" w:rsidRPr="00486483">
        <w:rPr>
          <w:noProof/>
          <w:lang w:eastAsia="zh-CN"/>
        </w:rPr>
        <w:t xml:space="preserve"> </w:t>
      </w:r>
      <w:r w:rsidR="004000FC">
        <w:rPr>
          <w:noProof/>
          <w:lang w:eastAsia="zh-CN"/>
        </w:rPr>
        <w:drawing>
          <wp:inline distT="0" distB="0" distL="0" distR="0" wp14:anchorId="73F6CA99" wp14:editId="6FD03A4B">
            <wp:extent cx="5943600" cy="6791325"/>
            <wp:effectExtent l="0" t="0" r="0" b="9525"/>
            <wp:docPr id="21" name="Picture 21" descr="C:\Users\mschuemi\git\StudyProtocols\DrugsInPeds\extras\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chuemi\git\StudyProtocols\DrugsInPeds\extras\mocku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791325"/>
                    </a:xfrm>
                    <a:prstGeom prst="rect">
                      <a:avLst/>
                    </a:prstGeom>
                    <a:noFill/>
                    <a:ln>
                      <a:noFill/>
                    </a:ln>
                  </pic:spPr>
                </pic:pic>
              </a:graphicData>
            </a:graphic>
          </wp:inline>
        </w:drawing>
      </w:r>
    </w:p>
    <w:p w14:paraId="13BDBD6A" w14:textId="77777777" w:rsidR="00814040" w:rsidRDefault="00814040">
      <w:r>
        <w:br w:type="page"/>
      </w:r>
    </w:p>
    <w:p w14:paraId="71183BC2" w14:textId="3E87E903" w:rsidR="00FE0C97" w:rsidRDefault="00FE0C97" w:rsidP="00497669">
      <w:r>
        <w:lastRenderedPageBreak/>
        <w:t xml:space="preserve">Figures </w:t>
      </w:r>
      <w:r w:rsidR="00CA6C7E">
        <w:t>3</w:t>
      </w:r>
      <w:r>
        <w:t>b: User prevalence, per anatomical class, age group, calendar year, and database in an ambulatory care setting.</w:t>
      </w:r>
    </w:p>
    <w:p w14:paraId="49B980C8" w14:textId="3A6C5DA6" w:rsidR="001C0B3D" w:rsidRDefault="005F3305" w:rsidP="000F74A6">
      <w:r>
        <w:rPr>
          <w:noProof/>
          <w:lang w:eastAsia="zh-CN"/>
        </w:rPr>
        <mc:AlternateContent>
          <mc:Choice Requires="wps">
            <w:drawing>
              <wp:anchor distT="0" distB="0" distL="114300" distR="114300" simplePos="0" relativeHeight="251681792" behindDoc="0" locked="0" layoutInCell="1" allowOverlap="1" wp14:anchorId="51193090" wp14:editId="4E68F288">
                <wp:simplePos x="0" y="0"/>
                <wp:positionH relativeFrom="column">
                  <wp:posOffset>-175895</wp:posOffset>
                </wp:positionH>
                <wp:positionV relativeFrom="paragraph">
                  <wp:posOffset>2307588</wp:posOffset>
                </wp:positionV>
                <wp:extent cx="5326380" cy="1403985"/>
                <wp:effectExtent l="0" t="685800" r="0" b="6756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8D897CD"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3.85pt;margin-top:181.7pt;width:419.4pt;height:110.55pt;rotation:-1030923fd;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" filled="f" stroked="f">
                <v:textbox style="mso-fit-shape-to-text:t">
                  <w:txbxContent>
                    <w:p w14:paraId="78D897CD"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1D6AFC94" wp14:editId="1B2A2223">
            <wp:extent cx="5943600" cy="6791325"/>
            <wp:effectExtent l="0" t="0" r="0" b="9525"/>
            <wp:docPr id="22" name="Picture 22" descr="C:\Users\mschuemi\git\StudyProtocols\DrugsInPeds\extras\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git\StudyProtocols\DrugsInPeds\extras\mocku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791325"/>
                    </a:xfrm>
                    <a:prstGeom prst="rect">
                      <a:avLst/>
                    </a:prstGeom>
                    <a:noFill/>
                    <a:ln>
                      <a:noFill/>
                    </a:ln>
                  </pic:spPr>
                </pic:pic>
              </a:graphicData>
            </a:graphic>
          </wp:inline>
        </w:drawing>
      </w:r>
    </w:p>
    <w:p w14:paraId="6C8E4382" w14:textId="77777777" w:rsidR="00984B36" w:rsidRPr="000F74A6" w:rsidRDefault="00984B36" w:rsidP="000F74A6"/>
    <w:p w14:paraId="047C2746" w14:textId="77777777" w:rsidR="00785B28" w:rsidRDefault="00785B28" w:rsidP="008D79C9"/>
    <w:p w14:paraId="29FB535E" w14:textId="77777777" w:rsidR="00785B28" w:rsidRDefault="00785B28" w:rsidP="00785B28">
      <w:pPr>
        <w:pStyle w:val="Heading1"/>
      </w:pPr>
      <w:bookmarkStart w:id="20" w:name="_Toc448924530"/>
      <w:r>
        <w:lastRenderedPageBreak/>
        <w:t>References</w:t>
      </w:r>
      <w:bookmarkEnd w:id="20"/>
    </w:p>
    <w:p w14:paraId="70E9F4B8" w14:textId="77777777" w:rsidR="00862BD7" w:rsidRPr="00862BD7" w:rsidRDefault="003A4336" w:rsidP="00862BD7">
      <w:pPr>
        <w:spacing w:after="0" w:line="240" w:lineRule="auto"/>
        <w:rPr>
          <w:rFonts w:ascii="Calibri" w:hAnsi="Calibri" w:cs="Calibri"/>
          <w:noProof/>
        </w:rPr>
      </w:pPr>
      <w:r>
        <w:fldChar w:fldCharType="begin"/>
      </w:r>
      <w:r>
        <w:instrText xml:space="preserve"> ADDIN EN.REFLIST </w:instrText>
      </w:r>
      <w:r>
        <w:fldChar w:fldCharType="separate"/>
      </w:r>
      <w:bookmarkStart w:id="21" w:name="_ENREF_1"/>
      <w:r w:rsidR="00862BD7" w:rsidRPr="00862BD7">
        <w:rPr>
          <w:rFonts w:ascii="Calibri" w:hAnsi="Calibri" w:cs="Calibri"/>
          <w:noProof/>
        </w:rPr>
        <w:t>1 Sturkenboom MC, Verhamme KM, Nicolosi A, et al. Drug use in children: cohort study in three European countries. BMJ (Clinical research ed). 2008;</w:t>
      </w:r>
      <w:r w:rsidR="00862BD7" w:rsidRPr="00862BD7">
        <w:rPr>
          <w:rFonts w:ascii="Calibri" w:hAnsi="Calibri" w:cs="Calibri"/>
          <w:b/>
          <w:noProof/>
        </w:rPr>
        <w:t>337</w:t>
      </w:r>
      <w:r w:rsidR="00862BD7" w:rsidRPr="00862BD7">
        <w:rPr>
          <w:rFonts w:ascii="Calibri" w:hAnsi="Calibri" w:cs="Calibri"/>
          <w:noProof/>
        </w:rPr>
        <w:t>:a2245.</w:t>
      </w:r>
      <w:bookmarkEnd w:id="21"/>
    </w:p>
    <w:p w14:paraId="038E069E" w14:textId="77777777" w:rsidR="00862BD7" w:rsidRPr="00862BD7" w:rsidRDefault="00862BD7" w:rsidP="00862BD7">
      <w:pPr>
        <w:spacing w:after="0" w:line="240" w:lineRule="auto"/>
        <w:rPr>
          <w:rFonts w:ascii="Calibri" w:hAnsi="Calibri" w:cs="Calibri"/>
          <w:noProof/>
        </w:rPr>
      </w:pPr>
      <w:bookmarkStart w:id="22" w:name="_ENREF_2"/>
      <w:r w:rsidRPr="00862BD7">
        <w:rPr>
          <w:rFonts w:ascii="Calibri" w:hAnsi="Calibri" w:cs="Calibri"/>
          <w:noProof/>
        </w:rPr>
        <w:t>2 Chan EW, Lau WC, Leung WK, et al. Prevention of Dabigatran-Related Gastrointestinal Bleeding With Gastroprotective Agents: A Population-Based Study. Gastroenterology. 2015 Sep;</w:t>
      </w:r>
      <w:r w:rsidRPr="00862BD7">
        <w:rPr>
          <w:rFonts w:ascii="Calibri" w:hAnsi="Calibri" w:cs="Calibri"/>
          <w:b/>
          <w:noProof/>
        </w:rPr>
        <w:t>149</w:t>
      </w:r>
      <w:r w:rsidRPr="00862BD7">
        <w:rPr>
          <w:rFonts w:ascii="Calibri" w:hAnsi="Calibri" w:cs="Calibri"/>
          <w:noProof/>
        </w:rPr>
        <w:t>(3):586-95 e3.</w:t>
      </w:r>
      <w:bookmarkEnd w:id="22"/>
    </w:p>
    <w:p w14:paraId="54235055" w14:textId="77777777" w:rsidR="00862BD7" w:rsidRPr="00862BD7" w:rsidRDefault="00862BD7" w:rsidP="00862BD7">
      <w:pPr>
        <w:spacing w:after="0" w:line="240" w:lineRule="auto"/>
        <w:rPr>
          <w:rFonts w:ascii="Calibri" w:hAnsi="Calibri" w:cs="Calibri"/>
          <w:noProof/>
        </w:rPr>
      </w:pPr>
      <w:bookmarkStart w:id="23" w:name="_ENREF_3"/>
      <w:r w:rsidRPr="00862BD7">
        <w:rPr>
          <w:rFonts w:ascii="Calibri" w:hAnsi="Calibri" w:cs="Calibri"/>
          <w:noProof/>
        </w:rPr>
        <w:t>3 Chui CS, Man KK, Cheng CL, et al. An investigation of the potential association between retinal detachment and oral fluoroquinolones: a self-controlled case series study. The Journal of antimicrobial chemotherapy. 2014 Sep;</w:t>
      </w:r>
      <w:r w:rsidRPr="00862BD7">
        <w:rPr>
          <w:rFonts w:ascii="Calibri" w:hAnsi="Calibri" w:cs="Calibri"/>
          <w:b/>
          <w:noProof/>
        </w:rPr>
        <w:t>69</w:t>
      </w:r>
      <w:r w:rsidRPr="00862BD7">
        <w:rPr>
          <w:rFonts w:ascii="Calibri" w:hAnsi="Calibri" w:cs="Calibri"/>
          <w:noProof/>
        </w:rPr>
        <w:t>(9):2563-7.</w:t>
      </w:r>
      <w:bookmarkEnd w:id="23"/>
    </w:p>
    <w:p w14:paraId="13E3171A" w14:textId="77777777" w:rsidR="00862BD7" w:rsidRPr="00862BD7" w:rsidRDefault="00862BD7" w:rsidP="00862BD7">
      <w:pPr>
        <w:spacing w:after="0" w:line="240" w:lineRule="auto"/>
        <w:rPr>
          <w:rFonts w:ascii="Calibri" w:hAnsi="Calibri" w:cs="Calibri"/>
          <w:noProof/>
        </w:rPr>
      </w:pPr>
      <w:bookmarkStart w:id="24" w:name="_ENREF_4"/>
      <w:r w:rsidRPr="00862BD7">
        <w:rPr>
          <w:rFonts w:ascii="Calibri" w:hAnsi="Calibri" w:cs="Calibri"/>
          <w:noProof/>
        </w:rPr>
        <w:t>4 Man KK, Chan EW, Coghill D, et al. Methylphenidate and the risk of trauma. Pediatrics. 2015 Jan;</w:t>
      </w:r>
      <w:r w:rsidRPr="00862BD7">
        <w:rPr>
          <w:rFonts w:ascii="Calibri" w:hAnsi="Calibri" w:cs="Calibri"/>
          <w:b/>
          <w:noProof/>
        </w:rPr>
        <w:t>135</w:t>
      </w:r>
      <w:r w:rsidRPr="00862BD7">
        <w:rPr>
          <w:rFonts w:ascii="Calibri" w:hAnsi="Calibri" w:cs="Calibri"/>
          <w:noProof/>
        </w:rPr>
        <w:t>(1):40-8.</w:t>
      </w:r>
      <w:bookmarkEnd w:id="24"/>
    </w:p>
    <w:p w14:paraId="2F7FCD25" w14:textId="77777777" w:rsidR="00862BD7" w:rsidRPr="00862BD7" w:rsidRDefault="00862BD7" w:rsidP="00862BD7">
      <w:pPr>
        <w:spacing w:line="240" w:lineRule="auto"/>
        <w:rPr>
          <w:rFonts w:ascii="Calibri" w:hAnsi="Calibri" w:cs="Calibri"/>
          <w:noProof/>
        </w:rPr>
      </w:pPr>
      <w:bookmarkStart w:id="25" w:name="_ENREF_5"/>
      <w:r w:rsidRPr="00862BD7">
        <w:rPr>
          <w:rFonts w:ascii="Calibri" w:hAnsi="Calibri" w:cs="Calibri"/>
          <w:noProof/>
        </w:rPr>
        <w:t>5 Rose K, Stötter H. ICH E 11: clinical investigation of medicinal products in the paediatric population. In: Rose K, JN vdA, editors. Guide to paediatric clinical research. Basel: KArger; 2007. p. 33-7.</w:t>
      </w:r>
      <w:bookmarkEnd w:id="25"/>
    </w:p>
    <w:p w14:paraId="428F4BF9" w14:textId="6C8EB8FD" w:rsidR="00862BD7" w:rsidRDefault="00FE439F" w:rsidP="00FE439F">
      <w:pPr>
        <w:pStyle w:val="Heading1"/>
        <w:rPr>
          <w:noProof/>
        </w:rPr>
      </w:pPr>
      <w:bookmarkStart w:id="26" w:name="_Toc448924531"/>
      <w:r>
        <w:rPr>
          <w:noProof/>
        </w:rPr>
        <w:t>Appendix A. Drug classification</w:t>
      </w:r>
      <w:bookmarkEnd w:id="26"/>
    </w:p>
    <w:p w14:paraId="2A17C289" w14:textId="736576D7" w:rsidR="00FE439F" w:rsidRPr="00FE439F" w:rsidRDefault="00FE439F" w:rsidP="00FE439F"/>
    <w:p w14:paraId="6AC531E3" w14:textId="77777777" w:rsidR="00FE439F" w:rsidRDefault="004571E6" w:rsidP="00862BD7">
      <w:pPr>
        <w:spacing w:line="240" w:lineRule="auto"/>
        <w:rPr>
          <w:rFonts w:ascii="Calibri" w:hAnsi="Calibri" w:cs="Calibri"/>
          <w:noProof/>
        </w:rPr>
      </w:pPr>
      <w:r>
        <w:rPr>
          <w:rFonts w:ascii="Calibri" w:hAnsi="Calibri" w:cs="Calibri"/>
          <w:noProof/>
        </w:rPr>
        <w:object w:dxaOrig="1551" w:dyaOrig="1004" w14:anchorId="52C15E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50.2pt" o:ole="">
            <v:imagedata r:id="rId20" o:title=""/>
          </v:shape>
          <o:OLEObject Type="Embed" ProgID="Excel.SheetMacroEnabled.12" ShapeID="_x0000_i1025" DrawAspect="Icon" ObjectID="_1533118837" r:id="rId21"/>
        </w:object>
      </w:r>
    </w:p>
    <w:p w14:paraId="45E4C70A" w14:textId="662940B6" w:rsidR="003E1AF7" w:rsidRPr="003E1AF7" w:rsidRDefault="003A4336" w:rsidP="0070625C">
      <w:r>
        <w:fldChar w:fldCharType="end"/>
      </w:r>
    </w:p>
    <w:sectPr w:rsidR="003E1AF7" w:rsidRPr="003E1AF7" w:rsidSect="0074593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15F209" w15:done="0"/>
  <w15:commentEx w15:paraId="3FF30CA0" w15:done="0"/>
  <w15:commentEx w15:paraId="6A3829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5408E" w14:textId="77777777" w:rsidR="005608C7" w:rsidRDefault="005608C7" w:rsidP="0074593E">
      <w:pPr>
        <w:spacing w:after="0" w:line="240" w:lineRule="auto"/>
      </w:pPr>
      <w:r>
        <w:separator/>
      </w:r>
    </w:p>
  </w:endnote>
  <w:endnote w:type="continuationSeparator" w:id="0">
    <w:p w14:paraId="643E6639" w14:textId="77777777" w:rsidR="005608C7" w:rsidRDefault="005608C7"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AED38" w14:textId="77777777" w:rsidR="00FE0955" w:rsidRDefault="00FE0955">
    <w:pPr>
      <w:pStyle w:val="Footer"/>
    </w:pPr>
    <w:r>
      <w:t>OHDSI Drug Utilization in Children Protocol</w:t>
    </w:r>
    <w:r>
      <w:ptab w:relativeTo="margin" w:alignment="center" w:leader="none"/>
    </w:r>
    <w:r>
      <w:ptab w:relativeTo="margin" w:alignment="right" w:leader="none"/>
    </w:r>
    <w:r>
      <w:fldChar w:fldCharType="begin"/>
    </w:r>
    <w:r>
      <w:instrText xml:space="preserve"> PAGE   \* MERGEFORMAT </w:instrText>
    </w:r>
    <w:r>
      <w:fldChar w:fldCharType="separate"/>
    </w:r>
    <w:r w:rsidR="00B676EA">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D6D6B" w14:textId="77777777" w:rsidR="005608C7" w:rsidRDefault="005608C7" w:rsidP="0074593E">
      <w:pPr>
        <w:spacing w:after="0" w:line="240" w:lineRule="auto"/>
      </w:pPr>
      <w:r>
        <w:separator/>
      </w:r>
    </w:p>
  </w:footnote>
  <w:footnote w:type="continuationSeparator" w:id="0">
    <w:p w14:paraId="1D782A49" w14:textId="77777777" w:rsidR="005608C7" w:rsidRDefault="005608C7"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93AC1" w14:textId="77777777" w:rsidR="00FE0955" w:rsidRDefault="00FE0955">
    <w:pPr>
      <w:pStyle w:val="Header"/>
    </w:pPr>
    <w:r>
      <w:rPr>
        <w:noProof/>
        <w:lang w:eastAsia="zh-CN"/>
      </w:rPr>
      <w:drawing>
        <wp:anchor distT="0" distB="0" distL="114300" distR="114300" simplePos="0" relativeHeight="251660288" behindDoc="0" locked="0" layoutInCell="1" allowOverlap="1" wp14:anchorId="043F4E85" wp14:editId="0BB3EC68">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zh-CN"/>
      </w:rPr>
      <mc:AlternateContent>
        <mc:Choice Requires="wps">
          <w:drawing>
            <wp:anchor distT="0" distB="0" distL="114300" distR="114300" simplePos="0" relativeHeight="251659264" behindDoc="0" locked="0" layoutInCell="1" allowOverlap="1" wp14:anchorId="10810C14" wp14:editId="41B91AE1">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5="http://schemas.microsoft.com/office/word/2012/wordml">
          <w:pict>
            <v:rect w14:anchorId="5B2FE896"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95417"/>
    <w:multiLevelType w:val="hybridMultilevel"/>
    <w:tmpl w:val="8FB8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522BE"/>
    <w:multiLevelType w:val="hybridMultilevel"/>
    <w:tmpl w:val="0C6A94D2"/>
    <w:lvl w:ilvl="0" w:tplc="C4069CD2">
      <w:start w:val="1"/>
      <w:numFmt w:val="bullet"/>
      <w:lvlText w:val="•"/>
      <w:lvlJc w:val="left"/>
      <w:pPr>
        <w:tabs>
          <w:tab w:val="num" w:pos="720"/>
        </w:tabs>
        <w:ind w:left="720" w:hanging="360"/>
      </w:pPr>
      <w:rPr>
        <w:rFonts w:ascii="Times New Roman" w:hAnsi="Times New Roman" w:hint="default"/>
      </w:rPr>
    </w:lvl>
    <w:lvl w:ilvl="1" w:tplc="AE14D714" w:tentative="1">
      <w:start w:val="1"/>
      <w:numFmt w:val="bullet"/>
      <w:lvlText w:val="•"/>
      <w:lvlJc w:val="left"/>
      <w:pPr>
        <w:tabs>
          <w:tab w:val="num" w:pos="1440"/>
        </w:tabs>
        <w:ind w:left="1440" w:hanging="360"/>
      </w:pPr>
      <w:rPr>
        <w:rFonts w:ascii="Times New Roman" w:hAnsi="Times New Roman" w:hint="default"/>
      </w:rPr>
    </w:lvl>
    <w:lvl w:ilvl="2" w:tplc="ACA6F17C" w:tentative="1">
      <w:start w:val="1"/>
      <w:numFmt w:val="bullet"/>
      <w:lvlText w:val="•"/>
      <w:lvlJc w:val="left"/>
      <w:pPr>
        <w:tabs>
          <w:tab w:val="num" w:pos="2160"/>
        </w:tabs>
        <w:ind w:left="2160" w:hanging="360"/>
      </w:pPr>
      <w:rPr>
        <w:rFonts w:ascii="Times New Roman" w:hAnsi="Times New Roman" w:hint="default"/>
      </w:rPr>
    </w:lvl>
    <w:lvl w:ilvl="3" w:tplc="D62265E2" w:tentative="1">
      <w:start w:val="1"/>
      <w:numFmt w:val="bullet"/>
      <w:lvlText w:val="•"/>
      <w:lvlJc w:val="left"/>
      <w:pPr>
        <w:tabs>
          <w:tab w:val="num" w:pos="2880"/>
        </w:tabs>
        <w:ind w:left="2880" w:hanging="360"/>
      </w:pPr>
      <w:rPr>
        <w:rFonts w:ascii="Times New Roman" w:hAnsi="Times New Roman" w:hint="default"/>
      </w:rPr>
    </w:lvl>
    <w:lvl w:ilvl="4" w:tplc="F15ABE7E" w:tentative="1">
      <w:start w:val="1"/>
      <w:numFmt w:val="bullet"/>
      <w:lvlText w:val="•"/>
      <w:lvlJc w:val="left"/>
      <w:pPr>
        <w:tabs>
          <w:tab w:val="num" w:pos="3600"/>
        </w:tabs>
        <w:ind w:left="3600" w:hanging="360"/>
      </w:pPr>
      <w:rPr>
        <w:rFonts w:ascii="Times New Roman" w:hAnsi="Times New Roman" w:hint="default"/>
      </w:rPr>
    </w:lvl>
    <w:lvl w:ilvl="5" w:tplc="771CDDE8" w:tentative="1">
      <w:start w:val="1"/>
      <w:numFmt w:val="bullet"/>
      <w:lvlText w:val="•"/>
      <w:lvlJc w:val="left"/>
      <w:pPr>
        <w:tabs>
          <w:tab w:val="num" w:pos="4320"/>
        </w:tabs>
        <w:ind w:left="4320" w:hanging="360"/>
      </w:pPr>
      <w:rPr>
        <w:rFonts w:ascii="Times New Roman" w:hAnsi="Times New Roman" w:hint="default"/>
      </w:rPr>
    </w:lvl>
    <w:lvl w:ilvl="6" w:tplc="C7BC1A00" w:tentative="1">
      <w:start w:val="1"/>
      <w:numFmt w:val="bullet"/>
      <w:lvlText w:val="•"/>
      <w:lvlJc w:val="left"/>
      <w:pPr>
        <w:tabs>
          <w:tab w:val="num" w:pos="5040"/>
        </w:tabs>
        <w:ind w:left="5040" w:hanging="360"/>
      </w:pPr>
      <w:rPr>
        <w:rFonts w:ascii="Times New Roman" w:hAnsi="Times New Roman" w:hint="default"/>
      </w:rPr>
    </w:lvl>
    <w:lvl w:ilvl="7" w:tplc="D4DA5BD6" w:tentative="1">
      <w:start w:val="1"/>
      <w:numFmt w:val="bullet"/>
      <w:lvlText w:val="•"/>
      <w:lvlJc w:val="left"/>
      <w:pPr>
        <w:tabs>
          <w:tab w:val="num" w:pos="5760"/>
        </w:tabs>
        <w:ind w:left="5760" w:hanging="360"/>
      </w:pPr>
      <w:rPr>
        <w:rFonts w:ascii="Times New Roman" w:hAnsi="Times New Roman" w:hint="default"/>
      </w:rPr>
    </w:lvl>
    <w:lvl w:ilvl="8" w:tplc="A8EE347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DD1CB8"/>
    <w:multiLevelType w:val="hybridMultilevel"/>
    <w:tmpl w:val="D8B4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6"/>
  </w:num>
  <w:num w:numId="6">
    <w:abstractNumId w:val="3"/>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ngick">
    <w15:presenceInfo w15:providerId="None" w15:userId="wong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mer Med Info Asso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st592e07zfrxgedwrrp2029sxseep5pepzr&quot;&gt;Protocol&lt;record-ids&gt;&lt;item&gt;1&lt;/item&gt;&lt;item&gt;2&lt;/item&gt;&lt;item&gt;3&lt;/item&gt;&lt;item&gt;4&lt;/item&gt;&lt;item&gt;5&lt;/item&gt;&lt;/record-ids&gt;&lt;/item&gt;&lt;/Libraries&gt;"/>
  </w:docVars>
  <w:rsids>
    <w:rsidRoot w:val="00C84B89"/>
    <w:rsid w:val="00001581"/>
    <w:rsid w:val="000052F7"/>
    <w:rsid w:val="00024432"/>
    <w:rsid w:val="00035D1C"/>
    <w:rsid w:val="000368C1"/>
    <w:rsid w:val="000459B1"/>
    <w:rsid w:val="0005106B"/>
    <w:rsid w:val="00052334"/>
    <w:rsid w:val="00056480"/>
    <w:rsid w:val="0006302D"/>
    <w:rsid w:val="00073EB0"/>
    <w:rsid w:val="00082D4F"/>
    <w:rsid w:val="000837CC"/>
    <w:rsid w:val="00094171"/>
    <w:rsid w:val="000A0617"/>
    <w:rsid w:val="000B08B3"/>
    <w:rsid w:val="000B14F6"/>
    <w:rsid w:val="000B6860"/>
    <w:rsid w:val="000C71CA"/>
    <w:rsid w:val="000E3637"/>
    <w:rsid w:val="000F74A6"/>
    <w:rsid w:val="0011101D"/>
    <w:rsid w:val="00120D64"/>
    <w:rsid w:val="00133B1A"/>
    <w:rsid w:val="0013766E"/>
    <w:rsid w:val="00146F49"/>
    <w:rsid w:val="00150E99"/>
    <w:rsid w:val="00157F8D"/>
    <w:rsid w:val="001A43BC"/>
    <w:rsid w:val="001A4DF8"/>
    <w:rsid w:val="001A50B1"/>
    <w:rsid w:val="001C0B3D"/>
    <w:rsid w:val="001C36CE"/>
    <w:rsid w:val="001C586A"/>
    <w:rsid w:val="001D2B84"/>
    <w:rsid w:val="001F486C"/>
    <w:rsid w:val="0020234E"/>
    <w:rsid w:val="00205F4A"/>
    <w:rsid w:val="00216317"/>
    <w:rsid w:val="00216E35"/>
    <w:rsid w:val="002261ED"/>
    <w:rsid w:val="00234BFA"/>
    <w:rsid w:val="00236D44"/>
    <w:rsid w:val="002406D5"/>
    <w:rsid w:val="00261F65"/>
    <w:rsid w:val="00266E89"/>
    <w:rsid w:val="002829A8"/>
    <w:rsid w:val="0029339F"/>
    <w:rsid w:val="002973A1"/>
    <w:rsid w:val="002C233C"/>
    <w:rsid w:val="002C3E19"/>
    <w:rsid w:val="002D5C7F"/>
    <w:rsid w:val="002F018F"/>
    <w:rsid w:val="00302E58"/>
    <w:rsid w:val="00306AAB"/>
    <w:rsid w:val="003168EE"/>
    <w:rsid w:val="00333C6B"/>
    <w:rsid w:val="00341756"/>
    <w:rsid w:val="00344094"/>
    <w:rsid w:val="00344F62"/>
    <w:rsid w:val="003459DE"/>
    <w:rsid w:val="00352B6A"/>
    <w:rsid w:val="00355A47"/>
    <w:rsid w:val="0037436A"/>
    <w:rsid w:val="0037639C"/>
    <w:rsid w:val="00376F03"/>
    <w:rsid w:val="00377179"/>
    <w:rsid w:val="003838E9"/>
    <w:rsid w:val="00393D7E"/>
    <w:rsid w:val="003A04F0"/>
    <w:rsid w:val="003A4336"/>
    <w:rsid w:val="003A5D01"/>
    <w:rsid w:val="003B4830"/>
    <w:rsid w:val="003B63A9"/>
    <w:rsid w:val="003C3045"/>
    <w:rsid w:val="003C4AF4"/>
    <w:rsid w:val="003E1AF7"/>
    <w:rsid w:val="003E4E89"/>
    <w:rsid w:val="004000FC"/>
    <w:rsid w:val="00413F36"/>
    <w:rsid w:val="0044158D"/>
    <w:rsid w:val="00444A4E"/>
    <w:rsid w:val="00452220"/>
    <w:rsid w:val="004571E6"/>
    <w:rsid w:val="004577BF"/>
    <w:rsid w:val="0046296F"/>
    <w:rsid w:val="00471366"/>
    <w:rsid w:val="0048252B"/>
    <w:rsid w:val="00482548"/>
    <w:rsid w:val="00486483"/>
    <w:rsid w:val="00490C4E"/>
    <w:rsid w:val="00492972"/>
    <w:rsid w:val="00496346"/>
    <w:rsid w:val="00497669"/>
    <w:rsid w:val="004A6CB9"/>
    <w:rsid w:val="004B0D3B"/>
    <w:rsid w:val="004B21EC"/>
    <w:rsid w:val="004C12E6"/>
    <w:rsid w:val="004C261F"/>
    <w:rsid w:val="004F3DA1"/>
    <w:rsid w:val="004F4CEB"/>
    <w:rsid w:val="00505F97"/>
    <w:rsid w:val="005120DC"/>
    <w:rsid w:val="005462D0"/>
    <w:rsid w:val="00550889"/>
    <w:rsid w:val="00554190"/>
    <w:rsid w:val="005608C7"/>
    <w:rsid w:val="005670FD"/>
    <w:rsid w:val="00571F4A"/>
    <w:rsid w:val="005720C7"/>
    <w:rsid w:val="0057212D"/>
    <w:rsid w:val="005751C3"/>
    <w:rsid w:val="00584EBA"/>
    <w:rsid w:val="00586E44"/>
    <w:rsid w:val="0059177A"/>
    <w:rsid w:val="0059591B"/>
    <w:rsid w:val="005B78B9"/>
    <w:rsid w:val="005C74A2"/>
    <w:rsid w:val="005D1ABA"/>
    <w:rsid w:val="005D5F85"/>
    <w:rsid w:val="005E299D"/>
    <w:rsid w:val="005E3080"/>
    <w:rsid w:val="005F3305"/>
    <w:rsid w:val="006055CE"/>
    <w:rsid w:val="00613C38"/>
    <w:rsid w:val="0061545D"/>
    <w:rsid w:val="00625F23"/>
    <w:rsid w:val="00636446"/>
    <w:rsid w:val="00650DDB"/>
    <w:rsid w:val="006641A5"/>
    <w:rsid w:val="00665387"/>
    <w:rsid w:val="0068279E"/>
    <w:rsid w:val="00684181"/>
    <w:rsid w:val="006856EF"/>
    <w:rsid w:val="00686884"/>
    <w:rsid w:val="00686D0E"/>
    <w:rsid w:val="00687752"/>
    <w:rsid w:val="00695303"/>
    <w:rsid w:val="00697818"/>
    <w:rsid w:val="006B4478"/>
    <w:rsid w:val="006C2107"/>
    <w:rsid w:val="006C3F33"/>
    <w:rsid w:val="006D5E44"/>
    <w:rsid w:val="006E1A4B"/>
    <w:rsid w:val="006F40D6"/>
    <w:rsid w:val="00704A41"/>
    <w:rsid w:val="00704D14"/>
    <w:rsid w:val="0070625C"/>
    <w:rsid w:val="00706CDE"/>
    <w:rsid w:val="007230C6"/>
    <w:rsid w:val="00723CDC"/>
    <w:rsid w:val="007346DD"/>
    <w:rsid w:val="0074593E"/>
    <w:rsid w:val="00750DF8"/>
    <w:rsid w:val="00751F42"/>
    <w:rsid w:val="00776738"/>
    <w:rsid w:val="00785B28"/>
    <w:rsid w:val="00793430"/>
    <w:rsid w:val="007A3783"/>
    <w:rsid w:val="007B46C8"/>
    <w:rsid w:val="007B7A6F"/>
    <w:rsid w:val="007C266F"/>
    <w:rsid w:val="007D2796"/>
    <w:rsid w:val="007F7EAE"/>
    <w:rsid w:val="008007EA"/>
    <w:rsid w:val="008055CA"/>
    <w:rsid w:val="00814040"/>
    <w:rsid w:val="008140B6"/>
    <w:rsid w:val="0082290B"/>
    <w:rsid w:val="008232F6"/>
    <w:rsid w:val="00837CD8"/>
    <w:rsid w:val="008449DA"/>
    <w:rsid w:val="0085001C"/>
    <w:rsid w:val="00854C82"/>
    <w:rsid w:val="00862BD7"/>
    <w:rsid w:val="008762D1"/>
    <w:rsid w:val="0089053A"/>
    <w:rsid w:val="008B5BB4"/>
    <w:rsid w:val="008C5067"/>
    <w:rsid w:val="008C694C"/>
    <w:rsid w:val="008D79C9"/>
    <w:rsid w:val="008E2DCD"/>
    <w:rsid w:val="0090149B"/>
    <w:rsid w:val="009044FE"/>
    <w:rsid w:val="0091408B"/>
    <w:rsid w:val="009172E3"/>
    <w:rsid w:val="00933BF2"/>
    <w:rsid w:val="0094625E"/>
    <w:rsid w:val="0096169D"/>
    <w:rsid w:val="009616D5"/>
    <w:rsid w:val="009670BE"/>
    <w:rsid w:val="009712F2"/>
    <w:rsid w:val="00980A6D"/>
    <w:rsid w:val="009831D6"/>
    <w:rsid w:val="00984B36"/>
    <w:rsid w:val="00984DC6"/>
    <w:rsid w:val="00986E27"/>
    <w:rsid w:val="00992682"/>
    <w:rsid w:val="00994551"/>
    <w:rsid w:val="00996EEC"/>
    <w:rsid w:val="009A0DEC"/>
    <w:rsid w:val="009A2F96"/>
    <w:rsid w:val="009A612E"/>
    <w:rsid w:val="009B7960"/>
    <w:rsid w:val="009C7230"/>
    <w:rsid w:val="009E0282"/>
    <w:rsid w:val="009F2EC1"/>
    <w:rsid w:val="009F5FDD"/>
    <w:rsid w:val="00A0091C"/>
    <w:rsid w:val="00A07B7B"/>
    <w:rsid w:val="00A10ABB"/>
    <w:rsid w:val="00A26520"/>
    <w:rsid w:val="00A3358E"/>
    <w:rsid w:val="00A356C1"/>
    <w:rsid w:val="00A419B4"/>
    <w:rsid w:val="00A63880"/>
    <w:rsid w:val="00A73ED1"/>
    <w:rsid w:val="00A765EE"/>
    <w:rsid w:val="00A84FDC"/>
    <w:rsid w:val="00AA2A51"/>
    <w:rsid w:val="00AA356F"/>
    <w:rsid w:val="00AA7C3C"/>
    <w:rsid w:val="00AB252D"/>
    <w:rsid w:val="00AB28C3"/>
    <w:rsid w:val="00AC7948"/>
    <w:rsid w:val="00AD54AE"/>
    <w:rsid w:val="00AE4105"/>
    <w:rsid w:val="00AE605B"/>
    <w:rsid w:val="00AF002A"/>
    <w:rsid w:val="00AF3F3E"/>
    <w:rsid w:val="00B00987"/>
    <w:rsid w:val="00B03F6D"/>
    <w:rsid w:val="00B10D0B"/>
    <w:rsid w:val="00B11D82"/>
    <w:rsid w:val="00B20BD3"/>
    <w:rsid w:val="00B41E01"/>
    <w:rsid w:val="00B620A2"/>
    <w:rsid w:val="00B676EA"/>
    <w:rsid w:val="00B86661"/>
    <w:rsid w:val="00B96E25"/>
    <w:rsid w:val="00BA012B"/>
    <w:rsid w:val="00BA5509"/>
    <w:rsid w:val="00BA5C9F"/>
    <w:rsid w:val="00BC1BFC"/>
    <w:rsid w:val="00BC318A"/>
    <w:rsid w:val="00BC66AC"/>
    <w:rsid w:val="00BC7861"/>
    <w:rsid w:val="00BD71E0"/>
    <w:rsid w:val="00BE41A2"/>
    <w:rsid w:val="00BE5D91"/>
    <w:rsid w:val="00BF0181"/>
    <w:rsid w:val="00C16C49"/>
    <w:rsid w:val="00C17A9F"/>
    <w:rsid w:val="00C204DF"/>
    <w:rsid w:val="00C26331"/>
    <w:rsid w:val="00C5498A"/>
    <w:rsid w:val="00C559A6"/>
    <w:rsid w:val="00C5696B"/>
    <w:rsid w:val="00C624F0"/>
    <w:rsid w:val="00C658C0"/>
    <w:rsid w:val="00C71FC6"/>
    <w:rsid w:val="00C724A2"/>
    <w:rsid w:val="00C80C79"/>
    <w:rsid w:val="00C81953"/>
    <w:rsid w:val="00C84B89"/>
    <w:rsid w:val="00C91AB3"/>
    <w:rsid w:val="00CA21CE"/>
    <w:rsid w:val="00CA5E09"/>
    <w:rsid w:val="00CA6C7E"/>
    <w:rsid w:val="00CB1039"/>
    <w:rsid w:val="00CB5628"/>
    <w:rsid w:val="00CC2D8F"/>
    <w:rsid w:val="00CC43A9"/>
    <w:rsid w:val="00CD2989"/>
    <w:rsid w:val="00CD762F"/>
    <w:rsid w:val="00CE324E"/>
    <w:rsid w:val="00CF1B6E"/>
    <w:rsid w:val="00CF4F55"/>
    <w:rsid w:val="00CF5F0A"/>
    <w:rsid w:val="00CF6286"/>
    <w:rsid w:val="00CF6D27"/>
    <w:rsid w:val="00D01B2B"/>
    <w:rsid w:val="00D02017"/>
    <w:rsid w:val="00D0213F"/>
    <w:rsid w:val="00D060EC"/>
    <w:rsid w:val="00D06772"/>
    <w:rsid w:val="00D176E8"/>
    <w:rsid w:val="00D32BC1"/>
    <w:rsid w:val="00D42F5F"/>
    <w:rsid w:val="00D456DC"/>
    <w:rsid w:val="00D757C9"/>
    <w:rsid w:val="00D92EA9"/>
    <w:rsid w:val="00DA0D94"/>
    <w:rsid w:val="00DB59DA"/>
    <w:rsid w:val="00DC1888"/>
    <w:rsid w:val="00DD02AA"/>
    <w:rsid w:val="00DD0DD1"/>
    <w:rsid w:val="00DE383F"/>
    <w:rsid w:val="00E00308"/>
    <w:rsid w:val="00E00FBC"/>
    <w:rsid w:val="00E03931"/>
    <w:rsid w:val="00E0696C"/>
    <w:rsid w:val="00E17819"/>
    <w:rsid w:val="00E25A33"/>
    <w:rsid w:val="00E321CF"/>
    <w:rsid w:val="00E33DB6"/>
    <w:rsid w:val="00E44230"/>
    <w:rsid w:val="00E62084"/>
    <w:rsid w:val="00E661E9"/>
    <w:rsid w:val="00E76556"/>
    <w:rsid w:val="00E85E86"/>
    <w:rsid w:val="00E91F77"/>
    <w:rsid w:val="00EC39EE"/>
    <w:rsid w:val="00ED6AF3"/>
    <w:rsid w:val="00EE506E"/>
    <w:rsid w:val="00EE73B8"/>
    <w:rsid w:val="00EE7B0E"/>
    <w:rsid w:val="00EF1EA5"/>
    <w:rsid w:val="00EF21E0"/>
    <w:rsid w:val="00EF682D"/>
    <w:rsid w:val="00EF774F"/>
    <w:rsid w:val="00F01006"/>
    <w:rsid w:val="00F0534D"/>
    <w:rsid w:val="00F06CC7"/>
    <w:rsid w:val="00F174CC"/>
    <w:rsid w:val="00F2460C"/>
    <w:rsid w:val="00F30209"/>
    <w:rsid w:val="00F305A6"/>
    <w:rsid w:val="00F32C86"/>
    <w:rsid w:val="00F37C28"/>
    <w:rsid w:val="00F402EC"/>
    <w:rsid w:val="00F64F66"/>
    <w:rsid w:val="00F65DCD"/>
    <w:rsid w:val="00F7104A"/>
    <w:rsid w:val="00F84428"/>
    <w:rsid w:val="00F951AA"/>
    <w:rsid w:val="00F96847"/>
    <w:rsid w:val="00FB166A"/>
    <w:rsid w:val="00FC27A3"/>
    <w:rsid w:val="00FC4420"/>
    <w:rsid w:val="00FE0955"/>
    <w:rsid w:val="00FE0C97"/>
    <w:rsid w:val="00FE4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875686">
      <w:bodyDiv w:val="1"/>
      <w:marLeft w:val="0"/>
      <w:marRight w:val="0"/>
      <w:marTop w:val="0"/>
      <w:marBottom w:val="0"/>
      <w:divBdr>
        <w:top w:val="none" w:sz="0" w:space="0" w:color="auto"/>
        <w:left w:val="none" w:sz="0" w:space="0" w:color="auto"/>
        <w:bottom w:val="none" w:sz="0" w:space="0" w:color="auto"/>
        <w:right w:val="none" w:sz="0" w:space="0" w:color="auto"/>
      </w:divBdr>
      <w:divsChild>
        <w:div w:id="717164331">
          <w:marLeft w:val="360"/>
          <w:marRight w:val="0"/>
          <w:marTop w:val="240"/>
          <w:marBottom w:val="0"/>
          <w:divBdr>
            <w:top w:val="none" w:sz="0" w:space="0" w:color="auto"/>
            <w:left w:val="none" w:sz="0" w:space="0" w:color="auto"/>
            <w:bottom w:val="none" w:sz="0" w:space="0" w:color="auto"/>
            <w:right w:val="none" w:sz="0" w:space="0" w:color="auto"/>
          </w:divBdr>
        </w:div>
        <w:div w:id="1732385302">
          <w:marLeft w:val="360"/>
          <w:marRight w:val="0"/>
          <w:marTop w:val="240"/>
          <w:marBottom w:val="0"/>
          <w:divBdr>
            <w:top w:val="none" w:sz="0" w:space="0" w:color="auto"/>
            <w:left w:val="none" w:sz="0" w:space="0" w:color="auto"/>
            <w:bottom w:val="none" w:sz="0" w:space="0" w:color="auto"/>
            <w:right w:val="none" w:sz="0" w:space="0" w:color="auto"/>
          </w:divBdr>
        </w:div>
        <w:div w:id="1153761354">
          <w:marLeft w:val="360"/>
          <w:marRight w:val="0"/>
          <w:marTop w:val="240"/>
          <w:marBottom w:val="0"/>
          <w:divBdr>
            <w:top w:val="none" w:sz="0" w:space="0" w:color="auto"/>
            <w:left w:val="none" w:sz="0" w:space="0" w:color="auto"/>
            <w:bottom w:val="none" w:sz="0" w:space="0" w:color="auto"/>
            <w:right w:val="none" w:sz="0" w:space="0" w:color="auto"/>
          </w:divBdr>
        </w:div>
      </w:divsChild>
    </w:div>
    <w:div w:id="672801833">
      <w:bodyDiv w:val="1"/>
      <w:marLeft w:val="0"/>
      <w:marRight w:val="0"/>
      <w:marTop w:val="0"/>
      <w:marBottom w:val="0"/>
      <w:divBdr>
        <w:top w:val="none" w:sz="0" w:space="0" w:color="auto"/>
        <w:left w:val="none" w:sz="0" w:space="0" w:color="auto"/>
        <w:bottom w:val="none" w:sz="0" w:space="0" w:color="auto"/>
        <w:right w:val="none" w:sz="0" w:space="0" w:color="auto"/>
      </w:divBdr>
    </w:div>
    <w:div w:id="924532733">
      <w:bodyDiv w:val="1"/>
      <w:marLeft w:val="0"/>
      <w:marRight w:val="0"/>
      <w:marTop w:val="0"/>
      <w:marBottom w:val="0"/>
      <w:divBdr>
        <w:top w:val="none" w:sz="0" w:space="0" w:color="auto"/>
        <w:left w:val="none" w:sz="0" w:space="0" w:color="auto"/>
        <w:bottom w:val="none" w:sz="0" w:space="0" w:color="auto"/>
        <w:right w:val="none" w:sz="0" w:space="0" w:color="auto"/>
      </w:divBdr>
      <w:divsChild>
        <w:div w:id="816721751">
          <w:marLeft w:val="360"/>
          <w:marRight w:val="0"/>
          <w:marTop w:val="240"/>
          <w:marBottom w:val="0"/>
          <w:divBdr>
            <w:top w:val="none" w:sz="0" w:space="0" w:color="auto"/>
            <w:left w:val="none" w:sz="0" w:space="0" w:color="auto"/>
            <w:bottom w:val="none" w:sz="0" w:space="0" w:color="auto"/>
            <w:right w:val="none" w:sz="0" w:space="0" w:color="auto"/>
          </w:divBdr>
        </w:div>
        <w:div w:id="1060638818">
          <w:marLeft w:val="360"/>
          <w:marRight w:val="0"/>
          <w:marTop w:val="240"/>
          <w:marBottom w:val="0"/>
          <w:divBdr>
            <w:top w:val="none" w:sz="0" w:space="0" w:color="auto"/>
            <w:left w:val="none" w:sz="0" w:space="0" w:color="auto"/>
            <w:bottom w:val="none" w:sz="0" w:space="0" w:color="auto"/>
            <w:right w:val="none" w:sz="0" w:space="0" w:color="auto"/>
          </w:divBdr>
        </w:div>
        <w:div w:id="437602354">
          <w:marLeft w:val="360"/>
          <w:marRight w:val="0"/>
          <w:marTop w:val="240"/>
          <w:marBottom w:val="0"/>
          <w:divBdr>
            <w:top w:val="none" w:sz="0" w:space="0" w:color="auto"/>
            <w:left w:val="none" w:sz="0" w:space="0" w:color="auto"/>
            <w:bottom w:val="none" w:sz="0" w:space="0" w:color="auto"/>
            <w:right w:val="none" w:sz="0" w:space="0" w:color="auto"/>
          </w:divBdr>
        </w:div>
      </w:divsChild>
    </w:div>
    <w:div w:id="1239511238">
      <w:bodyDiv w:val="1"/>
      <w:marLeft w:val="0"/>
      <w:marRight w:val="0"/>
      <w:marTop w:val="0"/>
      <w:marBottom w:val="0"/>
      <w:divBdr>
        <w:top w:val="none" w:sz="0" w:space="0" w:color="auto"/>
        <w:left w:val="none" w:sz="0" w:space="0" w:color="auto"/>
        <w:bottom w:val="none" w:sz="0" w:space="0" w:color="auto"/>
        <w:right w:val="none" w:sz="0" w:space="0" w:color="auto"/>
      </w:divBdr>
    </w:div>
    <w:div w:id="1545293111">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0.99.109.98/achille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package" Target="embeddings/Microsoft_Excel_Macro-Enabled_Worksheet1.xlsm"/><Relationship Id="rId7" Type="http://schemas.openxmlformats.org/officeDocument/2006/relationships/footnotes" Target="footnotes.xml"/><Relationship Id="rId12" Type="http://schemas.openxmlformats.org/officeDocument/2006/relationships/hyperlink" Target="http://ami.ajou.ac.kr:8080/" TargetMode="External"/><Relationship Id="rId17" Type="http://schemas.openxmlformats.org/officeDocument/2006/relationships/image" Target="media/image2.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HDSI/CommonDataModel"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omop.org/cdm"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hyperlink" Target="http://hix.jnj.com/achill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5954E-533E-476D-B99D-8B98E2A26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14</Pages>
  <Words>2923</Words>
  <Characters>16665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19549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75</cp:revision>
  <dcterms:created xsi:type="dcterms:W3CDTF">2015-09-08T03:06:00Z</dcterms:created>
  <dcterms:modified xsi:type="dcterms:W3CDTF">2016-08-19T11:34:00Z</dcterms:modified>
</cp:coreProperties>
</file>