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17248" w14:textId="77777777" w:rsidR="00A26520" w:rsidRDefault="00A26520"/>
    <w:p w14:paraId="01DA28C0" w14:textId="0B0DB1C6" w:rsidR="00A26520" w:rsidRDefault="00A26520" w:rsidP="00554190">
      <w:pPr>
        <w:pStyle w:val="Title"/>
        <w:jc w:val="center"/>
      </w:pPr>
      <w:r>
        <w:t xml:space="preserve">OHDSI </w:t>
      </w:r>
      <w:r w:rsidR="00640D6C">
        <w:t xml:space="preserve">Comparison of </w:t>
      </w:r>
      <w:r w:rsidR="00EC6819">
        <w:t>ticagrelor</w:t>
      </w:r>
      <w:r w:rsidR="00043224">
        <w:t xml:space="preserve"> and </w:t>
      </w:r>
      <w:r w:rsidR="00EC6819">
        <w:t>clopidogrel</w:t>
      </w:r>
      <w:r w:rsidR="00043224">
        <w:t xml:space="preserve"> </w:t>
      </w:r>
      <w:r w:rsidR="00640D6C">
        <w:t xml:space="preserve">in </w:t>
      </w:r>
      <w:r w:rsidR="00EC6819">
        <w:t>patients with Acute Coronary Syndrome</w:t>
      </w:r>
    </w:p>
    <w:p w14:paraId="4EE5C3B0" w14:textId="19596D57" w:rsidR="00DA5BC8" w:rsidRPr="00DA5BC8" w:rsidRDefault="0092461C">
      <w:r>
        <w:rPr>
          <w:b/>
        </w:rPr>
        <w:t>Version</w:t>
      </w:r>
      <w:r w:rsidR="00FE2F14">
        <w:rPr>
          <w:b/>
        </w:rPr>
        <w:t>:</w:t>
      </w:r>
      <w:r>
        <w:rPr>
          <w:b/>
        </w:rPr>
        <w:t xml:space="preserve"> </w:t>
      </w:r>
      <w:r w:rsidR="002E5446">
        <w:t>0</w:t>
      </w:r>
      <w:r w:rsidR="00A40668">
        <w:t>.1</w:t>
      </w:r>
    </w:p>
    <w:p w14:paraId="7E43F05A" w14:textId="77777777" w:rsidR="00FE2F14" w:rsidRDefault="00FE2F14">
      <w:pPr>
        <w:rPr>
          <w:b/>
        </w:rPr>
      </w:pPr>
    </w:p>
    <w:p w14:paraId="0F68A568" w14:textId="77777777"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14:paraId="485315EB" w14:textId="4AE4154F" w:rsidR="00F05D4D" w:rsidRDefault="00F05D4D" w:rsidP="00CA21CE">
      <w:pPr>
        <w:rPr>
          <w:lang w:eastAsia="ko-KR"/>
        </w:rPr>
      </w:pPr>
      <w:r>
        <w:rPr>
          <w:lang w:eastAsia="ko-KR"/>
        </w:rPr>
        <w:t>Seng Chan You, MD, Ajou University, Korea</w:t>
      </w:r>
    </w:p>
    <w:p w14:paraId="2B125B95" w14:textId="79388FE4" w:rsidR="00EC6819" w:rsidRDefault="00EC6819" w:rsidP="00CA21CE">
      <w:pPr>
        <w:rPr>
          <w:lang w:eastAsia="ko-KR"/>
        </w:rPr>
      </w:pPr>
      <w:r>
        <w:rPr>
          <w:lang w:eastAsia="ko-KR"/>
        </w:rPr>
        <w:t>Ye</w:t>
      </w:r>
      <w:r w:rsidR="00153673">
        <w:rPr>
          <w:lang w:eastAsia="ko-KR"/>
        </w:rPr>
        <w:t>u</w:t>
      </w:r>
      <w:r>
        <w:rPr>
          <w:lang w:eastAsia="ko-KR"/>
        </w:rPr>
        <w:t xml:space="preserve">nsook Rho, PhD, Health </w:t>
      </w:r>
      <w:r w:rsidR="002B6846">
        <w:rPr>
          <w:lang w:eastAsia="ko-KR"/>
        </w:rPr>
        <w:t>I</w:t>
      </w:r>
      <w:r>
        <w:rPr>
          <w:lang w:eastAsia="ko-KR"/>
        </w:rPr>
        <w:t xml:space="preserve">nsurance </w:t>
      </w:r>
      <w:r w:rsidR="002B6846">
        <w:rPr>
          <w:lang w:eastAsia="ko-KR"/>
        </w:rPr>
        <w:t>R</w:t>
      </w:r>
      <w:r>
        <w:rPr>
          <w:lang w:eastAsia="ko-KR"/>
        </w:rPr>
        <w:t xml:space="preserve">eview and </w:t>
      </w:r>
      <w:r w:rsidR="002B6846">
        <w:rPr>
          <w:lang w:eastAsia="ko-KR"/>
        </w:rPr>
        <w:t>A</w:t>
      </w:r>
      <w:r>
        <w:rPr>
          <w:lang w:eastAsia="ko-KR"/>
        </w:rPr>
        <w:t xml:space="preserve">ssessment </w:t>
      </w:r>
      <w:r w:rsidR="002B6846">
        <w:rPr>
          <w:lang w:eastAsia="ko-KR"/>
        </w:rPr>
        <w:t>S</w:t>
      </w:r>
      <w:r>
        <w:rPr>
          <w:lang w:eastAsia="ko-KR"/>
        </w:rPr>
        <w:t>ervice, Korea</w:t>
      </w:r>
    </w:p>
    <w:p w14:paraId="16E9668F" w14:textId="2F3DEA12" w:rsidR="00EC6819" w:rsidRDefault="00EC6819" w:rsidP="00EC6819">
      <w:pPr>
        <w:rPr>
          <w:lang w:eastAsia="ko-KR"/>
        </w:rPr>
      </w:pPr>
      <w:r>
        <w:rPr>
          <w:lang w:eastAsia="ko-KR"/>
        </w:rPr>
        <w:t xml:space="preserve">Jiwoo Kim, </w:t>
      </w:r>
      <w:r w:rsidR="002B6846">
        <w:rPr>
          <w:lang w:eastAsia="ko-KR"/>
        </w:rPr>
        <w:t>Health Insurance Review and Assessment Service</w:t>
      </w:r>
      <w:r>
        <w:rPr>
          <w:lang w:eastAsia="ko-KR"/>
        </w:rPr>
        <w:t>, Korea</w:t>
      </w:r>
    </w:p>
    <w:p w14:paraId="6C69A7EF" w14:textId="514086E9" w:rsidR="00EC6819" w:rsidRDefault="00EC6819" w:rsidP="00CA21CE">
      <w:pPr>
        <w:rPr>
          <w:lang w:eastAsia="ko-KR"/>
        </w:rPr>
      </w:pPr>
      <w:r>
        <w:rPr>
          <w:lang w:eastAsia="ko-KR"/>
        </w:rPr>
        <w:t>Jaehyeong Cho, BS, Ajou University, Korea</w:t>
      </w:r>
    </w:p>
    <w:p w14:paraId="47D69398" w14:textId="4C744EA4" w:rsidR="00EC6819" w:rsidRDefault="009955E4" w:rsidP="00CA21CE">
      <w:pPr>
        <w:rPr>
          <w:lang w:eastAsia="ko-KR"/>
        </w:rPr>
      </w:pPr>
      <w:r>
        <w:rPr>
          <w:lang w:eastAsia="ko-KR"/>
        </w:rPr>
        <w:t>Jimyung Park, Ajou University, Korea</w:t>
      </w:r>
    </w:p>
    <w:p w14:paraId="6052C5B3" w14:textId="7AFF0AEA" w:rsidR="002E5446" w:rsidRDefault="00EC6819" w:rsidP="00CA21CE">
      <w:pPr>
        <w:rPr>
          <w:lang w:eastAsia="ko-KR"/>
        </w:rPr>
      </w:pPr>
      <w:r>
        <w:rPr>
          <w:lang w:eastAsia="ko-KR"/>
        </w:rPr>
        <w:t>Harlan M. Krumholz</w:t>
      </w:r>
      <w:r w:rsidR="002E5446">
        <w:rPr>
          <w:lang w:eastAsia="ko-KR"/>
        </w:rPr>
        <w:t xml:space="preserve">, MD, </w:t>
      </w:r>
      <w:r>
        <w:rPr>
          <w:lang w:eastAsia="ko-KR"/>
        </w:rPr>
        <w:t>Yale University School of Medicine</w:t>
      </w:r>
      <w:r w:rsidR="002E5446">
        <w:rPr>
          <w:lang w:eastAsia="ko-KR"/>
        </w:rPr>
        <w:t xml:space="preserve">, </w:t>
      </w:r>
      <w:r>
        <w:rPr>
          <w:lang w:eastAsia="ko-KR"/>
        </w:rPr>
        <w:t>USA</w:t>
      </w:r>
    </w:p>
    <w:p w14:paraId="26E58080" w14:textId="1475B822" w:rsidR="0071742D" w:rsidRDefault="0071742D" w:rsidP="00CA21CE">
      <w:r>
        <w:t>Rae Woong Park, MD, PhD, Ajou University, Korea</w:t>
      </w:r>
    </w:p>
    <w:p w14:paraId="5E922FC6" w14:textId="77777777" w:rsidR="00CA21CE" w:rsidRPr="00CB5628" w:rsidRDefault="00CA21CE"/>
    <w:p w14:paraId="6B1D3C49" w14:textId="4312F318" w:rsidR="009D45C8" w:rsidRDefault="00A26520">
      <w:r w:rsidRPr="00554190">
        <w:rPr>
          <w:b/>
        </w:rPr>
        <w:t>Date</w:t>
      </w:r>
      <w:r w:rsidR="0074593E" w:rsidRPr="00554190">
        <w:rPr>
          <w:b/>
        </w:rPr>
        <w:t>:</w:t>
      </w:r>
      <w:r w:rsidR="00EE506E">
        <w:t xml:space="preserve"> </w:t>
      </w:r>
      <w:r w:rsidR="00EC6819">
        <w:rPr>
          <w:lang w:eastAsia="ko-KR"/>
        </w:rPr>
        <w:t>December</w:t>
      </w:r>
      <w:r w:rsidR="00F7418F">
        <w:rPr>
          <w:lang w:eastAsia="ko-KR"/>
        </w:rPr>
        <w:t xml:space="preserve"> </w:t>
      </w:r>
      <w:r w:rsidR="00EC6819">
        <w:rPr>
          <w:lang w:eastAsia="ko-KR"/>
        </w:rPr>
        <w:t>11</w:t>
      </w:r>
      <w:r w:rsidR="00F7418F">
        <w:rPr>
          <w:lang w:eastAsia="ko-KR"/>
        </w:rPr>
        <w:t>, 201</w:t>
      </w:r>
      <w:r w:rsidR="002E5446">
        <w:rPr>
          <w:lang w:eastAsia="ko-KR"/>
        </w:rPr>
        <w:t>8</w:t>
      </w:r>
    </w:p>
    <w:p w14:paraId="094FFE2C" w14:textId="77777777" w:rsidR="00EE506E" w:rsidRDefault="00EE506E"/>
    <w:p w14:paraId="5CD68A1E" w14:textId="77777777"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8"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41C6573D" w14:textId="77777777" w:rsidR="00E321CF" w:rsidRPr="00EE506E" w:rsidRDefault="00E321CF"/>
    <w:p w14:paraId="710D8F08" w14:textId="77777777"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334219256"/>
        <w:docPartObj>
          <w:docPartGallery w:val="Table of Contents"/>
          <w:docPartUnique/>
        </w:docPartObj>
      </w:sdtPr>
      <w:sdtEndPr>
        <w:rPr>
          <w:rFonts w:eastAsia="Batang"/>
          <w:noProof/>
        </w:rPr>
      </w:sdtEndPr>
      <w:sdtContent>
        <w:p w14:paraId="303517E0" w14:textId="77777777" w:rsidR="000F0CE6" w:rsidRDefault="00572D03">
          <w:pPr>
            <w:pStyle w:val="TOCHeading"/>
          </w:pPr>
          <w:r>
            <w:t>Table of c</w:t>
          </w:r>
          <w:r w:rsidR="000F0CE6">
            <w:t>ontents</w:t>
          </w:r>
        </w:p>
        <w:p w14:paraId="6163939C" w14:textId="7479053D" w:rsidR="0006023B" w:rsidRDefault="000F0CE6">
          <w:pPr>
            <w:pStyle w:val="TOC1"/>
            <w:tabs>
              <w:tab w:val="left" w:pos="440"/>
              <w:tab w:val="right" w:leader="dot" w:pos="9350"/>
            </w:tabs>
            <w:rPr>
              <w:rFonts w:eastAsiaTheme="minorEastAsia"/>
              <w:noProof/>
              <w:kern w:val="2"/>
              <w:sz w:val="20"/>
              <w:lang w:eastAsia="ko-KR"/>
            </w:rPr>
          </w:pPr>
          <w:r>
            <w:fldChar w:fldCharType="begin"/>
          </w:r>
          <w:r>
            <w:instrText xml:space="preserve"> TOC \o "1-3" \h \z \u </w:instrText>
          </w:r>
          <w:r>
            <w:fldChar w:fldCharType="separate"/>
          </w:r>
          <w:hyperlink w:anchor="_Toc470944203" w:history="1">
            <w:r w:rsidR="0006023B" w:rsidRPr="00465382">
              <w:rPr>
                <w:rStyle w:val="Hyperlink"/>
                <w:noProof/>
              </w:rPr>
              <w:t>2</w:t>
            </w:r>
            <w:r w:rsidR="0006023B">
              <w:rPr>
                <w:rFonts w:eastAsiaTheme="minorEastAsia"/>
                <w:noProof/>
                <w:kern w:val="2"/>
                <w:sz w:val="20"/>
                <w:lang w:eastAsia="ko-KR"/>
              </w:rPr>
              <w:tab/>
            </w:r>
            <w:r w:rsidR="0006023B" w:rsidRPr="00465382">
              <w:rPr>
                <w:rStyle w:val="Hyperlink"/>
                <w:noProof/>
              </w:rPr>
              <w:t>List of abbreviations</w:t>
            </w:r>
            <w:r w:rsidR="0006023B">
              <w:rPr>
                <w:noProof/>
                <w:webHidden/>
              </w:rPr>
              <w:tab/>
            </w:r>
            <w:r w:rsidR="0006023B">
              <w:rPr>
                <w:noProof/>
                <w:webHidden/>
              </w:rPr>
              <w:fldChar w:fldCharType="begin"/>
            </w:r>
            <w:r w:rsidR="0006023B">
              <w:rPr>
                <w:noProof/>
                <w:webHidden/>
              </w:rPr>
              <w:instrText xml:space="preserve"> PAGEREF _Toc470944203 \h </w:instrText>
            </w:r>
            <w:r w:rsidR="0006023B">
              <w:rPr>
                <w:noProof/>
                <w:webHidden/>
              </w:rPr>
            </w:r>
            <w:r w:rsidR="0006023B">
              <w:rPr>
                <w:noProof/>
                <w:webHidden/>
              </w:rPr>
              <w:fldChar w:fldCharType="separate"/>
            </w:r>
            <w:r w:rsidR="0006023B">
              <w:rPr>
                <w:noProof/>
                <w:webHidden/>
              </w:rPr>
              <w:t>2</w:t>
            </w:r>
            <w:r w:rsidR="0006023B">
              <w:rPr>
                <w:noProof/>
                <w:webHidden/>
              </w:rPr>
              <w:fldChar w:fldCharType="end"/>
            </w:r>
          </w:hyperlink>
        </w:p>
        <w:p w14:paraId="4422BF8F" w14:textId="34D0A56B" w:rsidR="0006023B" w:rsidRDefault="00F42E2E">
          <w:pPr>
            <w:pStyle w:val="TOC1"/>
            <w:tabs>
              <w:tab w:val="left" w:pos="440"/>
              <w:tab w:val="right" w:leader="dot" w:pos="9350"/>
            </w:tabs>
            <w:rPr>
              <w:rFonts w:eastAsiaTheme="minorEastAsia"/>
              <w:noProof/>
              <w:kern w:val="2"/>
              <w:sz w:val="20"/>
              <w:lang w:eastAsia="ko-KR"/>
            </w:rPr>
          </w:pPr>
          <w:hyperlink w:anchor="_Toc470944204" w:history="1">
            <w:r w:rsidR="0006023B" w:rsidRPr="00465382">
              <w:rPr>
                <w:rStyle w:val="Hyperlink"/>
                <w:noProof/>
              </w:rPr>
              <w:t>3</w:t>
            </w:r>
            <w:r w:rsidR="0006023B">
              <w:rPr>
                <w:rFonts w:eastAsiaTheme="minorEastAsia"/>
                <w:noProof/>
                <w:kern w:val="2"/>
                <w:sz w:val="20"/>
                <w:lang w:eastAsia="ko-KR"/>
              </w:rPr>
              <w:tab/>
            </w:r>
            <w:r w:rsidR="0006023B" w:rsidRPr="00465382">
              <w:rPr>
                <w:rStyle w:val="Hyperlink"/>
                <w:noProof/>
              </w:rPr>
              <w:t>Abstract</w:t>
            </w:r>
            <w:r w:rsidR="0006023B">
              <w:rPr>
                <w:noProof/>
                <w:webHidden/>
              </w:rPr>
              <w:tab/>
            </w:r>
            <w:r w:rsidR="0006023B">
              <w:rPr>
                <w:noProof/>
                <w:webHidden/>
              </w:rPr>
              <w:fldChar w:fldCharType="begin"/>
            </w:r>
            <w:r w:rsidR="0006023B">
              <w:rPr>
                <w:noProof/>
                <w:webHidden/>
              </w:rPr>
              <w:instrText xml:space="preserve"> PAGEREF _Toc470944204 \h </w:instrText>
            </w:r>
            <w:r w:rsidR="0006023B">
              <w:rPr>
                <w:noProof/>
                <w:webHidden/>
              </w:rPr>
            </w:r>
            <w:r w:rsidR="0006023B">
              <w:rPr>
                <w:noProof/>
                <w:webHidden/>
              </w:rPr>
              <w:fldChar w:fldCharType="separate"/>
            </w:r>
            <w:r w:rsidR="0006023B">
              <w:rPr>
                <w:noProof/>
                <w:webHidden/>
              </w:rPr>
              <w:t>3</w:t>
            </w:r>
            <w:r w:rsidR="0006023B">
              <w:rPr>
                <w:noProof/>
                <w:webHidden/>
              </w:rPr>
              <w:fldChar w:fldCharType="end"/>
            </w:r>
          </w:hyperlink>
        </w:p>
        <w:p w14:paraId="041B9C68" w14:textId="4BEED533" w:rsidR="0006023B" w:rsidRDefault="00F42E2E">
          <w:pPr>
            <w:pStyle w:val="TOC1"/>
            <w:tabs>
              <w:tab w:val="left" w:pos="440"/>
              <w:tab w:val="right" w:leader="dot" w:pos="9350"/>
            </w:tabs>
            <w:rPr>
              <w:rFonts w:eastAsiaTheme="minorEastAsia"/>
              <w:noProof/>
              <w:kern w:val="2"/>
              <w:sz w:val="20"/>
              <w:lang w:eastAsia="ko-KR"/>
            </w:rPr>
          </w:pPr>
          <w:hyperlink w:anchor="_Toc470944205" w:history="1">
            <w:r w:rsidR="0006023B" w:rsidRPr="00465382">
              <w:rPr>
                <w:rStyle w:val="Hyperlink"/>
                <w:noProof/>
              </w:rPr>
              <w:t>4</w:t>
            </w:r>
            <w:r w:rsidR="0006023B">
              <w:rPr>
                <w:rFonts w:eastAsiaTheme="minorEastAsia"/>
                <w:noProof/>
                <w:kern w:val="2"/>
                <w:sz w:val="20"/>
                <w:lang w:eastAsia="ko-KR"/>
              </w:rPr>
              <w:tab/>
            </w:r>
            <w:r w:rsidR="0006023B" w:rsidRPr="00465382">
              <w:rPr>
                <w:rStyle w:val="Hyperlink"/>
                <w:noProof/>
              </w:rPr>
              <w:t>Rationale and Background</w:t>
            </w:r>
            <w:r w:rsidR="0006023B">
              <w:rPr>
                <w:noProof/>
                <w:webHidden/>
              </w:rPr>
              <w:tab/>
            </w:r>
            <w:r w:rsidR="0006023B">
              <w:rPr>
                <w:noProof/>
                <w:webHidden/>
              </w:rPr>
              <w:fldChar w:fldCharType="begin"/>
            </w:r>
            <w:r w:rsidR="0006023B">
              <w:rPr>
                <w:noProof/>
                <w:webHidden/>
              </w:rPr>
              <w:instrText xml:space="preserve"> PAGEREF _Toc470944205 \h </w:instrText>
            </w:r>
            <w:r w:rsidR="0006023B">
              <w:rPr>
                <w:noProof/>
                <w:webHidden/>
              </w:rPr>
            </w:r>
            <w:r w:rsidR="0006023B">
              <w:rPr>
                <w:noProof/>
                <w:webHidden/>
              </w:rPr>
              <w:fldChar w:fldCharType="separate"/>
            </w:r>
            <w:r w:rsidR="0006023B">
              <w:rPr>
                <w:noProof/>
                <w:webHidden/>
              </w:rPr>
              <w:t>3</w:t>
            </w:r>
            <w:r w:rsidR="0006023B">
              <w:rPr>
                <w:noProof/>
                <w:webHidden/>
              </w:rPr>
              <w:fldChar w:fldCharType="end"/>
            </w:r>
          </w:hyperlink>
        </w:p>
        <w:p w14:paraId="324BF1E3" w14:textId="045A1BB8" w:rsidR="0006023B" w:rsidRDefault="00F42E2E">
          <w:pPr>
            <w:pStyle w:val="TOC1"/>
            <w:tabs>
              <w:tab w:val="left" w:pos="440"/>
              <w:tab w:val="right" w:leader="dot" w:pos="9350"/>
            </w:tabs>
            <w:rPr>
              <w:rFonts w:eastAsiaTheme="minorEastAsia"/>
              <w:noProof/>
              <w:kern w:val="2"/>
              <w:sz w:val="20"/>
              <w:lang w:eastAsia="ko-KR"/>
            </w:rPr>
          </w:pPr>
          <w:hyperlink w:anchor="_Toc470944206" w:history="1">
            <w:r w:rsidR="0006023B" w:rsidRPr="00465382">
              <w:rPr>
                <w:rStyle w:val="Hyperlink"/>
                <w:noProof/>
              </w:rPr>
              <w:t>5</w:t>
            </w:r>
            <w:r w:rsidR="0006023B">
              <w:rPr>
                <w:rFonts w:eastAsiaTheme="minorEastAsia"/>
                <w:noProof/>
                <w:kern w:val="2"/>
                <w:sz w:val="20"/>
                <w:lang w:eastAsia="ko-KR"/>
              </w:rPr>
              <w:tab/>
            </w:r>
            <w:r w:rsidR="0006023B" w:rsidRPr="00465382">
              <w:rPr>
                <w:rStyle w:val="Hyperlink"/>
                <w:noProof/>
              </w:rPr>
              <w:t>Research Questions and Objectives</w:t>
            </w:r>
            <w:r w:rsidR="0006023B">
              <w:rPr>
                <w:noProof/>
                <w:webHidden/>
              </w:rPr>
              <w:tab/>
            </w:r>
            <w:r w:rsidR="0006023B">
              <w:rPr>
                <w:noProof/>
                <w:webHidden/>
              </w:rPr>
              <w:fldChar w:fldCharType="begin"/>
            </w:r>
            <w:r w:rsidR="0006023B">
              <w:rPr>
                <w:noProof/>
                <w:webHidden/>
              </w:rPr>
              <w:instrText xml:space="preserve"> PAGEREF _Toc470944206 \h </w:instrText>
            </w:r>
            <w:r w:rsidR="0006023B">
              <w:rPr>
                <w:noProof/>
                <w:webHidden/>
              </w:rPr>
            </w:r>
            <w:r w:rsidR="0006023B">
              <w:rPr>
                <w:noProof/>
                <w:webHidden/>
              </w:rPr>
              <w:fldChar w:fldCharType="separate"/>
            </w:r>
            <w:r w:rsidR="0006023B">
              <w:rPr>
                <w:noProof/>
                <w:webHidden/>
              </w:rPr>
              <w:t>3</w:t>
            </w:r>
            <w:r w:rsidR="0006023B">
              <w:rPr>
                <w:noProof/>
                <w:webHidden/>
              </w:rPr>
              <w:fldChar w:fldCharType="end"/>
            </w:r>
          </w:hyperlink>
        </w:p>
        <w:p w14:paraId="268B5C78" w14:textId="18FD2690" w:rsidR="0006023B" w:rsidRDefault="00F42E2E">
          <w:pPr>
            <w:pStyle w:val="TOC2"/>
            <w:tabs>
              <w:tab w:val="left" w:pos="800"/>
              <w:tab w:val="right" w:leader="dot" w:pos="9350"/>
            </w:tabs>
            <w:rPr>
              <w:rFonts w:eastAsiaTheme="minorEastAsia"/>
              <w:noProof/>
              <w:kern w:val="2"/>
              <w:sz w:val="20"/>
              <w:lang w:eastAsia="ko-KR"/>
            </w:rPr>
          </w:pPr>
          <w:hyperlink w:anchor="_Toc470944207" w:history="1">
            <w:r w:rsidR="0006023B" w:rsidRPr="00465382">
              <w:rPr>
                <w:rStyle w:val="Hyperlink"/>
                <w:noProof/>
              </w:rPr>
              <w:t>5.1</w:t>
            </w:r>
            <w:r w:rsidR="0006023B">
              <w:rPr>
                <w:rFonts w:eastAsiaTheme="minorEastAsia"/>
                <w:noProof/>
                <w:kern w:val="2"/>
                <w:sz w:val="20"/>
                <w:lang w:eastAsia="ko-KR"/>
              </w:rPr>
              <w:tab/>
            </w:r>
            <w:r w:rsidR="0006023B" w:rsidRPr="00465382">
              <w:rPr>
                <w:rStyle w:val="Hyperlink"/>
                <w:noProof/>
              </w:rPr>
              <w:t>Research Questions</w:t>
            </w:r>
            <w:r w:rsidR="0006023B">
              <w:rPr>
                <w:noProof/>
                <w:webHidden/>
              </w:rPr>
              <w:tab/>
            </w:r>
            <w:r w:rsidR="0006023B">
              <w:rPr>
                <w:noProof/>
                <w:webHidden/>
              </w:rPr>
              <w:fldChar w:fldCharType="begin"/>
            </w:r>
            <w:r w:rsidR="0006023B">
              <w:rPr>
                <w:noProof/>
                <w:webHidden/>
              </w:rPr>
              <w:instrText xml:space="preserve"> PAGEREF _Toc470944207 \h </w:instrText>
            </w:r>
            <w:r w:rsidR="0006023B">
              <w:rPr>
                <w:noProof/>
                <w:webHidden/>
              </w:rPr>
            </w:r>
            <w:r w:rsidR="0006023B">
              <w:rPr>
                <w:noProof/>
                <w:webHidden/>
              </w:rPr>
              <w:fldChar w:fldCharType="separate"/>
            </w:r>
            <w:r w:rsidR="0006023B">
              <w:rPr>
                <w:noProof/>
                <w:webHidden/>
              </w:rPr>
              <w:t>3</w:t>
            </w:r>
            <w:r w:rsidR="0006023B">
              <w:rPr>
                <w:noProof/>
                <w:webHidden/>
              </w:rPr>
              <w:fldChar w:fldCharType="end"/>
            </w:r>
          </w:hyperlink>
        </w:p>
        <w:p w14:paraId="4B673A9D" w14:textId="1F32625B" w:rsidR="0006023B" w:rsidRDefault="00F42E2E">
          <w:pPr>
            <w:pStyle w:val="TOC2"/>
            <w:tabs>
              <w:tab w:val="left" w:pos="800"/>
              <w:tab w:val="right" w:leader="dot" w:pos="9350"/>
            </w:tabs>
            <w:rPr>
              <w:rFonts w:eastAsiaTheme="minorEastAsia"/>
              <w:noProof/>
              <w:kern w:val="2"/>
              <w:sz w:val="20"/>
              <w:lang w:eastAsia="ko-KR"/>
            </w:rPr>
          </w:pPr>
          <w:hyperlink w:anchor="_Toc470944208" w:history="1">
            <w:r w:rsidR="0006023B" w:rsidRPr="00465382">
              <w:rPr>
                <w:rStyle w:val="Hyperlink"/>
                <w:noProof/>
              </w:rPr>
              <w:t>5.2</w:t>
            </w:r>
            <w:r w:rsidR="0006023B">
              <w:rPr>
                <w:rFonts w:eastAsiaTheme="minorEastAsia"/>
                <w:noProof/>
                <w:kern w:val="2"/>
                <w:sz w:val="20"/>
                <w:lang w:eastAsia="ko-KR"/>
              </w:rPr>
              <w:tab/>
            </w:r>
            <w:r w:rsidR="0006023B" w:rsidRPr="00465382">
              <w:rPr>
                <w:rStyle w:val="Hyperlink"/>
                <w:noProof/>
              </w:rPr>
              <w:t>Objectives</w:t>
            </w:r>
            <w:r w:rsidR="0006023B">
              <w:rPr>
                <w:noProof/>
                <w:webHidden/>
              </w:rPr>
              <w:tab/>
            </w:r>
            <w:r w:rsidR="0006023B">
              <w:rPr>
                <w:noProof/>
                <w:webHidden/>
              </w:rPr>
              <w:fldChar w:fldCharType="begin"/>
            </w:r>
            <w:r w:rsidR="0006023B">
              <w:rPr>
                <w:noProof/>
                <w:webHidden/>
              </w:rPr>
              <w:instrText xml:space="preserve"> PAGEREF _Toc470944208 \h </w:instrText>
            </w:r>
            <w:r w:rsidR="0006023B">
              <w:rPr>
                <w:noProof/>
                <w:webHidden/>
              </w:rPr>
            </w:r>
            <w:r w:rsidR="0006023B">
              <w:rPr>
                <w:noProof/>
                <w:webHidden/>
              </w:rPr>
              <w:fldChar w:fldCharType="separate"/>
            </w:r>
            <w:r w:rsidR="0006023B">
              <w:rPr>
                <w:noProof/>
                <w:webHidden/>
              </w:rPr>
              <w:t>4</w:t>
            </w:r>
            <w:r w:rsidR="0006023B">
              <w:rPr>
                <w:noProof/>
                <w:webHidden/>
              </w:rPr>
              <w:fldChar w:fldCharType="end"/>
            </w:r>
          </w:hyperlink>
        </w:p>
        <w:p w14:paraId="52407CC4" w14:textId="3C6ED337" w:rsidR="0006023B" w:rsidRDefault="00F42E2E">
          <w:pPr>
            <w:pStyle w:val="TOC1"/>
            <w:tabs>
              <w:tab w:val="left" w:pos="440"/>
              <w:tab w:val="right" w:leader="dot" w:pos="9350"/>
            </w:tabs>
            <w:rPr>
              <w:rFonts w:eastAsiaTheme="minorEastAsia"/>
              <w:noProof/>
              <w:kern w:val="2"/>
              <w:sz w:val="20"/>
              <w:lang w:eastAsia="ko-KR"/>
            </w:rPr>
          </w:pPr>
          <w:hyperlink w:anchor="_Toc470944209" w:history="1">
            <w:r w:rsidR="0006023B" w:rsidRPr="00465382">
              <w:rPr>
                <w:rStyle w:val="Hyperlink"/>
                <w:noProof/>
              </w:rPr>
              <w:t>6</w:t>
            </w:r>
            <w:r w:rsidR="0006023B">
              <w:rPr>
                <w:rFonts w:eastAsiaTheme="minorEastAsia"/>
                <w:noProof/>
                <w:kern w:val="2"/>
                <w:sz w:val="20"/>
                <w:lang w:eastAsia="ko-KR"/>
              </w:rPr>
              <w:tab/>
            </w:r>
            <w:r w:rsidR="0006023B" w:rsidRPr="00465382">
              <w:rPr>
                <w:rStyle w:val="Hyperlink"/>
                <w:noProof/>
              </w:rPr>
              <w:t>Research methods</w:t>
            </w:r>
            <w:r w:rsidR="0006023B">
              <w:rPr>
                <w:noProof/>
                <w:webHidden/>
              </w:rPr>
              <w:tab/>
            </w:r>
            <w:r w:rsidR="0006023B">
              <w:rPr>
                <w:noProof/>
                <w:webHidden/>
              </w:rPr>
              <w:fldChar w:fldCharType="begin"/>
            </w:r>
            <w:r w:rsidR="0006023B">
              <w:rPr>
                <w:noProof/>
                <w:webHidden/>
              </w:rPr>
              <w:instrText xml:space="preserve"> PAGEREF _Toc470944209 \h </w:instrText>
            </w:r>
            <w:r w:rsidR="0006023B">
              <w:rPr>
                <w:noProof/>
                <w:webHidden/>
              </w:rPr>
            </w:r>
            <w:r w:rsidR="0006023B">
              <w:rPr>
                <w:noProof/>
                <w:webHidden/>
              </w:rPr>
              <w:fldChar w:fldCharType="separate"/>
            </w:r>
            <w:r w:rsidR="0006023B">
              <w:rPr>
                <w:noProof/>
                <w:webHidden/>
              </w:rPr>
              <w:t>4</w:t>
            </w:r>
            <w:r w:rsidR="0006023B">
              <w:rPr>
                <w:noProof/>
                <w:webHidden/>
              </w:rPr>
              <w:fldChar w:fldCharType="end"/>
            </w:r>
          </w:hyperlink>
        </w:p>
        <w:p w14:paraId="0EFF3BFB" w14:textId="2CD706B6" w:rsidR="0006023B" w:rsidRDefault="00F42E2E">
          <w:pPr>
            <w:pStyle w:val="TOC2"/>
            <w:tabs>
              <w:tab w:val="left" w:pos="800"/>
              <w:tab w:val="right" w:leader="dot" w:pos="9350"/>
            </w:tabs>
            <w:rPr>
              <w:rFonts w:eastAsiaTheme="minorEastAsia"/>
              <w:noProof/>
              <w:kern w:val="2"/>
              <w:sz w:val="20"/>
              <w:lang w:eastAsia="ko-KR"/>
            </w:rPr>
          </w:pPr>
          <w:hyperlink w:anchor="_Toc470944210" w:history="1">
            <w:r w:rsidR="0006023B" w:rsidRPr="00465382">
              <w:rPr>
                <w:rStyle w:val="Hyperlink"/>
                <w:noProof/>
              </w:rPr>
              <w:t>6.1</w:t>
            </w:r>
            <w:r w:rsidR="0006023B">
              <w:rPr>
                <w:rFonts w:eastAsiaTheme="minorEastAsia"/>
                <w:noProof/>
                <w:kern w:val="2"/>
                <w:sz w:val="20"/>
                <w:lang w:eastAsia="ko-KR"/>
              </w:rPr>
              <w:tab/>
            </w:r>
            <w:r w:rsidR="0006023B" w:rsidRPr="00465382">
              <w:rPr>
                <w:rStyle w:val="Hyperlink"/>
                <w:noProof/>
              </w:rPr>
              <w:t>Study Design</w:t>
            </w:r>
            <w:r w:rsidR="0006023B">
              <w:rPr>
                <w:noProof/>
                <w:webHidden/>
              </w:rPr>
              <w:tab/>
            </w:r>
            <w:r w:rsidR="0006023B">
              <w:rPr>
                <w:noProof/>
                <w:webHidden/>
              </w:rPr>
              <w:fldChar w:fldCharType="begin"/>
            </w:r>
            <w:r w:rsidR="0006023B">
              <w:rPr>
                <w:noProof/>
                <w:webHidden/>
              </w:rPr>
              <w:instrText xml:space="preserve"> PAGEREF _Toc470944210 \h </w:instrText>
            </w:r>
            <w:r w:rsidR="0006023B">
              <w:rPr>
                <w:noProof/>
                <w:webHidden/>
              </w:rPr>
            </w:r>
            <w:r w:rsidR="0006023B">
              <w:rPr>
                <w:noProof/>
                <w:webHidden/>
              </w:rPr>
              <w:fldChar w:fldCharType="separate"/>
            </w:r>
            <w:r w:rsidR="0006023B">
              <w:rPr>
                <w:noProof/>
                <w:webHidden/>
              </w:rPr>
              <w:t>4</w:t>
            </w:r>
            <w:r w:rsidR="0006023B">
              <w:rPr>
                <w:noProof/>
                <w:webHidden/>
              </w:rPr>
              <w:fldChar w:fldCharType="end"/>
            </w:r>
          </w:hyperlink>
        </w:p>
        <w:p w14:paraId="70ACB850" w14:textId="1D0E2405" w:rsidR="0006023B" w:rsidRDefault="00F42E2E">
          <w:pPr>
            <w:pStyle w:val="TOC3"/>
            <w:tabs>
              <w:tab w:val="left" w:pos="1200"/>
              <w:tab w:val="right" w:leader="dot" w:pos="9350"/>
            </w:tabs>
            <w:rPr>
              <w:rFonts w:eastAsiaTheme="minorEastAsia"/>
              <w:noProof/>
              <w:kern w:val="2"/>
              <w:sz w:val="20"/>
              <w:lang w:eastAsia="ko-KR"/>
            </w:rPr>
          </w:pPr>
          <w:hyperlink w:anchor="_Toc470944211" w:history="1">
            <w:r w:rsidR="0006023B" w:rsidRPr="00465382">
              <w:rPr>
                <w:rStyle w:val="Hyperlink"/>
                <w:noProof/>
              </w:rPr>
              <w:t>6.1.1</w:t>
            </w:r>
            <w:r w:rsidR="0006023B">
              <w:rPr>
                <w:rFonts w:eastAsiaTheme="minorEastAsia"/>
                <w:noProof/>
                <w:kern w:val="2"/>
                <w:sz w:val="20"/>
                <w:lang w:eastAsia="ko-KR"/>
              </w:rPr>
              <w:tab/>
            </w:r>
            <w:r w:rsidR="0006023B" w:rsidRPr="00465382">
              <w:rPr>
                <w:rStyle w:val="Hyperlink"/>
                <w:noProof/>
              </w:rPr>
              <w:t>Overview</w:t>
            </w:r>
            <w:r w:rsidR="0006023B">
              <w:rPr>
                <w:noProof/>
                <w:webHidden/>
              </w:rPr>
              <w:tab/>
            </w:r>
            <w:r w:rsidR="0006023B">
              <w:rPr>
                <w:noProof/>
                <w:webHidden/>
              </w:rPr>
              <w:fldChar w:fldCharType="begin"/>
            </w:r>
            <w:r w:rsidR="0006023B">
              <w:rPr>
                <w:noProof/>
                <w:webHidden/>
              </w:rPr>
              <w:instrText xml:space="preserve"> PAGEREF _Toc470944211 \h </w:instrText>
            </w:r>
            <w:r w:rsidR="0006023B">
              <w:rPr>
                <w:noProof/>
                <w:webHidden/>
              </w:rPr>
            </w:r>
            <w:r w:rsidR="0006023B">
              <w:rPr>
                <w:noProof/>
                <w:webHidden/>
              </w:rPr>
              <w:fldChar w:fldCharType="separate"/>
            </w:r>
            <w:r w:rsidR="0006023B">
              <w:rPr>
                <w:noProof/>
                <w:webHidden/>
              </w:rPr>
              <w:t>4</w:t>
            </w:r>
            <w:r w:rsidR="0006023B">
              <w:rPr>
                <w:noProof/>
                <w:webHidden/>
              </w:rPr>
              <w:fldChar w:fldCharType="end"/>
            </w:r>
          </w:hyperlink>
        </w:p>
        <w:p w14:paraId="2D27D4BE" w14:textId="31463EC2" w:rsidR="0006023B" w:rsidRDefault="00F42E2E">
          <w:pPr>
            <w:pStyle w:val="TOC3"/>
            <w:tabs>
              <w:tab w:val="left" w:pos="1200"/>
              <w:tab w:val="right" w:leader="dot" w:pos="9350"/>
            </w:tabs>
            <w:rPr>
              <w:rFonts w:eastAsiaTheme="minorEastAsia"/>
              <w:noProof/>
              <w:kern w:val="2"/>
              <w:sz w:val="20"/>
              <w:lang w:eastAsia="ko-KR"/>
            </w:rPr>
          </w:pPr>
          <w:hyperlink w:anchor="_Toc470944212" w:history="1">
            <w:r w:rsidR="0006023B" w:rsidRPr="00465382">
              <w:rPr>
                <w:rStyle w:val="Hyperlink"/>
                <w:noProof/>
              </w:rPr>
              <w:t>6.1.2</w:t>
            </w:r>
            <w:r w:rsidR="0006023B">
              <w:rPr>
                <w:rFonts w:eastAsiaTheme="minorEastAsia"/>
                <w:noProof/>
                <w:kern w:val="2"/>
                <w:sz w:val="20"/>
                <w:lang w:eastAsia="ko-KR"/>
              </w:rPr>
              <w:tab/>
            </w:r>
            <w:r w:rsidR="0006023B" w:rsidRPr="00465382">
              <w:rPr>
                <w:rStyle w:val="Hyperlink"/>
                <w:noProof/>
              </w:rPr>
              <w:t>Study population</w:t>
            </w:r>
            <w:r w:rsidR="0006023B">
              <w:rPr>
                <w:noProof/>
                <w:webHidden/>
              </w:rPr>
              <w:tab/>
            </w:r>
            <w:r w:rsidR="0006023B">
              <w:rPr>
                <w:noProof/>
                <w:webHidden/>
              </w:rPr>
              <w:fldChar w:fldCharType="begin"/>
            </w:r>
            <w:r w:rsidR="0006023B">
              <w:rPr>
                <w:noProof/>
                <w:webHidden/>
              </w:rPr>
              <w:instrText xml:space="preserve"> PAGEREF _Toc470944212 \h </w:instrText>
            </w:r>
            <w:r w:rsidR="0006023B">
              <w:rPr>
                <w:noProof/>
                <w:webHidden/>
              </w:rPr>
            </w:r>
            <w:r w:rsidR="0006023B">
              <w:rPr>
                <w:noProof/>
                <w:webHidden/>
              </w:rPr>
              <w:fldChar w:fldCharType="separate"/>
            </w:r>
            <w:r w:rsidR="0006023B">
              <w:rPr>
                <w:noProof/>
                <w:webHidden/>
              </w:rPr>
              <w:t>5</w:t>
            </w:r>
            <w:r w:rsidR="0006023B">
              <w:rPr>
                <w:noProof/>
                <w:webHidden/>
              </w:rPr>
              <w:fldChar w:fldCharType="end"/>
            </w:r>
          </w:hyperlink>
        </w:p>
        <w:p w14:paraId="6C194447" w14:textId="4169F8D4" w:rsidR="0006023B" w:rsidRDefault="00F42E2E">
          <w:pPr>
            <w:pStyle w:val="TOC3"/>
            <w:tabs>
              <w:tab w:val="left" w:pos="1200"/>
              <w:tab w:val="right" w:leader="dot" w:pos="9350"/>
            </w:tabs>
            <w:rPr>
              <w:rFonts w:eastAsiaTheme="minorEastAsia"/>
              <w:noProof/>
              <w:kern w:val="2"/>
              <w:sz w:val="20"/>
              <w:lang w:eastAsia="ko-KR"/>
            </w:rPr>
          </w:pPr>
          <w:hyperlink w:anchor="_Toc470944213" w:history="1">
            <w:r w:rsidR="0006023B" w:rsidRPr="00465382">
              <w:rPr>
                <w:rStyle w:val="Hyperlink"/>
                <w:noProof/>
              </w:rPr>
              <w:t>6.1.3</w:t>
            </w:r>
            <w:r w:rsidR="0006023B">
              <w:rPr>
                <w:rFonts w:eastAsiaTheme="minorEastAsia"/>
                <w:noProof/>
                <w:kern w:val="2"/>
                <w:sz w:val="20"/>
                <w:lang w:eastAsia="ko-KR"/>
              </w:rPr>
              <w:tab/>
            </w:r>
            <w:r w:rsidR="0006023B" w:rsidRPr="00465382">
              <w:rPr>
                <w:rStyle w:val="Hyperlink"/>
                <w:noProof/>
              </w:rPr>
              <w:t>Additional analysis details</w:t>
            </w:r>
            <w:r w:rsidR="0006023B">
              <w:rPr>
                <w:noProof/>
                <w:webHidden/>
              </w:rPr>
              <w:tab/>
            </w:r>
            <w:r w:rsidR="0006023B">
              <w:rPr>
                <w:noProof/>
                <w:webHidden/>
              </w:rPr>
              <w:fldChar w:fldCharType="begin"/>
            </w:r>
            <w:r w:rsidR="0006023B">
              <w:rPr>
                <w:noProof/>
                <w:webHidden/>
              </w:rPr>
              <w:instrText xml:space="preserve"> PAGEREF _Toc470944213 \h </w:instrText>
            </w:r>
            <w:r w:rsidR="0006023B">
              <w:rPr>
                <w:noProof/>
                <w:webHidden/>
              </w:rPr>
            </w:r>
            <w:r w:rsidR="0006023B">
              <w:rPr>
                <w:noProof/>
                <w:webHidden/>
              </w:rPr>
              <w:fldChar w:fldCharType="separate"/>
            </w:r>
            <w:r w:rsidR="0006023B">
              <w:rPr>
                <w:noProof/>
                <w:webHidden/>
              </w:rPr>
              <w:t>6</w:t>
            </w:r>
            <w:r w:rsidR="0006023B">
              <w:rPr>
                <w:noProof/>
                <w:webHidden/>
              </w:rPr>
              <w:fldChar w:fldCharType="end"/>
            </w:r>
          </w:hyperlink>
        </w:p>
        <w:p w14:paraId="205D4E08" w14:textId="48CCBFF7" w:rsidR="0006023B" w:rsidRDefault="00F42E2E">
          <w:pPr>
            <w:pStyle w:val="TOC3"/>
            <w:tabs>
              <w:tab w:val="left" w:pos="1200"/>
              <w:tab w:val="right" w:leader="dot" w:pos="9350"/>
            </w:tabs>
            <w:rPr>
              <w:rFonts w:eastAsiaTheme="minorEastAsia"/>
              <w:noProof/>
              <w:kern w:val="2"/>
              <w:sz w:val="20"/>
              <w:lang w:eastAsia="ko-KR"/>
            </w:rPr>
          </w:pPr>
          <w:hyperlink w:anchor="_Toc470944214" w:history="1">
            <w:r w:rsidR="0006023B" w:rsidRPr="00465382">
              <w:rPr>
                <w:rStyle w:val="Hyperlink"/>
                <w:noProof/>
              </w:rPr>
              <w:t>6.1.4</w:t>
            </w:r>
            <w:r w:rsidR="0006023B">
              <w:rPr>
                <w:rFonts w:eastAsiaTheme="minorEastAsia"/>
                <w:noProof/>
                <w:kern w:val="2"/>
                <w:sz w:val="20"/>
                <w:lang w:eastAsia="ko-KR"/>
              </w:rPr>
              <w:tab/>
            </w:r>
            <w:r w:rsidR="0006023B" w:rsidRPr="00465382">
              <w:rPr>
                <w:rStyle w:val="Hyperlink"/>
                <w:noProof/>
              </w:rPr>
              <w:t>Analysis variations</w:t>
            </w:r>
            <w:r w:rsidR="0006023B">
              <w:rPr>
                <w:noProof/>
                <w:webHidden/>
              </w:rPr>
              <w:tab/>
            </w:r>
            <w:r w:rsidR="0006023B">
              <w:rPr>
                <w:noProof/>
                <w:webHidden/>
              </w:rPr>
              <w:fldChar w:fldCharType="begin"/>
            </w:r>
            <w:r w:rsidR="0006023B">
              <w:rPr>
                <w:noProof/>
                <w:webHidden/>
              </w:rPr>
              <w:instrText xml:space="preserve"> PAGEREF _Toc470944214 \h </w:instrText>
            </w:r>
            <w:r w:rsidR="0006023B">
              <w:rPr>
                <w:noProof/>
                <w:webHidden/>
              </w:rPr>
            </w:r>
            <w:r w:rsidR="0006023B">
              <w:rPr>
                <w:noProof/>
                <w:webHidden/>
              </w:rPr>
              <w:fldChar w:fldCharType="separate"/>
            </w:r>
            <w:r w:rsidR="0006023B">
              <w:rPr>
                <w:noProof/>
                <w:webHidden/>
              </w:rPr>
              <w:t>6</w:t>
            </w:r>
            <w:r w:rsidR="0006023B">
              <w:rPr>
                <w:noProof/>
                <w:webHidden/>
              </w:rPr>
              <w:fldChar w:fldCharType="end"/>
            </w:r>
          </w:hyperlink>
        </w:p>
        <w:p w14:paraId="368754A9" w14:textId="112F4E8B" w:rsidR="0006023B" w:rsidRDefault="00F42E2E">
          <w:pPr>
            <w:pStyle w:val="TOC2"/>
            <w:tabs>
              <w:tab w:val="left" w:pos="800"/>
              <w:tab w:val="right" w:leader="dot" w:pos="9350"/>
            </w:tabs>
            <w:rPr>
              <w:rFonts w:eastAsiaTheme="minorEastAsia"/>
              <w:noProof/>
              <w:kern w:val="2"/>
              <w:sz w:val="20"/>
              <w:lang w:eastAsia="ko-KR"/>
            </w:rPr>
          </w:pPr>
          <w:hyperlink w:anchor="_Toc470944215" w:history="1">
            <w:r w:rsidR="0006023B" w:rsidRPr="00465382">
              <w:rPr>
                <w:rStyle w:val="Hyperlink"/>
                <w:noProof/>
              </w:rPr>
              <w:t>6.2</w:t>
            </w:r>
            <w:r w:rsidR="0006023B">
              <w:rPr>
                <w:rFonts w:eastAsiaTheme="minorEastAsia"/>
                <w:noProof/>
                <w:kern w:val="2"/>
                <w:sz w:val="20"/>
                <w:lang w:eastAsia="ko-KR"/>
              </w:rPr>
              <w:tab/>
            </w:r>
            <w:r w:rsidR="0006023B" w:rsidRPr="00465382">
              <w:rPr>
                <w:rStyle w:val="Hyperlink"/>
                <w:noProof/>
              </w:rPr>
              <w:t>Variables</w:t>
            </w:r>
            <w:r w:rsidR="0006023B">
              <w:rPr>
                <w:noProof/>
                <w:webHidden/>
              </w:rPr>
              <w:tab/>
            </w:r>
            <w:r w:rsidR="0006023B">
              <w:rPr>
                <w:noProof/>
                <w:webHidden/>
              </w:rPr>
              <w:fldChar w:fldCharType="begin"/>
            </w:r>
            <w:r w:rsidR="0006023B">
              <w:rPr>
                <w:noProof/>
                <w:webHidden/>
              </w:rPr>
              <w:instrText xml:space="preserve"> PAGEREF _Toc470944215 \h </w:instrText>
            </w:r>
            <w:r w:rsidR="0006023B">
              <w:rPr>
                <w:noProof/>
                <w:webHidden/>
              </w:rPr>
            </w:r>
            <w:r w:rsidR="0006023B">
              <w:rPr>
                <w:noProof/>
                <w:webHidden/>
              </w:rPr>
              <w:fldChar w:fldCharType="separate"/>
            </w:r>
            <w:r w:rsidR="0006023B">
              <w:rPr>
                <w:noProof/>
                <w:webHidden/>
              </w:rPr>
              <w:t>6</w:t>
            </w:r>
            <w:r w:rsidR="0006023B">
              <w:rPr>
                <w:noProof/>
                <w:webHidden/>
              </w:rPr>
              <w:fldChar w:fldCharType="end"/>
            </w:r>
          </w:hyperlink>
        </w:p>
        <w:p w14:paraId="00C7A360" w14:textId="7F16AA81" w:rsidR="0006023B" w:rsidRDefault="00F42E2E">
          <w:pPr>
            <w:pStyle w:val="TOC3"/>
            <w:tabs>
              <w:tab w:val="left" w:pos="1200"/>
              <w:tab w:val="right" w:leader="dot" w:pos="9350"/>
            </w:tabs>
            <w:rPr>
              <w:rFonts w:eastAsiaTheme="minorEastAsia"/>
              <w:noProof/>
              <w:kern w:val="2"/>
              <w:sz w:val="20"/>
              <w:lang w:eastAsia="ko-KR"/>
            </w:rPr>
          </w:pPr>
          <w:hyperlink w:anchor="_Toc470944216" w:history="1">
            <w:r w:rsidR="0006023B" w:rsidRPr="00465382">
              <w:rPr>
                <w:rStyle w:val="Hyperlink"/>
                <w:noProof/>
              </w:rPr>
              <w:t>6.2.1</w:t>
            </w:r>
            <w:r w:rsidR="0006023B">
              <w:rPr>
                <w:rFonts w:eastAsiaTheme="minorEastAsia"/>
                <w:noProof/>
                <w:kern w:val="2"/>
                <w:sz w:val="20"/>
                <w:lang w:eastAsia="ko-KR"/>
              </w:rPr>
              <w:tab/>
            </w:r>
            <w:r w:rsidR="0006023B" w:rsidRPr="00465382">
              <w:rPr>
                <w:rStyle w:val="Hyperlink"/>
                <w:noProof/>
              </w:rPr>
              <w:t>Exposures</w:t>
            </w:r>
            <w:r w:rsidR="0006023B">
              <w:rPr>
                <w:noProof/>
                <w:webHidden/>
              </w:rPr>
              <w:tab/>
            </w:r>
            <w:r w:rsidR="0006023B">
              <w:rPr>
                <w:noProof/>
                <w:webHidden/>
              </w:rPr>
              <w:fldChar w:fldCharType="begin"/>
            </w:r>
            <w:r w:rsidR="0006023B">
              <w:rPr>
                <w:noProof/>
                <w:webHidden/>
              </w:rPr>
              <w:instrText xml:space="preserve"> PAGEREF _Toc470944216 \h </w:instrText>
            </w:r>
            <w:r w:rsidR="0006023B">
              <w:rPr>
                <w:noProof/>
                <w:webHidden/>
              </w:rPr>
            </w:r>
            <w:r w:rsidR="0006023B">
              <w:rPr>
                <w:noProof/>
                <w:webHidden/>
              </w:rPr>
              <w:fldChar w:fldCharType="separate"/>
            </w:r>
            <w:r w:rsidR="0006023B">
              <w:rPr>
                <w:noProof/>
                <w:webHidden/>
              </w:rPr>
              <w:t>6</w:t>
            </w:r>
            <w:r w:rsidR="0006023B">
              <w:rPr>
                <w:noProof/>
                <w:webHidden/>
              </w:rPr>
              <w:fldChar w:fldCharType="end"/>
            </w:r>
          </w:hyperlink>
        </w:p>
        <w:p w14:paraId="05D35466" w14:textId="0FCAB934" w:rsidR="0006023B" w:rsidRDefault="00F42E2E">
          <w:pPr>
            <w:pStyle w:val="TOC3"/>
            <w:tabs>
              <w:tab w:val="left" w:pos="1200"/>
              <w:tab w:val="right" w:leader="dot" w:pos="9350"/>
            </w:tabs>
            <w:rPr>
              <w:rFonts w:eastAsiaTheme="minorEastAsia"/>
              <w:noProof/>
              <w:kern w:val="2"/>
              <w:sz w:val="20"/>
              <w:lang w:eastAsia="ko-KR"/>
            </w:rPr>
          </w:pPr>
          <w:hyperlink w:anchor="_Toc470944217" w:history="1">
            <w:r w:rsidR="0006023B" w:rsidRPr="00465382">
              <w:rPr>
                <w:rStyle w:val="Hyperlink"/>
                <w:noProof/>
              </w:rPr>
              <w:t>6.2.2</w:t>
            </w:r>
            <w:r w:rsidR="0006023B">
              <w:rPr>
                <w:rFonts w:eastAsiaTheme="minorEastAsia"/>
                <w:noProof/>
                <w:kern w:val="2"/>
                <w:sz w:val="20"/>
                <w:lang w:eastAsia="ko-KR"/>
              </w:rPr>
              <w:tab/>
            </w:r>
            <w:r w:rsidR="0006023B" w:rsidRPr="00465382">
              <w:rPr>
                <w:rStyle w:val="Hyperlink"/>
                <w:noProof/>
              </w:rPr>
              <w:t>Outcomes</w:t>
            </w:r>
            <w:r w:rsidR="0006023B">
              <w:rPr>
                <w:noProof/>
                <w:webHidden/>
              </w:rPr>
              <w:tab/>
            </w:r>
            <w:r w:rsidR="0006023B">
              <w:rPr>
                <w:noProof/>
                <w:webHidden/>
              </w:rPr>
              <w:fldChar w:fldCharType="begin"/>
            </w:r>
            <w:r w:rsidR="0006023B">
              <w:rPr>
                <w:noProof/>
                <w:webHidden/>
              </w:rPr>
              <w:instrText xml:space="preserve"> PAGEREF _Toc470944217 \h </w:instrText>
            </w:r>
            <w:r w:rsidR="0006023B">
              <w:rPr>
                <w:noProof/>
                <w:webHidden/>
              </w:rPr>
            </w:r>
            <w:r w:rsidR="0006023B">
              <w:rPr>
                <w:noProof/>
                <w:webHidden/>
              </w:rPr>
              <w:fldChar w:fldCharType="separate"/>
            </w:r>
            <w:r w:rsidR="0006023B">
              <w:rPr>
                <w:noProof/>
                <w:webHidden/>
              </w:rPr>
              <w:t>7</w:t>
            </w:r>
            <w:r w:rsidR="0006023B">
              <w:rPr>
                <w:noProof/>
                <w:webHidden/>
              </w:rPr>
              <w:fldChar w:fldCharType="end"/>
            </w:r>
          </w:hyperlink>
        </w:p>
        <w:p w14:paraId="17597B37" w14:textId="1C042F22" w:rsidR="0006023B" w:rsidRDefault="00F42E2E">
          <w:pPr>
            <w:pStyle w:val="TOC3"/>
            <w:tabs>
              <w:tab w:val="left" w:pos="1200"/>
              <w:tab w:val="right" w:leader="dot" w:pos="9350"/>
            </w:tabs>
            <w:rPr>
              <w:rFonts w:eastAsiaTheme="minorEastAsia"/>
              <w:noProof/>
              <w:kern w:val="2"/>
              <w:sz w:val="20"/>
              <w:lang w:eastAsia="ko-KR"/>
            </w:rPr>
          </w:pPr>
          <w:hyperlink w:anchor="_Toc470944218" w:history="1">
            <w:r w:rsidR="0006023B" w:rsidRPr="00465382">
              <w:rPr>
                <w:rStyle w:val="Hyperlink"/>
                <w:noProof/>
              </w:rPr>
              <w:t>6.2.3</w:t>
            </w:r>
            <w:r w:rsidR="0006023B">
              <w:rPr>
                <w:rFonts w:eastAsiaTheme="minorEastAsia"/>
                <w:noProof/>
                <w:kern w:val="2"/>
                <w:sz w:val="20"/>
                <w:lang w:eastAsia="ko-KR"/>
              </w:rPr>
              <w:tab/>
            </w:r>
            <w:r w:rsidR="0006023B" w:rsidRPr="00465382">
              <w:rPr>
                <w:rStyle w:val="Hyperlink"/>
                <w:noProof/>
              </w:rPr>
              <w:t>Potential confounders</w:t>
            </w:r>
            <w:r w:rsidR="0006023B">
              <w:rPr>
                <w:noProof/>
                <w:webHidden/>
              </w:rPr>
              <w:tab/>
            </w:r>
            <w:r w:rsidR="0006023B">
              <w:rPr>
                <w:noProof/>
                <w:webHidden/>
              </w:rPr>
              <w:fldChar w:fldCharType="begin"/>
            </w:r>
            <w:r w:rsidR="0006023B">
              <w:rPr>
                <w:noProof/>
                <w:webHidden/>
              </w:rPr>
              <w:instrText xml:space="preserve"> PAGEREF _Toc470944218 \h </w:instrText>
            </w:r>
            <w:r w:rsidR="0006023B">
              <w:rPr>
                <w:noProof/>
                <w:webHidden/>
              </w:rPr>
            </w:r>
            <w:r w:rsidR="0006023B">
              <w:rPr>
                <w:noProof/>
                <w:webHidden/>
              </w:rPr>
              <w:fldChar w:fldCharType="separate"/>
            </w:r>
            <w:r w:rsidR="0006023B">
              <w:rPr>
                <w:noProof/>
                <w:webHidden/>
              </w:rPr>
              <w:t>9</w:t>
            </w:r>
            <w:r w:rsidR="0006023B">
              <w:rPr>
                <w:noProof/>
                <w:webHidden/>
              </w:rPr>
              <w:fldChar w:fldCharType="end"/>
            </w:r>
          </w:hyperlink>
        </w:p>
        <w:p w14:paraId="5ED8A7C1" w14:textId="042FC319" w:rsidR="0006023B" w:rsidRDefault="00F42E2E">
          <w:pPr>
            <w:pStyle w:val="TOC3"/>
            <w:tabs>
              <w:tab w:val="left" w:pos="1200"/>
              <w:tab w:val="right" w:leader="dot" w:pos="9350"/>
            </w:tabs>
            <w:rPr>
              <w:rFonts w:eastAsiaTheme="minorEastAsia"/>
              <w:noProof/>
              <w:kern w:val="2"/>
              <w:sz w:val="20"/>
              <w:lang w:eastAsia="ko-KR"/>
            </w:rPr>
          </w:pPr>
          <w:hyperlink w:anchor="_Toc470944219" w:history="1">
            <w:r w:rsidR="0006023B" w:rsidRPr="00465382">
              <w:rPr>
                <w:rStyle w:val="Hyperlink"/>
                <w:noProof/>
              </w:rPr>
              <w:t>6.2.4</w:t>
            </w:r>
            <w:r w:rsidR="0006023B">
              <w:rPr>
                <w:rFonts w:eastAsiaTheme="minorEastAsia"/>
                <w:noProof/>
                <w:kern w:val="2"/>
                <w:sz w:val="20"/>
                <w:lang w:eastAsia="ko-KR"/>
              </w:rPr>
              <w:tab/>
            </w:r>
            <w:r w:rsidR="0006023B" w:rsidRPr="00465382">
              <w:rPr>
                <w:rStyle w:val="Hyperlink"/>
                <w:noProof/>
              </w:rPr>
              <w:t>Negative controls</w:t>
            </w:r>
            <w:r w:rsidR="0006023B">
              <w:rPr>
                <w:noProof/>
                <w:webHidden/>
              </w:rPr>
              <w:tab/>
            </w:r>
            <w:r w:rsidR="0006023B">
              <w:rPr>
                <w:noProof/>
                <w:webHidden/>
              </w:rPr>
              <w:fldChar w:fldCharType="begin"/>
            </w:r>
            <w:r w:rsidR="0006023B">
              <w:rPr>
                <w:noProof/>
                <w:webHidden/>
              </w:rPr>
              <w:instrText xml:space="preserve"> PAGEREF _Toc470944219 \h </w:instrText>
            </w:r>
            <w:r w:rsidR="0006023B">
              <w:rPr>
                <w:noProof/>
                <w:webHidden/>
              </w:rPr>
            </w:r>
            <w:r w:rsidR="0006023B">
              <w:rPr>
                <w:noProof/>
                <w:webHidden/>
              </w:rPr>
              <w:fldChar w:fldCharType="separate"/>
            </w:r>
            <w:r w:rsidR="0006023B">
              <w:rPr>
                <w:noProof/>
                <w:webHidden/>
              </w:rPr>
              <w:t>9</w:t>
            </w:r>
            <w:r w:rsidR="0006023B">
              <w:rPr>
                <w:noProof/>
                <w:webHidden/>
              </w:rPr>
              <w:fldChar w:fldCharType="end"/>
            </w:r>
          </w:hyperlink>
        </w:p>
        <w:p w14:paraId="38A88F94" w14:textId="311E4A68" w:rsidR="0006023B" w:rsidRDefault="00F42E2E">
          <w:pPr>
            <w:pStyle w:val="TOC3"/>
            <w:tabs>
              <w:tab w:val="left" w:pos="1200"/>
              <w:tab w:val="right" w:leader="dot" w:pos="9350"/>
            </w:tabs>
            <w:rPr>
              <w:rFonts w:eastAsiaTheme="minorEastAsia"/>
              <w:noProof/>
              <w:kern w:val="2"/>
              <w:sz w:val="20"/>
              <w:lang w:eastAsia="ko-KR"/>
            </w:rPr>
          </w:pPr>
          <w:hyperlink w:anchor="_Toc470944220" w:history="1">
            <w:r w:rsidR="0006023B" w:rsidRPr="00465382">
              <w:rPr>
                <w:rStyle w:val="Hyperlink"/>
                <w:noProof/>
              </w:rPr>
              <w:t>6.2.5</w:t>
            </w:r>
            <w:r w:rsidR="0006023B">
              <w:rPr>
                <w:rFonts w:eastAsiaTheme="minorEastAsia"/>
                <w:noProof/>
                <w:kern w:val="2"/>
                <w:sz w:val="20"/>
                <w:lang w:eastAsia="ko-KR"/>
              </w:rPr>
              <w:tab/>
            </w:r>
            <w:r w:rsidR="0006023B" w:rsidRPr="00465382">
              <w:rPr>
                <w:rStyle w:val="Hyperlink"/>
                <w:noProof/>
              </w:rPr>
              <w:t>Other variables</w:t>
            </w:r>
            <w:r w:rsidR="0006023B">
              <w:rPr>
                <w:noProof/>
                <w:webHidden/>
              </w:rPr>
              <w:tab/>
            </w:r>
            <w:r w:rsidR="0006023B">
              <w:rPr>
                <w:noProof/>
                <w:webHidden/>
              </w:rPr>
              <w:fldChar w:fldCharType="begin"/>
            </w:r>
            <w:r w:rsidR="0006023B">
              <w:rPr>
                <w:noProof/>
                <w:webHidden/>
              </w:rPr>
              <w:instrText xml:space="preserve"> PAGEREF _Toc470944220 \h </w:instrText>
            </w:r>
            <w:r w:rsidR="0006023B">
              <w:rPr>
                <w:noProof/>
                <w:webHidden/>
              </w:rPr>
            </w:r>
            <w:r w:rsidR="0006023B">
              <w:rPr>
                <w:noProof/>
                <w:webHidden/>
              </w:rPr>
              <w:fldChar w:fldCharType="separate"/>
            </w:r>
            <w:r w:rsidR="0006023B">
              <w:rPr>
                <w:noProof/>
                <w:webHidden/>
              </w:rPr>
              <w:t>11</w:t>
            </w:r>
            <w:r w:rsidR="0006023B">
              <w:rPr>
                <w:noProof/>
                <w:webHidden/>
              </w:rPr>
              <w:fldChar w:fldCharType="end"/>
            </w:r>
          </w:hyperlink>
        </w:p>
        <w:p w14:paraId="35990578" w14:textId="3226C554" w:rsidR="0006023B" w:rsidRDefault="00F42E2E">
          <w:pPr>
            <w:pStyle w:val="TOC2"/>
            <w:tabs>
              <w:tab w:val="left" w:pos="800"/>
              <w:tab w:val="right" w:leader="dot" w:pos="9350"/>
            </w:tabs>
            <w:rPr>
              <w:rFonts w:eastAsiaTheme="minorEastAsia"/>
              <w:noProof/>
              <w:kern w:val="2"/>
              <w:sz w:val="20"/>
              <w:lang w:eastAsia="ko-KR"/>
            </w:rPr>
          </w:pPr>
          <w:hyperlink w:anchor="_Toc470944221" w:history="1">
            <w:r w:rsidR="0006023B" w:rsidRPr="00465382">
              <w:rPr>
                <w:rStyle w:val="Hyperlink"/>
                <w:noProof/>
              </w:rPr>
              <w:t>6.3</w:t>
            </w:r>
            <w:r w:rsidR="0006023B">
              <w:rPr>
                <w:rFonts w:eastAsiaTheme="minorEastAsia"/>
                <w:noProof/>
                <w:kern w:val="2"/>
                <w:sz w:val="20"/>
                <w:lang w:eastAsia="ko-KR"/>
              </w:rPr>
              <w:tab/>
            </w:r>
            <w:r w:rsidR="0006023B" w:rsidRPr="00465382">
              <w:rPr>
                <w:rStyle w:val="Hyperlink"/>
                <w:noProof/>
              </w:rPr>
              <w:t>Data Sources</w:t>
            </w:r>
            <w:r w:rsidR="0006023B">
              <w:rPr>
                <w:noProof/>
                <w:webHidden/>
              </w:rPr>
              <w:tab/>
            </w:r>
            <w:r w:rsidR="0006023B">
              <w:rPr>
                <w:noProof/>
                <w:webHidden/>
              </w:rPr>
              <w:fldChar w:fldCharType="begin"/>
            </w:r>
            <w:r w:rsidR="0006023B">
              <w:rPr>
                <w:noProof/>
                <w:webHidden/>
              </w:rPr>
              <w:instrText xml:space="preserve"> PAGEREF _Toc470944221 \h </w:instrText>
            </w:r>
            <w:r w:rsidR="0006023B">
              <w:rPr>
                <w:noProof/>
                <w:webHidden/>
              </w:rPr>
            </w:r>
            <w:r w:rsidR="0006023B">
              <w:rPr>
                <w:noProof/>
                <w:webHidden/>
              </w:rPr>
              <w:fldChar w:fldCharType="separate"/>
            </w:r>
            <w:r w:rsidR="0006023B">
              <w:rPr>
                <w:noProof/>
                <w:webHidden/>
              </w:rPr>
              <w:t>11</w:t>
            </w:r>
            <w:r w:rsidR="0006023B">
              <w:rPr>
                <w:noProof/>
                <w:webHidden/>
              </w:rPr>
              <w:fldChar w:fldCharType="end"/>
            </w:r>
          </w:hyperlink>
        </w:p>
        <w:p w14:paraId="4A73AB3A" w14:textId="72C5F125" w:rsidR="0006023B" w:rsidRDefault="00F42E2E">
          <w:pPr>
            <w:pStyle w:val="TOC2"/>
            <w:tabs>
              <w:tab w:val="left" w:pos="800"/>
              <w:tab w:val="right" w:leader="dot" w:pos="9350"/>
            </w:tabs>
            <w:rPr>
              <w:rFonts w:eastAsiaTheme="minorEastAsia"/>
              <w:noProof/>
              <w:kern w:val="2"/>
              <w:sz w:val="20"/>
              <w:lang w:eastAsia="ko-KR"/>
            </w:rPr>
          </w:pPr>
          <w:hyperlink w:anchor="_Toc470944222" w:history="1">
            <w:r w:rsidR="0006023B" w:rsidRPr="00465382">
              <w:rPr>
                <w:rStyle w:val="Hyperlink"/>
                <w:noProof/>
              </w:rPr>
              <w:t>6.4</w:t>
            </w:r>
            <w:r w:rsidR="0006023B">
              <w:rPr>
                <w:rFonts w:eastAsiaTheme="minorEastAsia"/>
                <w:noProof/>
                <w:kern w:val="2"/>
                <w:sz w:val="20"/>
                <w:lang w:eastAsia="ko-KR"/>
              </w:rPr>
              <w:tab/>
            </w:r>
            <w:r w:rsidR="0006023B" w:rsidRPr="00465382">
              <w:rPr>
                <w:rStyle w:val="Hyperlink"/>
                <w:noProof/>
              </w:rPr>
              <w:t>Sample Size and Study Power</w:t>
            </w:r>
            <w:r w:rsidR="0006023B">
              <w:rPr>
                <w:noProof/>
                <w:webHidden/>
              </w:rPr>
              <w:tab/>
            </w:r>
            <w:r w:rsidR="0006023B">
              <w:rPr>
                <w:noProof/>
                <w:webHidden/>
              </w:rPr>
              <w:fldChar w:fldCharType="begin"/>
            </w:r>
            <w:r w:rsidR="0006023B">
              <w:rPr>
                <w:noProof/>
                <w:webHidden/>
              </w:rPr>
              <w:instrText xml:space="preserve"> PAGEREF _Toc470944222 \h </w:instrText>
            </w:r>
            <w:r w:rsidR="0006023B">
              <w:rPr>
                <w:noProof/>
                <w:webHidden/>
              </w:rPr>
            </w:r>
            <w:r w:rsidR="0006023B">
              <w:rPr>
                <w:noProof/>
                <w:webHidden/>
              </w:rPr>
              <w:fldChar w:fldCharType="separate"/>
            </w:r>
            <w:r w:rsidR="0006023B">
              <w:rPr>
                <w:noProof/>
                <w:webHidden/>
              </w:rPr>
              <w:t>13</w:t>
            </w:r>
            <w:r w:rsidR="0006023B">
              <w:rPr>
                <w:noProof/>
                <w:webHidden/>
              </w:rPr>
              <w:fldChar w:fldCharType="end"/>
            </w:r>
          </w:hyperlink>
        </w:p>
        <w:p w14:paraId="527CB9B8" w14:textId="2C5C1907" w:rsidR="0006023B" w:rsidRDefault="00F42E2E">
          <w:pPr>
            <w:pStyle w:val="TOC2"/>
            <w:tabs>
              <w:tab w:val="left" w:pos="800"/>
              <w:tab w:val="right" w:leader="dot" w:pos="9350"/>
            </w:tabs>
            <w:rPr>
              <w:rFonts w:eastAsiaTheme="minorEastAsia"/>
              <w:noProof/>
              <w:kern w:val="2"/>
              <w:sz w:val="20"/>
              <w:lang w:eastAsia="ko-KR"/>
            </w:rPr>
          </w:pPr>
          <w:hyperlink w:anchor="_Toc470944223" w:history="1">
            <w:r w:rsidR="0006023B" w:rsidRPr="00465382">
              <w:rPr>
                <w:rStyle w:val="Hyperlink"/>
                <w:noProof/>
              </w:rPr>
              <w:t>6.5</w:t>
            </w:r>
            <w:r w:rsidR="0006023B">
              <w:rPr>
                <w:rFonts w:eastAsiaTheme="minorEastAsia"/>
                <w:noProof/>
                <w:kern w:val="2"/>
                <w:sz w:val="20"/>
                <w:lang w:eastAsia="ko-KR"/>
              </w:rPr>
              <w:tab/>
            </w:r>
            <w:r w:rsidR="0006023B" w:rsidRPr="00465382">
              <w:rPr>
                <w:rStyle w:val="Hyperlink"/>
                <w:noProof/>
              </w:rPr>
              <w:t>Quality control</w:t>
            </w:r>
            <w:r w:rsidR="0006023B">
              <w:rPr>
                <w:noProof/>
                <w:webHidden/>
              </w:rPr>
              <w:tab/>
            </w:r>
            <w:r w:rsidR="0006023B">
              <w:rPr>
                <w:noProof/>
                <w:webHidden/>
              </w:rPr>
              <w:fldChar w:fldCharType="begin"/>
            </w:r>
            <w:r w:rsidR="0006023B">
              <w:rPr>
                <w:noProof/>
                <w:webHidden/>
              </w:rPr>
              <w:instrText xml:space="preserve"> PAGEREF _Toc470944223 \h </w:instrText>
            </w:r>
            <w:r w:rsidR="0006023B">
              <w:rPr>
                <w:noProof/>
                <w:webHidden/>
              </w:rPr>
            </w:r>
            <w:r w:rsidR="0006023B">
              <w:rPr>
                <w:noProof/>
                <w:webHidden/>
              </w:rPr>
              <w:fldChar w:fldCharType="separate"/>
            </w:r>
            <w:r w:rsidR="0006023B">
              <w:rPr>
                <w:noProof/>
                <w:webHidden/>
              </w:rPr>
              <w:t>13</w:t>
            </w:r>
            <w:r w:rsidR="0006023B">
              <w:rPr>
                <w:noProof/>
                <w:webHidden/>
              </w:rPr>
              <w:fldChar w:fldCharType="end"/>
            </w:r>
          </w:hyperlink>
        </w:p>
        <w:p w14:paraId="15EDA608" w14:textId="40FF68AA" w:rsidR="0006023B" w:rsidRDefault="00F42E2E">
          <w:pPr>
            <w:pStyle w:val="TOC2"/>
            <w:tabs>
              <w:tab w:val="left" w:pos="800"/>
              <w:tab w:val="right" w:leader="dot" w:pos="9350"/>
            </w:tabs>
            <w:rPr>
              <w:rFonts w:eastAsiaTheme="minorEastAsia"/>
              <w:noProof/>
              <w:kern w:val="2"/>
              <w:sz w:val="20"/>
              <w:lang w:eastAsia="ko-KR"/>
            </w:rPr>
          </w:pPr>
          <w:hyperlink w:anchor="_Toc470944224" w:history="1">
            <w:r w:rsidR="0006023B" w:rsidRPr="00465382">
              <w:rPr>
                <w:rStyle w:val="Hyperlink"/>
                <w:noProof/>
              </w:rPr>
              <w:t>6.6</w:t>
            </w:r>
            <w:r w:rsidR="0006023B">
              <w:rPr>
                <w:rFonts w:eastAsiaTheme="minorEastAsia"/>
                <w:noProof/>
                <w:kern w:val="2"/>
                <w:sz w:val="20"/>
                <w:lang w:eastAsia="ko-KR"/>
              </w:rPr>
              <w:tab/>
            </w:r>
            <w:r w:rsidR="0006023B" w:rsidRPr="00465382">
              <w:rPr>
                <w:rStyle w:val="Hyperlink"/>
                <w:noProof/>
              </w:rPr>
              <w:t>Strengths and Limitations of the Research Methods</w:t>
            </w:r>
            <w:r w:rsidR="0006023B">
              <w:rPr>
                <w:noProof/>
                <w:webHidden/>
              </w:rPr>
              <w:tab/>
            </w:r>
            <w:r w:rsidR="0006023B">
              <w:rPr>
                <w:noProof/>
                <w:webHidden/>
              </w:rPr>
              <w:fldChar w:fldCharType="begin"/>
            </w:r>
            <w:r w:rsidR="0006023B">
              <w:rPr>
                <w:noProof/>
                <w:webHidden/>
              </w:rPr>
              <w:instrText xml:space="preserve"> PAGEREF _Toc470944224 \h </w:instrText>
            </w:r>
            <w:r w:rsidR="0006023B">
              <w:rPr>
                <w:noProof/>
                <w:webHidden/>
              </w:rPr>
            </w:r>
            <w:r w:rsidR="0006023B">
              <w:rPr>
                <w:noProof/>
                <w:webHidden/>
              </w:rPr>
              <w:fldChar w:fldCharType="separate"/>
            </w:r>
            <w:r w:rsidR="0006023B">
              <w:rPr>
                <w:noProof/>
                <w:webHidden/>
              </w:rPr>
              <w:t>14</w:t>
            </w:r>
            <w:r w:rsidR="0006023B">
              <w:rPr>
                <w:noProof/>
                <w:webHidden/>
              </w:rPr>
              <w:fldChar w:fldCharType="end"/>
            </w:r>
          </w:hyperlink>
        </w:p>
        <w:p w14:paraId="590740BE" w14:textId="3A439A35" w:rsidR="0006023B" w:rsidRDefault="00F42E2E">
          <w:pPr>
            <w:pStyle w:val="TOC1"/>
            <w:tabs>
              <w:tab w:val="left" w:pos="440"/>
              <w:tab w:val="right" w:leader="dot" w:pos="9350"/>
            </w:tabs>
            <w:rPr>
              <w:rFonts w:eastAsiaTheme="minorEastAsia"/>
              <w:noProof/>
              <w:kern w:val="2"/>
              <w:sz w:val="20"/>
              <w:lang w:eastAsia="ko-KR"/>
            </w:rPr>
          </w:pPr>
          <w:hyperlink w:anchor="_Toc470944225" w:history="1">
            <w:r w:rsidR="0006023B" w:rsidRPr="00465382">
              <w:rPr>
                <w:rStyle w:val="Hyperlink"/>
                <w:noProof/>
              </w:rPr>
              <w:t>7</w:t>
            </w:r>
            <w:r w:rsidR="0006023B">
              <w:rPr>
                <w:rFonts w:eastAsiaTheme="minorEastAsia"/>
                <w:noProof/>
                <w:kern w:val="2"/>
                <w:sz w:val="20"/>
                <w:lang w:eastAsia="ko-KR"/>
              </w:rPr>
              <w:tab/>
            </w:r>
            <w:r w:rsidR="0006023B" w:rsidRPr="00465382">
              <w:rPr>
                <w:rStyle w:val="Hyperlink"/>
                <w:noProof/>
              </w:rPr>
              <w:t>Protection of Human Subjects</w:t>
            </w:r>
            <w:r w:rsidR="0006023B">
              <w:rPr>
                <w:noProof/>
                <w:webHidden/>
              </w:rPr>
              <w:tab/>
            </w:r>
            <w:r w:rsidR="0006023B">
              <w:rPr>
                <w:noProof/>
                <w:webHidden/>
              </w:rPr>
              <w:fldChar w:fldCharType="begin"/>
            </w:r>
            <w:r w:rsidR="0006023B">
              <w:rPr>
                <w:noProof/>
                <w:webHidden/>
              </w:rPr>
              <w:instrText xml:space="preserve"> PAGEREF _Toc470944225 \h </w:instrText>
            </w:r>
            <w:r w:rsidR="0006023B">
              <w:rPr>
                <w:noProof/>
                <w:webHidden/>
              </w:rPr>
            </w:r>
            <w:r w:rsidR="0006023B">
              <w:rPr>
                <w:noProof/>
                <w:webHidden/>
              </w:rPr>
              <w:fldChar w:fldCharType="separate"/>
            </w:r>
            <w:r w:rsidR="0006023B">
              <w:rPr>
                <w:noProof/>
                <w:webHidden/>
              </w:rPr>
              <w:t>14</w:t>
            </w:r>
            <w:r w:rsidR="0006023B">
              <w:rPr>
                <w:noProof/>
                <w:webHidden/>
              </w:rPr>
              <w:fldChar w:fldCharType="end"/>
            </w:r>
          </w:hyperlink>
        </w:p>
        <w:p w14:paraId="064BAFF0" w14:textId="4C192A2D" w:rsidR="0006023B" w:rsidRDefault="00F42E2E">
          <w:pPr>
            <w:pStyle w:val="TOC1"/>
            <w:tabs>
              <w:tab w:val="left" w:pos="440"/>
              <w:tab w:val="right" w:leader="dot" w:pos="9350"/>
            </w:tabs>
            <w:rPr>
              <w:rFonts w:eastAsiaTheme="minorEastAsia"/>
              <w:noProof/>
              <w:kern w:val="2"/>
              <w:sz w:val="20"/>
              <w:lang w:eastAsia="ko-KR"/>
            </w:rPr>
          </w:pPr>
          <w:hyperlink w:anchor="_Toc470944226" w:history="1">
            <w:r w:rsidR="0006023B" w:rsidRPr="00465382">
              <w:rPr>
                <w:rStyle w:val="Hyperlink"/>
                <w:noProof/>
              </w:rPr>
              <w:t>8</w:t>
            </w:r>
            <w:r w:rsidR="0006023B">
              <w:rPr>
                <w:rFonts w:eastAsiaTheme="minorEastAsia"/>
                <w:noProof/>
                <w:kern w:val="2"/>
                <w:sz w:val="20"/>
                <w:lang w:eastAsia="ko-KR"/>
              </w:rPr>
              <w:tab/>
            </w:r>
            <w:r w:rsidR="0006023B" w:rsidRPr="00465382">
              <w:rPr>
                <w:rStyle w:val="Hyperlink"/>
                <w:noProof/>
              </w:rPr>
              <w:t>Plans for Disseminating and Communicating Study Results</w:t>
            </w:r>
            <w:r w:rsidR="0006023B">
              <w:rPr>
                <w:noProof/>
                <w:webHidden/>
              </w:rPr>
              <w:tab/>
            </w:r>
            <w:r w:rsidR="0006023B">
              <w:rPr>
                <w:noProof/>
                <w:webHidden/>
              </w:rPr>
              <w:fldChar w:fldCharType="begin"/>
            </w:r>
            <w:r w:rsidR="0006023B">
              <w:rPr>
                <w:noProof/>
                <w:webHidden/>
              </w:rPr>
              <w:instrText xml:space="preserve"> PAGEREF _Toc470944226 \h </w:instrText>
            </w:r>
            <w:r w:rsidR="0006023B">
              <w:rPr>
                <w:noProof/>
                <w:webHidden/>
              </w:rPr>
            </w:r>
            <w:r w:rsidR="0006023B">
              <w:rPr>
                <w:noProof/>
                <w:webHidden/>
              </w:rPr>
              <w:fldChar w:fldCharType="separate"/>
            </w:r>
            <w:r w:rsidR="0006023B">
              <w:rPr>
                <w:noProof/>
                <w:webHidden/>
              </w:rPr>
              <w:t>14</w:t>
            </w:r>
            <w:r w:rsidR="0006023B">
              <w:rPr>
                <w:noProof/>
                <w:webHidden/>
              </w:rPr>
              <w:fldChar w:fldCharType="end"/>
            </w:r>
          </w:hyperlink>
        </w:p>
        <w:p w14:paraId="20A947C8" w14:textId="3A0FA8E4" w:rsidR="0006023B" w:rsidRDefault="00F42E2E">
          <w:pPr>
            <w:pStyle w:val="TOC1"/>
            <w:tabs>
              <w:tab w:val="left" w:pos="440"/>
              <w:tab w:val="right" w:leader="dot" w:pos="9350"/>
            </w:tabs>
            <w:rPr>
              <w:rFonts w:eastAsiaTheme="minorEastAsia"/>
              <w:noProof/>
              <w:kern w:val="2"/>
              <w:sz w:val="20"/>
              <w:lang w:eastAsia="ko-KR"/>
            </w:rPr>
          </w:pPr>
          <w:hyperlink w:anchor="_Toc470944227" w:history="1">
            <w:r w:rsidR="0006023B" w:rsidRPr="00465382">
              <w:rPr>
                <w:rStyle w:val="Hyperlink"/>
                <w:noProof/>
              </w:rPr>
              <w:t>9</w:t>
            </w:r>
            <w:r w:rsidR="0006023B">
              <w:rPr>
                <w:rFonts w:eastAsiaTheme="minorEastAsia"/>
                <w:noProof/>
                <w:kern w:val="2"/>
                <w:sz w:val="20"/>
                <w:lang w:eastAsia="ko-KR"/>
              </w:rPr>
              <w:tab/>
            </w:r>
            <w:r w:rsidR="0006023B" w:rsidRPr="00465382">
              <w:rPr>
                <w:rStyle w:val="Hyperlink"/>
                <w:noProof/>
              </w:rPr>
              <w:t>References</w:t>
            </w:r>
            <w:r w:rsidR="0006023B">
              <w:rPr>
                <w:noProof/>
                <w:webHidden/>
              </w:rPr>
              <w:tab/>
            </w:r>
            <w:r w:rsidR="0006023B">
              <w:rPr>
                <w:noProof/>
                <w:webHidden/>
              </w:rPr>
              <w:fldChar w:fldCharType="begin"/>
            </w:r>
            <w:r w:rsidR="0006023B">
              <w:rPr>
                <w:noProof/>
                <w:webHidden/>
              </w:rPr>
              <w:instrText xml:space="preserve"> PAGEREF _Toc470944227 \h </w:instrText>
            </w:r>
            <w:r w:rsidR="0006023B">
              <w:rPr>
                <w:noProof/>
                <w:webHidden/>
              </w:rPr>
            </w:r>
            <w:r w:rsidR="0006023B">
              <w:rPr>
                <w:noProof/>
                <w:webHidden/>
              </w:rPr>
              <w:fldChar w:fldCharType="separate"/>
            </w:r>
            <w:r w:rsidR="0006023B">
              <w:rPr>
                <w:noProof/>
                <w:webHidden/>
              </w:rPr>
              <w:t>14</w:t>
            </w:r>
            <w:r w:rsidR="0006023B">
              <w:rPr>
                <w:noProof/>
                <w:webHidden/>
              </w:rPr>
              <w:fldChar w:fldCharType="end"/>
            </w:r>
          </w:hyperlink>
        </w:p>
        <w:p w14:paraId="18F70191" w14:textId="6211D6A0" w:rsidR="000F0CE6" w:rsidRDefault="000F0CE6">
          <w:r>
            <w:rPr>
              <w:b/>
              <w:bCs/>
              <w:noProof/>
            </w:rPr>
            <w:fldChar w:fldCharType="end"/>
          </w:r>
        </w:p>
      </w:sdtContent>
    </w:sdt>
    <w:p w14:paraId="5703D44B" w14:textId="77777777" w:rsidR="000159BB" w:rsidRDefault="00AE518E" w:rsidP="000159BB">
      <w:pPr>
        <w:pStyle w:val="Heading1"/>
      </w:pPr>
      <w:bookmarkStart w:id="0" w:name="_Toc470944203"/>
      <w:bookmarkStart w:id="1" w:name="_Toc405127685"/>
      <w:r>
        <w:t>List of abbreviations</w:t>
      </w:r>
      <w:bookmarkEnd w:id="0"/>
    </w:p>
    <w:p w14:paraId="48F41910" w14:textId="6218BB74" w:rsidR="00E511A6" w:rsidRDefault="00845040" w:rsidP="00E61242">
      <w:pPr>
        <w:pStyle w:val="NoSpacing"/>
      </w:pPr>
      <w:r>
        <w:t>ACC</w:t>
      </w:r>
      <w:r w:rsidR="00E511A6">
        <w:tab/>
      </w:r>
      <w:r w:rsidR="00E511A6">
        <w:tab/>
      </w:r>
      <w:r>
        <w:rPr>
          <w:rFonts w:ascii="Calibri" w:hAnsi="Calibri" w:cs="Calibri"/>
          <w:color w:val="000000"/>
        </w:rPr>
        <w:t>American College of Cardiology</w:t>
      </w:r>
    </w:p>
    <w:p w14:paraId="273406D6" w14:textId="5B2F3766" w:rsidR="007F34FD" w:rsidRDefault="00845040" w:rsidP="00E61242">
      <w:pPr>
        <w:pStyle w:val="NoSpacing"/>
      </w:pPr>
      <w:r>
        <w:t>AHA</w:t>
      </w:r>
      <w:r w:rsidR="007F34FD">
        <w:rPr>
          <w:lang w:eastAsia="ko-KR"/>
        </w:rPr>
        <w:tab/>
      </w:r>
      <w:r w:rsidR="00E61242">
        <w:tab/>
      </w:r>
      <w:r>
        <w:rPr>
          <w:rFonts w:ascii="Calibri" w:hAnsi="Calibri" w:cs="Calibri"/>
          <w:color w:val="000000"/>
        </w:rPr>
        <w:t>American Heart Association</w:t>
      </w:r>
    </w:p>
    <w:p w14:paraId="1E053407" w14:textId="77777777" w:rsidR="00845040" w:rsidRDefault="00845040" w:rsidP="00845040">
      <w:pPr>
        <w:pStyle w:val="NoSpacing"/>
        <w:rPr>
          <w:rFonts w:ascii="Calibri" w:hAnsi="Calibri" w:cs="Calibri"/>
          <w:color w:val="000000"/>
        </w:rPr>
      </w:pPr>
      <w:r>
        <w:rPr>
          <w:rFonts w:ascii="Calibri" w:hAnsi="Calibri" w:cs="Calibri"/>
          <w:color w:val="000000"/>
        </w:rPr>
        <w:t>ESC</w:t>
      </w:r>
      <w:r w:rsidR="007F34FD">
        <w:tab/>
      </w:r>
      <w:r w:rsidR="007F34FD">
        <w:tab/>
      </w:r>
      <w:r>
        <w:rPr>
          <w:rFonts w:ascii="Calibri" w:hAnsi="Calibri" w:cs="Calibri"/>
          <w:color w:val="000000"/>
        </w:rPr>
        <w:t xml:space="preserve">European Society of Cardiology </w:t>
      </w:r>
    </w:p>
    <w:p w14:paraId="46824853" w14:textId="2AE585FA" w:rsidR="00845040" w:rsidRDefault="00845040" w:rsidP="00845040">
      <w:pPr>
        <w:pStyle w:val="NoSpacing"/>
      </w:pPr>
      <w:r>
        <w:t>EACTS</w:t>
      </w:r>
      <w:r>
        <w:rPr>
          <w:lang w:eastAsia="ko-KR"/>
        </w:rPr>
        <w:tab/>
      </w:r>
      <w:r>
        <w:tab/>
      </w:r>
      <w:r>
        <w:rPr>
          <w:rFonts w:ascii="Calibri" w:hAnsi="Calibri" w:cs="Calibri"/>
          <w:color w:val="000000"/>
        </w:rPr>
        <w:t>European Association for Cardio-Thoracic Surgery</w:t>
      </w:r>
      <w:r>
        <w:t xml:space="preserve"> </w:t>
      </w:r>
    </w:p>
    <w:p w14:paraId="42518749" w14:textId="58B636E0" w:rsidR="00845040" w:rsidRDefault="00845040" w:rsidP="00845040">
      <w:pPr>
        <w:pStyle w:val="NoSpacing"/>
      </w:pPr>
      <w:r>
        <w:lastRenderedPageBreak/>
        <w:t>RCT</w:t>
      </w:r>
      <w:r>
        <w:rPr>
          <w:lang w:eastAsia="ko-KR"/>
        </w:rPr>
        <w:tab/>
      </w:r>
      <w:r>
        <w:tab/>
        <w:t>Randomized Clinical Trial</w:t>
      </w:r>
    </w:p>
    <w:p w14:paraId="636D89EF" w14:textId="04F669BA" w:rsidR="00845040" w:rsidRDefault="00845040" w:rsidP="00845040">
      <w:pPr>
        <w:pStyle w:val="NoSpacing"/>
      </w:pPr>
      <w:r>
        <w:t>ACS</w:t>
      </w:r>
      <w:r>
        <w:rPr>
          <w:lang w:eastAsia="ko-KR"/>
        </w:rPr>
        <w:tab/>
      </w:r>
      <w:r>
        <w:tab/>
        <w:t xml:space="preserve">Acute Coronary Syndrome </w:t>
      </w:r>
    </w:p>
    <w:p w14:paraId="7EEC1156" w14:textId="197288B3" w:rsidR="00845040" w:rsidRDefault="00845040" w:rsidP="00845040">
      <w:pPr>
        <w:pStyle w:val="NoSpacing"/>
      </w:pPr>
      <w:r>
        <w:t>PLATO</w:t>
      </w:r>
      <w:r>
        <w:rPr>
          <w:lang w:eastAsia="ko-KR"/>
        </w:rPr>
        <w:tab/>
      </w:r>
      <w:r>
        <w:tab/>
      </w:r>
      <w:r>
        <w:rPr>
          <w:rFonts w:ascii="Calibri" w:hAnsi="Calibri" w:cs="Calibri"/>
          <w:color w:val="000000"/>
          <w:lang w:eastAsia="ko-KR"/>
        </w:rPr>
        <w:t>PLATelet inhibition and patient Outcomes</w:t>
      </w:r>
    </w:p>
    <w:p w14:paraId="0020B217" w14:textId="35AA431C" w:rsidR="007F34FD" w:rsidRPr="00E61242" w:rsidRDefault="00845040" w:rsidP="00E61242">
      <w:pPr>
        <w:pStyle w:val="NoSpacing"/>
      </w:pPr>
      <w:r>
        <w:t>OHDSI</w:t>
      </w:r>
      <w:r>
        <w:rPr>
          <w:lang w:eastAsia="ko-KR"/>
        </w:rPr>
        <w:tab/>
      </w:r>
      <w:r>
        <w:tab/>
        <w:t xml:space="preserve">Observational Health Data Sciences and Informatics </w:t>
      </w:r>
    </w:p>
    <w:p w14:paraId="054CD3C7" w14:textId="2A5E3EBD" w:rsidR="00FF791A" w:rsidRDefault="000159BB" w:rsidP="000159BB">
      <w:pPr>
        <w:pStyle w:val="Heading1"/>
      </w:pPr>
      <w:bookmarkStart w:id="2" w:name="_Toc470944204"/>
      <w:r>
        <w:t>Abstract</w:t>
      </w:r>
      <w:bookmarkEnd w:id="2"/>
    </w:p>
    <w:p w14:paraId="7D2CEB33" w14:textId="459AAC17" w:rsidR="006D1E30" w:rsidRDefault="00153673" w:rsidP="003E153B">
      <w:pPr>
        <w:pBdr>
          <w:top w:val="nil"/>
          <w:left w:val="nil"/>
          <w:bottom w:val="nil"/>
          <w:right w:val="nil"/>
          <w:between w:val="nil"/>
        </w:pBdr>
        <w:spacing w:after="120"/>
        <w:jc w:val="both"/>
        <w:rPr>
          <w:rFonts w:ascii="Calibri" w:hAnsi="Calibri" w:cs="Calibri"/>
          <w:color w:val="000000"/>
          <w:lang w:eastAsia="ko-KR"/>
        </w:rPr>
      </w:pPr>
      <w:r>
        <w:rPr>
          <w:rFonts w:ascii="Calibri" w:hAnsi="Calibri" w:cs="Calibri"/>
          <w:color w:val="000000"/>
        </w:rPr>
        <w:t xml:space="preserve">The </w:t>
      </w:r>
      <w:r w:rsidR="009955E4">
        <w:rPr>
          <w:rFonts w:ascii="Calibri" w:hAnsi="Calibri" w:cs="Calibri"/>
          <w:color w:val="000000"/>
        </w:rPr>
        <w:t xml:space="preserve">2016 </w:t>
      </w:r>
      <w:r>
        <w:rPr>
          <w:rFonts w:ascii="Calibri" w:hAnsi="Calibri" w:cs="Calibri"/>
          <w:color w:val="000000"/>
        </w:rPr>
        <w:t xml:space="preserve">American College of Cardiology </w:t>
      </w:r>
      <w:r w:rsidR="009955E4">
        <w:rPr>
          <w:rFonts w:ascii="Calibri" w:hAnsi="Calibri" w:cs="Calibri"/>
          <w:color w:val="000000"/>
        </w:rPr>
        <w:t>/</w:t>
      </w:r>
      <w:r>
        <w:rPr>
          <w:rFonts w:ascii="Calibri" w:hAnsi="Calibri" w:cs="Calibri"/>
          <w:color w:val="000000"/>
        </w:rPr>
        <w:t xml:space="preserve"> </w:t>
      </w:r>
      <w:r w:rsidR="009955E4">
        <w:rPr>
          <w:rFonts w:ascii="Calibri" w:hAnsi="Calibri" w:cs="Calibri"/>
          <w:color w:val="000000"/>
        </w:rPr>
        <w:t>A</w:t>
      </w:r>
      <w:r>
        <w:rPr>
          <w:rFonts w:ascii="Calibri" w:hAnsi="Calibri" w:cs="Calibri"/>
          <w:color w:val="000000"/>
        </w:rPr>
        <w:t>merican Heart Association (ACC/AHA)</w:t>
      </w:r>
      <w:r w:rsidR="009955E4">
        <w:rPr>
          <w:rFonts w:ascii="Calibri" w:hAnsi="Calibri" w:cs="Calibri"/>
          <w:color w:val="000000"/>
        </w:rPr>
        <w:t xml:space="preserve"> guideline and 2017 E</w:t>
      </w:r>
      <w:r>
        <w:rPr>
          <w:rFonts w:ascii="Calibri" w:hAnsi="Calibri" w:cs="Calibri"/>
          <w:color w:val="000000"/>
        </w:rPr>
        <w:t xml:space="preserve">uropean Society of Cardiology (ESC) </w:t>
      </w:r>
      <w:r w:rsidR="009955E4">
        <w:rPr>
          <w:rFonts w:ascii="Calibri" w:hAnsi="Calibri" w:cs="Calibri"/>
          <w:color w:val="000000"/>
        </w:rPr>
        <w:t>/</w:t>
      </w:r>
      <w:r>
        <w:rPr>
          <w:rFonts w:ascii="Calibri" w:hAnsi="Calibri" w:cs="Calibri"/>
          <w:color w:val="000000"/>
        </w:rPr>
        <w:t xml:space="preserve"> European Association for Cardio-Thoracic Surgery (EACTS)</w:t>
      </w:r>
      <w:r w:rsidR="009955E4">
        <w:rPr>
          <w:rFonts w:ascii="Calibri" w:hAnsi="Calibri" w:cs="Calibri"/>
          <w:color w:val="000000"/>
        </w:rPr>
        <w:t xml:space="preserve"> guideline recommended to </w:t>
      </w:r>
      <w:r>
        <w:rPr>
          <w:rFonts w:ascii="Calibri" w:hAnsi="Calibri" w:cs="Calibri"/>
          <w:color w:val="000000"/>
        </w:rPr>
        <w:t>use ticagrelor on top of aspirin in preference to clopidogrel for patients with acute coronary syndrome (ACS</w:t>
      </w:r>
      <w:r w:rsidR="008E2210">
        <w:rPr>
          <w:rFonts w:ascii="Calibri" w:hAnsi="Calibri" w:cs="Calibri"/>
          <w:color w:val="000000"/>
        </w:rPr>
        <w:t>)</w:t>
      </w:r>
      <w:r w:rsidR="00E5611D">
        <w:rPr>
          <w:rFonts w:ascii="Calibri" w:hAnsi="Calibri" w:cs="Calibri"/>
          <w:color w:val="000000"/>
        </w:rPr>
        <w:t xml:space="preserve"> based on the results from randomized clinical trials (RCT)</w:t>
      </w:r>
      <w:r w:rsidR="008E2210">
        <w:rPr>
          <w:rFonts w:ascii="Calibri" w:hAnsi="Calibri" w:cs="Calibri"/>
          <w:color w:val="000000"/>
        </w:rPr>
        <w:t>.</w:t>
      </w:r>
      <w:r w:rsidR="008E2210">
        <w:rPr>
          <w:rFonts w:ascii="Calibri" w:hAnsi="Calibri" w:cs="Calibri"/>
          <w:color w:val="000000"/>
        </w:rPr>
        <w:fldChar w:fldCharType="begin"/>
      </w:r>
      <w:r w:rsidR="008E2210">
        <w:rPr>
          <w:rFonts w:ascii="Calibri" w:hAnsi="Calibri" w:cs="Calibri"/>
          <w:color w:val="000000"/>
        </w:rPr>
        <w:instrText xml:space="preserve"> ADDIN ZOTERO_ITEM CSL_CITATION {"citationID":"c5RyLUPH","properties":{"formattedCitation":"\\super 1,2\\nosupersub{}","plainCitation":"1,2","noteIndex":0},"citationItems":[{"id":7485,"uris":["http://zotero.org/users/1354749/items/YFQF8ZVW"],"uri":["http://zotero.org/users/1354749/items/YFQF8ZVW"],"itemData":{"id":7485,"type":"article-journal","title":"2016 ACC/AHA Guideline Focused Update on Duration of Dual Antiplatelet Therapy in Patients With Coronary Artery Disease: A Report of the American College of Cardiology/American Heart Association Task Force on Clinical Practice Guidelines","container-title":"Journal of the American College of Cardiology","page":"1082-1115","volume":"68","issue":"10","source":"PubMed","DOI":"10.1016/j.jacc.2016.03.513","ISSN":"1558-3597","note":"PMID: 27036918","shortTitle":"2016 ACC/AHA Guideline Focused Update on Duration of Dual Antiplatelet Therapy in Patients With Coronary Artery Disease","journalAbbreviation":"J. Am. Coll. Cardiol.","language":"eng","author":[{"family":"Levine","given":"Glenn N."},{"family":"Bates","given":"Eric R."},{"family":"Bittl","given":"John A."},{"family":"Brindis","given":"Ralph G."},{"family":"Fihn","given":"Stephan D."},{"family":"Fleisher","given":"Lee A."},{"family":"Granger","given":"Christopher B."},{"family":"Lange","given":"Richard A."},{"family":"Mack","given":"Michael J."},{"family":"Mauri","given":"Laura"},{"family":"Mehran","given":"Roxana"},{"family":"Mukherjee","given":"Debabrata"},{"family":"Newby","given":"L. Kristin"},{"family":"O'Gara","given":"Patrick T."},{"family":"Sabatine","given":"Marc S."},{"family":"Smith","given":"Peter K."},{"family":"Smith","given":"Sidney C."}],"issued":{"date-parts":[["2016"]],"season":"06"}}},{"id":7487,"uris":["http://zotero.org/users/1354749/items/3GVHA8P8"],"uri":["http://zotero.org/users/1354749/items/3GVHA8P8"],"itemData":{"id":7487,"type":"article-journal","title":"2017 ESC focused update on dual antiplatelet therapy in coronary artery disease developed in collaboration with EACTS: The Task Force for dual antiplatelet therapy in coronary artery disease of the European Society of Cardiology (ESC) and of the European Association for Cardio-Thoracic Surgery (EACTS)","container-title":"European Heart Journal","page":"213-260","volume":"39","issue":"3","source":"PubMed","DOI":"10.1093/eurheartj/ehx419","ISSN":"1522-9645","note":"PMID: 28886622","shortTitle":"2017 ESC focused update on dual antiplatelet therapy in coronary artery disease developed in collaboration with EACTS","journalAbbreviation":"Eur. Heart J.","language":"eng","author":[{"family":"Valgimigli","given":"Marco"},{"family":"Bueno","given":"Héctor"},{"family":"Byrne","given":"Robert A."},{"family":"Collet","given":"Jean-Philippe"},{"family":"Costa","given":"Francesco"},{"family":"Jeppsson","given":"Anders"},{"family":"Jüni","given":"Peter"},{"family":"Kastrati","given":"Adnan"},{"family":"Kolh","given":"Philippe"},{"family":"Mauri","given":"Laura"},{"family":"Montalescot","given":"Gilles"},{"family":"Neumann","given":"Franz-Josef"},{"family":"Petricevic","given":"Mate"},{"family":"Roffi","given":"Marco"},{"family":"Steg","given":"Philippe Gabriel"},{"family":"Windecker","given":"Stephan"},{"family":"Zamorano","given":"Jose Luis"},{"family":"Levine","given":"Glenn N."},{"literal":"ESC Scientific Document Group"},{"literal":"ESC Committee for Practice Guidelines (CPG)"},{"literal":"ESC National Cardiac Societies"}],"issued":{"date-parts":[["2018",1,14]]}}}],"schema":"https://github.com/citation-style-language/schema/raw/master/csl-citation.json"} </w:instrText>
      </w:r>
      <w:r w:rsidR="008E2210">
        <w:rPr>
          <w:rFonts w:ascii="Calibri" w:hAnsi="Calibri" w:cs="Calibri"/>
          <w:color w:val="000000"/>
        </w:rPr>
        <w:fldChar w:fldCharType="separate"/>
      </w:r>
      <w:r w:rsidR="008E2210" w:rsidRPr="008E2210">
        <w:rPr>
          <w:rFonts w:ascii="Calibri" w:hAnsi="Calibri" w:cs="Calibri"/>
          <w:color w:val="000000"/>
          <w:vertAlign w:val="superscript"/>
        </w:rPr>
        <w:t>1,2</w:t>
      </w:r>
      <w:r w:rsidR="008E2210">
        <w:rPr>
          <w:rFonts w:ascii="Calibri" w:hAnsi="Calibri" w:cs="Calibri"/>
          <w:color w:val="000000"/>
        </w:rPr>
        <w:fldChar w:fldCharType="end"/>
      </w:r>
      <w:r w:rsidR="008E2210">
        <w:rPr>
          <w:rFonts w:ascii="Calibri" w:hAnsi="Calibri" w:cs="Calibri"/>
          <w:color w:val="000000"/>
        </w:rPr>
        <w:t xml:space="preserve"> </w:t>
      </w:r>
      <w:r w:rsidR="004362E5">
        <w:rPr>
          <w:rFonts w:ascii="Calibri" w:hAnsi="Calibri" w:cs="Calibri"/>
          <w:color w:val="000000"/>
          <w:lang w:eastAsia="ko-KR"/>
        </w:rPr>
        <w:t>The study of PLATelet inhibition and patient Outcomes (</w:t>
      </w:r>
      <w:r w:rsidR="00706337">
        <w:rPr>
          <w:rFonts w:ascii="Calibri" w:hAnsi="Calibri" w:cs="Calibri"/>
          <w:color w:val="000000"/>
        </w:rPr>
        <w:t>PLATO</w:t>
      </w:r>
      <w:r w:rsidR="004362E5">
        <w:rPr>
          <w:rFonts w:ascii="Calibri" w:hAnsi="Calibri" w:cs="Calibri"/>
          <w:color w:val="000000"/>
        </w:rPr>
        <w:t>)</w:t>
      </w:r>
      <w:r w:rsidR="00706337">
        <w:rPr>
          <w:rFonts w:ascii="Calibri" w:hAnsi="Calibri" w:cs="Calibri"/>
          <w:color w:val="000000"/>
        </w:rPr>
        <w:t xml:space="preserve"> trial demonstrated the</w:t>
      </w:r>
      <w:r w:rsidR="00E9416A">
        <w:rPr>
          <w:rFonts w:ascii="Calibri" w:hAnsi="Calibri" w:cs="Calibri"/>
          <w:color w:val="000000"/>
        </w:rPr>
        <w:t xml:space="preserve"> ticagrelor reduced the rate of death from vascular causes, myocardial infarction, or death, with an increase in the rate of non-procedural-related bleeding.</w:t>
      </w:r>
      <w:r w:rsidR="004362E5">
        <w:rPr>
          <w:rFonts w:ascii="Calibri" w:hAnsi="Calibri" w:cs="Calibri"/>
          <w:color w:val="000000"/>
        </w:rPr>
        <w:fldChar w:fldCharType="begin"/>
      </w:r>
      <w:r w:rsidR="004362E5">
        <w:rPr>
          <w:rFonts w:ascii="Calibri" w:hAnsi="Calibri" w:cs="Calibri"/>
          <w:color w:val="000000"/>
        </w:rPr>
        <w:instrText xml:space="preserve"> ADDIN ZOTERO_ITEM CSL_CITATION {"citationID":"4Cm1Nkr1","properties":{"formattedCitation":"\\super 3\\nosupersub{}","plainCitation":"3","noteIndex":0},"citationItems":[{"id":2200,"uris":["http://zotero.org/users/1354749/items/WTUINGEN"],"uri":["http://zotero.org/users/1354749/items/WTUINGEN"],"itemData":{"id":2200,"type":"article-journal","title":"Ticagrelor versus Clopidogrel in Patients with Acute Coronary Syndromes","container-title":"New England Journal of Medicine","page":"1045-1057","volume":"361","issue":"11","source":"Taylor and Francis+NEJM","abstract":"In a multicenter, randomized trial, ticagrelor — a reversible inhibitor of the adenosine diphosphate receptor P2Y12 — was compared with clopidogrel in patients who had an acute coronary syndrome with or without ST-segment elevation. At 12 months, the primary end point of death from vascular causes, myocardial infarction, or stroke occurred less often with ticagrelor. Ticagrelor was not associated with an increase in the risk of major bleeding.","DOI":"10.1056/NEJMoa0904327","ISSN":"0028-4793","note":"PMID: 19717846","author":[{"family":"Wallentin","given":"Lars"},{"family":"Becker","given":"Richard C."},{"family":"Budaj","given":"Andrzej"},{"family":"Cannon","given":"Christopher P."},{"family":"Emanuelsson","given":"Håkan"},{"family":"Held","given":"Claes"},{"family":"Horrow","given":"Jay"},{"family":"Husted","given":"Steen"},{"family":"James","given":"Stefan"},{"family":"Katus","given":"Hugo"},{"family":"Mahaffey","given":"Kenneth W."},{"family":"Scirica","given":"Benjamin M."},{"family":"Skene","given":"Allan"},{"family":"Steg","given":"Philippe Gabriel"},{"family":"Storey","given":"Robert F."},{"family":"Harrington","given":"Robert A."}],"issued":{"date-parts":[["2009",9,10]]}}}],"schema":"https://github.com/citation-style-language/schema/raw/master/csl-citation.json"} </w:instrText>
      </w:r>
      <w:r w:rsidR="004362E5">
        <w:rPr>
          <w:rFonts w:ascii="Calibri" w:hAnsi="Calibri" w:cs="Calibri"/>
          <w:color w:val="000000"/>
        </w:rPr>
        <w:fldChar w:fldCharType="separate"/>
      </w:r>
      <w:r w:rsidR="004362E5" w:rsidRPr="00E5611D">
        <w:rPr>
          <w:rFonts w:ascii="Calibri" w:hAnsi="Calibri" w:cs="Calibri"/>
          <w:color w:val="000000"/>
          <w:vertAlign w:val="superscript"/>
        </w:rPr>
        <w:t>3</w:t>
      </w:r>
      <w:r w:rsidR="004362E5">
        <w:rPr>
          <w:rFonts w:ascii="Calibri" w:hAnsi="Calibri" w:cs="Calibri"/>
          <w:color w:val="000000"/>
        </w:rPr>
        <w:fldChar w:fldCharType="end"/>
      </w:r>
      <w:r w:rsidR="00E9416A">
        <w:rPr>
          <w:rFonts w:ascii="Calibri" w:hAnsi="Calibri" w:cs="Calibri"/>
          <w:color w:val="000000"/>
        </w:rPr>
        <w:t xml:space="preserve"> </w:t>
      </w:r>
      <w:r w:rsidR="004362E5">
        <w:rPr>
          <w:rFonts w:ascii="Calibri" w:hAnsi="Calibri" w:cs="Calibri"/>
          <w:color w:val="000000"/>
        </w:rPr>
        <w:t xml:space="preserve">Following </w:t>
      </w:r>
      <w:r w:rsidR="006D1E30">
        <w:rPr>
          <w:rFonts w:ascii="Calibri" w:hAnsi="Calibri" w:cs="Calibri"/>
          <w:color w:val="000000"/>
          <w:lang w:eastAsia="ko-KR"/>
        </w:rPr>
        <w:t xml:space="preserve">meta-analysis also concluded in consistent with the PLATO trial. </w:t>
      </w:r>
    </w:p>
    <w:p w14:paraId="2D4B57AC" w14:textId="1FF5EAB8" w:rsidR="006D1E30" w:rsidRDefault="00845040" w:rsidP="006D1E30">
      <w:pPr>
        <w:pBdr>
          <w:top w:val="nil"/>
          <w:left w:val="nil"/>
          <w:bottom w:val="nil"/>
          <w:right w:val="nil"/>
          <w:between w:val="nil"/>
        </w:pBdr>
        <w:spacing w:after="120"/>
        <w:jc w:val="both"/>
        <w:rPr>
          <w:rFonts w:ascii="Calibri" w:hAnsi="Calibri" w:cs="Calibri"/>
          <w:color w:val="000000"/>
          <w:lang w:eastAsia="ko-KR"/>
        </w:rPr>
      </w:pPr>
      <w:r>
        <w:rPr>
          <w:rFonts w:ascii="Calibri" w:hAnsi="Calibri" w:cs="Calibri"/>
          <w:color w:val="000000"/>
          <w:lang w:eastAsia="ko-KR"/>
        </w:rPr>
        <w:t xml:space="preserve">Still, the real-world evidence evaluating net clinical benefit of ticagrelor over clopidogrel has been scarce. </w:t>
      </w:r>
      <w:r>
        <w:rPr>
          <w:rFonts w:ascii="Calibri" w:hAnsi="Calibri" w:cs="Calibri"/>
          <w:color w:val="000000"/>
        </w:rPr>
        <w:t>Furthermore</w:t>
      </w:r>
      <w:r w:rsidR="006D1E30">
        <w:rPr>
          <w:rFonts w:ascii="Calibri" w:hAnsi="Calibri" w:cs="Calibri"/>
          <w:color w:val="000000"/>
        </w:rPr>
        <w:t>, there is a concern that non-White patients</w:t>
      </w:r>
      <w:r>
        <w:rPr>
          <w:rFonts w:ascii="Calibri" w:hAnsi="Calibri" w:cs="Calibri"/>
          <w:color w:val="000000"/>
        </w:rPr>
        <w:t>, especially Asians and Black people,</w:t>
      </w:r>
      <w:r w:rsidR="006D1E30">
        <w:rPr>
          <w:rFonts w:ascii="Calibri" w:hAnsi="Calibri" w:cs="Calibri"/>
          <w:color w:val="000000"/>
        </w:rPr>
        <w:t xml:space="preserve"> might be susceptible to anti-thrombotic therapy because of excessive bleeding risk.</w:t>
      </w:r>
      <w:r w:rsidR="00D46B01">
        <w:rPr>
          <w:rFonts w:ascii="Calibri" w:hAnsi="Calibri" w:cs="Calibri"/>
          <w:color w:val="000000"/>
        </w:rPr>
        <w:fldChar w:fldCharType="begin"/>
      </w:r>
      <w:r w:rsidR="00D46B01">
        <w:rPr>
          <w:rFonts w:ascii="Calibri" w:hAnsi="Calibri" w:cs="Calibri"/>
          <w:color w:val="000000"/>
        </w:rPr>
        <w:instrText xml:space="preserve"> ADDIN ZOTERO_ITEM CSL_CITATION {"citationID":"GKt2gVLR","properties":{"formattedCitation":"\\super 4,5\\nosupersub{}","plainCitation":"4,5","noteIndex":0},"citationItems":[{"id":7509,"uris":["http://zotero.org/users/1354749/items/YIFLQDR6"],"uri":["http://zotero.org/users/1354749/items/YIFLQDR6"],"itemData":{"id":7509,"type":"article-journal","title":"Comparison of Baseline Characteristics, Treatment Patterns, and In-Hospital Outcomes of Asian Versus Non-Asian White Americans With Non–ST-Segment Elevation Acute Coronary Syndromes from the CRUSADE Quality Improvement Initiative","container-title":"The American Journal of Cardiology","page":"391-396","volume":"100","issue":"3","source":"ScienceDirect","abstract":"It has been suggested that Asians may respond differently to antithrombotic therapy, but contemporary management and outcomes of non–ST-segment elevation (NSTE) acute coronary syndromes (ACSs) in Asian patients have not been well characterized. Using data from the CRUSADE initiative, we compared baseline characteristics, treatment patterns, and in-hospital outcomes between 1,071 Asian and 72,513 non-Asian white patients hospitalized with NSTE ACS. Asian patients were more likely to have hypertension, diabetes, and renal insufficiency compared with non-Asian whites. Body mass index was lower in Asian patients (24.9 vs 27.8 kg/m2, p &lt;0.0001). Use of acute medical therapies, cardiac catheterization, and percutaneous or surgical revascularization did not significantly differ between Asian and white groups after adjustment for patient and hospital characteristics. In-hospital mortality (5.0% vs 4.4%, adjusted odds ratio [OR] 1.24, 95% confidence interval [CI] 0.88 to 1.73) and reinfarction rates (2.0% vs 2.3%. adjusted OR 0.94, 95% CI 0.65 to 1.38) were also similar. In contrast, rates of major bleeding (13.4% vs 9.4%, p &lt;0.0001) and red blood cell transfusion (9.6% vs 6.6%, p = 0.0005) were significantly higher in the Asian population and this higher bleeding risk persisted after adjustment for bleeding risk factors and body mass index; adjusted ORs were 1.32 (95% CI 1.08 to 1.62) and 1.32 (95% CI 1.01 to 1.72), respectively. In conclusion, despite similar treatment, Asian patients with NSTE ACS have significantly higher bleeding risk even after adjustment for risk factors and body mass index. Further investigation is needed to explore the potential for ethnic variability in antithrombotic susceptibility.","DOI":"10.1016/j.amjcard.2007.03.035","ISSN":"0002-9149","journalAbbreviation":"The American Journal of Cardiology","author":[{"family":"Wang","given":"Tracy Y."},{"family":"Chen","given":"Anita Y."},{"family":"Roe","given":"Matthew T."},{"family":"Alexander","given":"Karen P."},{"family":"Newby","given":"L. Kristin"},{"family":"Smith","given":"Sidney C."},{"family":"Bangalore","given":"Sripal"},{"family":"Gibler","given":"W. Brian"},{"family":"Ohman","given":"E. Magnus"},{"family":"Peterson","given":"Eric D."}],"issued":{"date-parts":[["2007",8,1]]}}},{"id":7513,"uris":["http://zotero.org/users/1354749/items/I543JQP8"],"uri":["http://zotero.org/users/1354749/items/I543JQP8"],"itemData":{"id":7513,"type":"article-journal","title":"Association of Bleeding and In-Hospital Mortality in Black and White Patients With ST-Segment–Elevation Myocardial Infarction Receiving Reperfusion","container-title":"Circulation","page":"1727-1734","volume":"125","issue":"14","source":"lps3.www.ahajournals.org.libproxy.ajou.ac.kr (Atypon)","abstract":"Background—Prior studies have suggested that blacks with acute ST-segment–elevation myocardial infarction have increased bleeding risks with fibrinolysis relative to whites, yet these data were quite limited. Additionally, it is unknown whether there are racial differences in bleeding risks among patients with ST-segment–elevation myocardial infarction receiving primary percutaneous coronary intervention.Methods and Results—We evaluated data on blacks and whites with ST-segment–elevation myocardial infarction treated with either fibrinolysis or primary percutaneous coronary intervention from the National Registry of Myocardial Infarction (NRMI)-4 and 5 participating centers between July 2000 and December 2006. We compared differences between the 2 groups in rates of in-hospital major bleeding and mortality, adjusted with logistic regression analyses. In fibrinolytic-treated patients with ST-segment–elevation myocardial infarction, the bleeding rates were higher among blacks (n=2283) than whites (n=42 243; 10.9% versus 10.3%; adjusted odds ratio, 1.21; 95% confidence interval, 1.02–1.43). Similarly, in patients receiving primary percutaneous coronary intervention, the bleeding rates were higher in blacks (n=2826) than in whites (n=46 332; 10.3% versus 7.8%; adjusted odds ratio, 1.33; 95% confidence interval, 1.13–1.56). Bleeding was associated with higher risk of death in both ethnic groups. However, there was no overall racial difference in in-hospital mortality among those with bleeding or without bleeding treated with either fibrinolysis or primary percutaneous coronary intervention.Conclusions—Blacks with ST-segment–elevation myocardial infarction treated with either fibrinolysis or primary percutaneous coronary intervention had a higher risk of bleeding events than their white counterparts. Bleeding was associated with a similar increased risk of death in both ethnic groups treated by either reperfusion strategy.","DOI":"10.1161/CIRCULATIONAHA.111.068668","journalAbbreviation":"Circulation","author":[{"literal":"Mehta Rajendra H."},{"literal":"Parsons Lori"},{"literal":"Rao Sunil V."},{"literal":"Peterson Eric D."}],"issued":{"date-parts":[["2012",4,10]]}}}],"schema":"https://github.com/citation-style-language/schema/raw/master/csl-citation.json"} </w:instrText>
      </w:r>
      <w:r w:rsidR="00D46B01">
        <w:rPr>
          <w:rFonts w:ascii="Calibri" w:hAnsi="Calibri" w:cs="Calibri"/>
          <w:color w:val="000000"/>
        </w:rPr>
        <w:fldChar w:fldCharType="separate"/>
      </w:r>
      <w:r w:rsidR="00D46B01" w:rsidRPr="00D46B01">
        <w:rPr>
          <w:rFonts w:ascii="Calibri" w:hAnsi="Calibri" w:cs="Calibri"/>
          <w:color w:val="000000"/>
          <w:vertAlign w:val="superscript"/>
        </w:rPr>
        <w:t>4,5</w:t>
      </w:r>
      <w:r w:rsidR="00D46B01">
        <w:rPr>
          <w:rFonts w:ascii="Calibri" w:hAnsi="Calibri" w:cs="Calibri"/>
          <w:color w:val="000000"/>
        </w:rPr>
        <w:fldChar w:fldCharType="end"/>
      </w:r>
      <w:r w:rsidR="006D1E30">
        <w:rPr>
          <w:rFonts w:ascii="Calibri" w:hAnsi="Calibri" w:cs="Calibri"/>
          <w:color w:val="000000"/>
        </w:rPr>
        <w:t xml:space="preserve"> In PLATO trial, indeed, Caucasian patients formed most of the enrolled patients, up to 92%.</w:t>
      </w:r>
      <w:r w:rsidR="006D1E30">
        <w:rPr>
          <w:rFonts w:ascii="Calibri" w:hAnsi="Calibri" w:cs="Calibri"/>
          <w:color w:val="000000"/>
        </w:rPr>
        <w:fldChar w:fldCharType="begin"/>
      </w:r>
      <w:r w:rsidR="00D46B01">
        <w:rPr>
          <w:rFonts w:ascii="Calibri" w:hAnsi="Calibri" w:cs="Calibri"/>
          <w:color w:val="000000"/>
        </w:rPr>
        <w:instrText xml:space="preserve"> ADDIN ZOTERO_ITEM CSL_CITATION {"citationID":"oOtOpp8h","properties":{"formattedCitation":"\\super 3\\nosupersub{}","plainCitation":"3","noteIndex":0},"citationItems":[{"id":2200,"uris":["http://zotero.org/users/1354749/items/WTUINGEN"],"uri":["http://zotero.org/users/1354749/items/WTUINGEN"],"itemData":{"id":2200,"type":"article-journal","title":"Ticagrelor versus Clopidogrel in Patients with Acute Coronary Syndromes","container-title":"New England Journal of Medicine","page":"1045-1057","volume":"361","issue":"11","source":"Taylor and Francis+NEJM","abstract":"In a multicenter, randomized trial, ticagrelor — a reversible inhibitor of the adenosine diphosphate receptor P2Y12 — was compared with clopidogrel in patients who had an acute coronary syndrome with or without ST-segment elevation. At 12 months, the primary end point of death from vascular causes, myocardial infarction, or stroke occurred less often with ticagrelor. Ticagrelor was not associated with an increase in the risk of major bleeding.","DOI":"10.1056/NEJMoa0904327","ISSN":"0028-4793","note":"PMID: 19717846","author":[{"family":"Wallentin","given":"Lars"},{"family":"Becker","given":"Richard C."},{"family":"Budaj","given":"Andrzej"},{"family":"Cannon","given":"Christopher P."},{"family":"Emanuelsson","given":"Håkan"},{"family":"Held","given":"Claes"},{"family":"Horrow","given":"Jay"},{"family":"Husted","given":"Steen"},{"family":"James","given":"Stefan"},{"family":"Katus","given":"Hugo"},{"family":"Mahaffey","given":"Kenneth W."},{"family":"Scirica","given":"Benjamin M."},{"family":"Skene","given":"Allan"},{"family":"Steg","given":"Philippe Gabriel"},{"family":"Storey","given":"Robert F."},{"family":"Harrington","given":"Robert A."}],"issued":{"date-parts":[["2009",9,10]]}}}],"schema":"https://github.com/citation-style-language/schema/raw/master/csl-citation.json"} </w:instrText>
      </w:r>
      <w:r w:rsidR="006D1E30">
        <w:rPr>
          <w:rFonts w:ascii="Calibri" w:hAnsi="Calibri" w:cs="Calibri"/>
          <w:color w:val="000000"/>
        </w:rPr>
        <w:fldChar w:fldCharType="separate"/>
      </w:r>
      <w:r w:rsidR="006D1E30" w:rsidRPr="00E5611D">
        <w:rPr>
          <w:rFonts w:ascii="Calibri" w:hAnsi="Calibri" w:cs="Calibri"/>
          <w:color w:val="000000"/>
          <w:vertAlign w:val="superscript"/>
        </w:rPr>
        <w:t>3</w:t>
      </w:r>
      <w:r w:rsidR="006D1E30">
        <w:rPr>
          <w:rFonts w:ascii="Calibri" w:hAnsi="Calibri" w:cs="Calibri"/>
          <w:color w:val="000000"/>
        </w:rPr>
        <w:fldChar w:fldCharType="end"/>
      </w:r>
      <w:r>
        <w:rPr>
          <w:rFonts w:ascii="Calibri" w:hAnsi="Calibri" w:cs="Calibri"/>
          <w:color w:val="000000"/>
        </w:rPr>
        <w:t xml:space="preserve"> The meta-analysis using RCT of East Asian patients reported that ticagrelor was associated with higher risk of major bleeding without significant lower risk of vascular death, myocardial infarction, or stroke.</w:t>
      </w:r>
      <w:r>
        <w:rPr>
          <w:rFonts w:ascii="Calibri" w:hAnsi="Calibri" w:cs="Calibri"/>
          <w:color w:val="000000"/>
        </w:rPr>
        <w:fldChar w:fldCharType="begin"/>
      </w:r>
      <w:r>
        <w:rPr>
          <w:rFonts w:ascii="Calibri" w:hAnsi="Calibri" w:cs="Calibri"/>
          <w:color w:val="000000"/>
        </w:rPr>
        <w:instrText xml:space="preserve"> ADDIN ZOTERO_ITEM CSL_CITATION {"citationID":"hXfuVzB8","properties":{"formattedCitation":"\\super 6\\nosupersub{}","plainCitation":"6","noteIndex":0},"citationItems":[{"id":7244,"uris":["http://zotero.org/users/1354749/items/4D7BB4R2"],"uri":["http://zotero.org/users/1354749/items/4D7BB4R2"],"itemData":{"id":7244,"type":"article-journal","title":"Ticagrelor versus clopidogrel in East Asian patients with acute coronary syndrome: Systematic review and meta-analysis","container-title":"Cardiovascular Revascularization Medicine","page":"689-694","volume":"19","issue":"6","source":"ScienceDirect","abstract":"Background\nBleeding complications are associated with unfavorable outcomes in patients with acute coronary syndrome (ACS). Compared to Whites, several studies demonstrated a higher risk of bleeding in Asians who present with acute myocardial infarction. To date, the efficacy and safety of ticagrelor in East Asian population have not been well established.\nMethods\nWe conducted a systematic review and meta-analysis of randomized controlled trials that compared ticagrelor and clopidogrel in East Asian patients with acute coronary syndrome (ACS). We systematically searched MEDLINE, EMBASE, the Cochrane Central Register of Controlled Trials, and ClinicalTrial.gov database.\nResults\nThree randomized controlled trials, including a total of 1552 patients, met our inclusion criteria. Study countries included Japan, South Korea, and China. All studies defined primary efficacy endpoint and major bleeding events in accordance with the PLATO definition. Ticagrelor was associated with a numerically lower, albeit statistically nonsignificant, risk of primary efficacy endpoint defined as a composite of death from vascular causes, myocardial infarction, or stroke (odds ratio 0.84; 95% confidence interval 0.43–1.63; p = 0.60). Ticagrelor was associated with a significantly higher risk of PLATO-defined major bleeding compared to clopidogrel (odds ratio 1.52; 95% confidence interval 1.04–2.23; p = 0.03).\nConclusions\nOur meta-analysis demonstrated that ticagrelor was associated with a higher risk of major bleeding compared to clopidogrel in East Asian patients with ACS. Further studies evaluating the role of ticagrelor in management of ACS in East Asian patients are warranted.","DOI":"10.1016/j.carrev.2018.01.009","ISSN":"1553-8389","shortTitle":"Ticagrelor versus clopidogrel in East Asian patients with acute coronary syndrome","journalAbbreviation":"Cardiovascular Revascularization Medicine","author":[{"family":"Misumida","given":"Naoki"},{"family":"Aoi","given":"Shunsuke"},{"family":"Kim","given":"Sun Moon"},{"family":"Ziada","given":"Khaled M."},{"family":"Abdel-Latif","given":"Ahmed"}],"issued":{"date-parts":[["2018",9,1]]}}}],"schema":"https://github.com/citation-style-language/schema/raw/master/csl-citation.json"} </w:instrText>
      </w:r>
      <w:r>
        <w:rPr>
          <w:rFonts w:ascii="Calibri" w:hAnsi="Calibri" w:cs="Calibri"/>
          <w:color w:val="000000"/>
        </w:rPr>
        <w:fldChar w:fldCharType="separate"/>
      </w:r>
      <w:r w:rsidRPr="00845040">
        <w:rPr>
          <w:rFonts w:ascii="Calibri" w:hAnsi="Calibri" w:cs="Calibri"/>
          <w:color w:val="000000"/>
          <w:vertAlign w:val="superscript"/>
        </w:rPr>
        <w:t>6</w:t>
      </w:r>
      <w:r>
        <w:rPr>
          <w:rFonts w:ascii="Calibri" w:hAnsi="Calibri" w:cs="Calibri"/>
          <w:color w:val="000000"/>
        </w:rPr>
        <w:fldChar w:fldCharType="end"/>
      </w:r>
      <w:r>
        <w:rPr>
          <w:rFonts w:ascii="Calibri" w:hAnsi="Calibri" w:cs="Calibri"/>
          <w:color w:val="000000"/>
        </w:rPr>
        <w:t xml:space="preserve"> </w:t>
      </w:r>
    </w:p>
    <w:p w14:paraId="748F8628" w14:textId="6590598F" w:rsidR="00FF791A" w:rsidRDefault="00845040" w:rsidP="00845040">
      <w:pPr>
        <w:pBdr>
          <w:top w:val="nil"/>
          <w:left w:val="nil"/>
          <w:bottom w:val="nil"/>
          <w:right w:val="nil"/>
          <w:between w:val="nil"/>
        </w:pBdr>
        <w:spacing w:after="120"/>
        <w:jc w:val="both"/>
        <w:rPr>
          <w:rFonts w:ascii="Calibri" w:hAnsi="Calibri" w:cs="Calibri"/>
          <w:color w:val="000000"/>
        </w:rPr>
      </w:pPr>
      <w:r>
        <w:rPr>
          <w:rFonts w:ascii="Calibri" w:hAnsi="Calibri" w:cs="Calibri"/>
          <w:color w:val="000000"/>
        </w:rPr>
        <w:t xml:space="preserve">Therefore, we aimed to </w:t>
      </w:r>
      <w:r w:rsidR="005E354C" w:rsidRPr="005E354C">
        <w:rPr>
          <w:rFonts w:ascii="Calibri" w:hAnsi="Calibri" w:cs="Calibri"/>
          <w:color w:val="000000"/>
        </w:rPr>
        <w:t xml:space="preserve">conduct observational study </w:t>
      </w:r>
      <w:r w:rsidR="00043224">
        <w:rPr>
          <w:rFonts w:ascii="Calibri" w:hAnsi="Calibri" w:cs="Calibri"/>
          <w:color w:val="000000"/>
        </w:rPr>
        <w:t>investigating</w:t>
      </w:r>
      <w:r w:rsidR="003E153B">
        <w:rPr>
          <w:rFonts w:ascii="Calibri" w:hAnsi="Calibri" w:cs="Calibri"/>
          <w:color w:val="000000"/>
        </w:rPr>
        <w:t xml:space="preserve"> </w:t>
      </w:r>
      <w:r>
        <w:rPr>
          <w:rFonts w:ascii="Calibri" w:hAnsi="Calibri" w:cs="Calibri"/>
          <w:color w:val="000000"/>
        </w:rPr>
        <w:t xml:space="preserve">clinical benefit and harm of ticagrelor and clopidogrel in patients with acute control syndrome from various countries and health care systems through </w:t>
      </w:r>
      <w:r w:rsidR="002B6846">
        <w:rPr>
          <w:rFonts w:ascii="Calibri" w:hAnsi="Calibri" w:cs="Calibri"/>
          <w:color w:val="000000"/>
        </w:rPr>
        <w:t>observational health data sciences and informatidcs (</w:t>
      </w:r>
      <w:r>
        <w:rPr>
          <w:rFonts w:ascii="Calibri" w:hAnsi="Calibri" w:cs="Calibri"/>
          <w:color w:val="000000"/>
        </w:rPr>
        <w:t>OHDSI</w:t>
      </w:r>
      <w:r w:rsidR="002B6846">
        <w:rPr>
          <w:rFonts w:ascii="Calibri" w:hAnsi="Calibri" w:cs="Calibri"/>
          <w:color w:val="000000"/>
        </w:rPr>
        <w:t>)</w:t>
      </w:r>
      <w:r>
        <w:rPr>
          <w:rFonts w:ascii="Calibri" w:hAnsi="Calibri" w:cs="Calibri"/>
          <w:color w:val="000000"/>
        </w:rPr>
        <w:t xml:space="preserve"> network. </w:t>
      </w:r>
    </w:p>
    <w:p w14:paraId="417301D5" w14:textId="0017F1B8" w:rsidR="004C74C9" w:rsidRDefault="004C74C9" w:rsidP="003E153B">
      <w:pPr>
        <w:pBdr>
          <w:top w:val="nil"/>
          <w:left w:val="nil"/>
          <w:bottom w:val="nil"/>
          <w:right w:val="nil"/>
          <w:between w:val="nil"/>
        </w:pBdr>
        <w:spacing w:after="120"/>
        <w:jc w:val="both"/>
        <w:rPr>
          <w:rFonts w:ascii="Calibri" w:hAnsi="Calibri" w:cs="Calibri"/>
          <w:color w:val="000000"/>
        </w:rPr>
      </w:pPr>
    </w:p>
    <w:p w14:paraId="5B905244" w14:textId="13A5B088" w:rsidR="004C74C9" w:rsidRDefault="004C74C9" w:rsidP="004C74C9">
      <w:pPr>
        <w:pStyle w:val="Heading1"/>
      </w:pPr>
      <w:r>
        <w:t>Amendments and Updates</w:t>
      </w:r>
    </w:p>
    <w:tbl>
      <w:tblPr>
        <w:tblStyle w:val="TableGrid"/>
        <w:tblW w:w="9463" w:type="dxa"/>
        <w:tblLook w:val="04A0" w:firstRow="1" w:lastRow="0" w:firstColumn="1" w:lastColumn="0" w:noHBand="0" w:noVBand="1"/>
      </w:tblPr>
      <w:tblGrid>
        <w:gridCol w:w="615"/>
        <w:gridCol w:w="2074"/>
        <w:gridCol w:w="1709"/>
        <w:gridCol w:w="5065"/>
      </w:tblGrid>
      <w:tr w:rsidR="004C74C9" w14:paraId="79BB9851" w14:textId="77777777" w:rsidTr="004C74C9">
        <w:trPr>
          <w:trHeight w:val="292"/>
        </w:trPr>
        <w:tc>
          <w:tcPr>
            <w:tcW w:w="615" w:type="dxa"/>
          </w:tcPr>
          <w:p w14:paraId="153832B5" w14:textId="77777777" w:rsidR="004C74C9" w:rsidRDefault="004C74C9" w:rsidP="00AF2682">
            <w:r>
              <w:t>0.1</w:t>
            </w:r>
          </w:p>
        </w:tc>
        <w:tc>
          <w:tcPr>
            <w:tcW w:w="2074" w:type="dxa"/>
          </w:tcPr>
          <w:p w14:paraId="27FE1090" w14:textId="6DC95ADE" w:rsidR="004C74C9" w:rsidRDefault="00EC6819" w:rsidP="00AF2682">
            <w:r>
              <w:t>11</w:t>
            </w:r>
            <w:r w:rsidR="004C74C9">
              <w:t xml:space="preserve"> </w:t>
            </w:r>
            <w:r>
              <w:t>December</w:t>
            </w:r>
            <w:r w:rsidR="004C74C9">
              <w:t xml:space="preserve"> 2018</w:t>
            </w:r>
          </w:p>
        </w:tc>
        <w:tc>
          <w:tcPr>
            <w:tcW w:w="1709" w:type="dxa"/>
          </w:tcPr>
          <w:p w14:paraId="58CE3C3D" w14:textId="40BFE9FC" w:rsidR="004C74C9" w:rsidRDefault="004C74C9" w:rsidP="00AF2682">
            <w:r>
              <w:t>SC You</w:t>
            </w:r>
          </w:p>
        </w:tc>
        <w:tc>
          <w:tcPr>
            <w:tcW w:w="5065" w:type="dxa"/>
          </w:tcPr>
          <w:p w14:paraId="7AE9E322" w14:textId="77777777" w:rsidR="004C74C9" w:rsidRDefault="004C74C9" w:rsidP="00AF2682">
            <w:r>
              <w:t>Initial draft</w:t>
            </w:r>
          </w:p>
        </w:tc>
      </w:tr>
    </w:tbl>
    <w:p w14:paraId="31A0DE43" w14:textId="77777777" w:rsidR="004C74C9" w:rsidRPr="002E5446" w:rsidRDefault="004C74C9" w:rsidP="003E153B">
      <w:pPr>
        <w:pBdr>
          <w:top w:val="nil"/>
          <w:left w:val="nil"/>
          <w:bottom w:val="nil"/>
          <w:right w:val="nil"/>
          <w:between w:val="nil"/>
        </w:pBdr>
        <w:spacing w:after="120"/>
        <w:jc w:val="both"/>
        <w:rPr>
          <w:rFonts w:ascii="Calibri" w:hAnsi="Calibri" w:cs="Calibri"/>
          <w:color w:val="000000"/>
        </w:rPr>
      </w:pPr>
    </w:p>
    <w:p w14:paraId="2C043740" w14:textId="77777777" w:rsidR="00EE73B8" w:rsidRDefault="003F2A9A" w:rsidP="00C84B89">
      <w:pPr>
        <w:pStyle w:val="Heading1"/>
      </w:pPr>
      <w:bookmarkStart w:id="3" w:name="_Toc470944205"/>
      <w:r>
        <w:t>Rationale and B</w:t>
      </w:r>
      <w:r w:rsidR="00EE73B8">
        <w:t>ackground</w:t>
      </w:r>
      <w:bookmarkEnd w:id="1"/>
      <w:bookmarkEnd w:id="3"/>
    </w:p>
    <w:p w14:paraId="4961E895" w14:textId="77777777" w:rsidR="00845040" w:rsidRDefault="00845040" w:rsidP="00845040">
      <w:pPr>
        <w:pBdr>
          <w:top w:val="nil"/>
          <w:left w:val="nil"/>
          <w:bottom w:val="nil"/>
          <w:right w:val="nil"/>
          <w:between w:val="nil"/>
        </w:pBdr>
        <w:spacing w:after="120"/>
        <w:jc w:val="both"/>
        <w:rPr>
          <w:rFonts w:ascii="Calibri" w:hAnsi="Calibri" w:cs="Calibri"/>
          <w:color w:val="000000"/>
          <w:lang w:eastAsia="ko-KR"/>
        </w:rPr>
      </w:pPr>
      <w:bookmarkStart w:id="4" w:name="_Toc470944206"/>
      <w:r>
        <w:rPr>
          <w:rFonts w:ascii="Calibri" w:hAnsi="Calibri" w:cs="Calibri"/>
          <w:color w:val="000000"/>
        </w:rPr>
        <w:t>The 2016 American College of Cardiology / American Heart Association (ACC/AHA) guideline and 2017 European Society of Cardiology (ESC) / European Association for Cardio-Thoracic Surgery (EACTS) guideline recommended to use ticagrelor on top of aspirin in preference to clopidogrel for patients with acute coronary syndrome (ACS) based on the results from randomized clinical trials (RCT).</w:t>
      </w:r>
      <w:r>
        <w:rPr>
          <w:rFonts w:ascii="Calibri" w:hAnsi="Calibri" w:cs="Calibri"/>
          <w:color w:val="000000"/>
        </w:rPr>
        <w:fldChar w:fldCharType="begin"/>
      </w:r>
      <w:r>
        <w:rPr>
          <w:rFonts w:ascii="Calibri" w:hAnsi="Calibri" w:cs="Calibri"/>
          <w:color w:val="000000"/>
        </w:rPr>
        <w:instrText xml:space="preserve"> ADDIN ZOTERO_ITEM CSL_CITATION {"citationID":"c5RyLUPH","properties":{"formattedCitation":"\\super 1,2\\nosupersub{}","plainCitation":"1,2","noteIndex":0},"citationItems":[{"id":7485,"uris":["http://zotero.org/users/1354749/items/YFQF8ZVW"],"uri":["http://zotero.org/users/1354749/items/YFQF8ZVW"],"itemData":{"id":7485,"type":"article-journal","title":"2016 ACC/AHA Guideline Focused Update on Duration of Dual Antiplatelet Therapy in Patients With Coronary Artery Disease: A Report of the American College of Cardiology/American Heart Association Task Force on Clinical Practice Guidelines","container-title":"Journal of the American College of Cardiology","page":"1082-1115","volume":"68","issue":"10","source":"PubMed","DOI":"10.1016/j.jacc.2016.03.513","ISSN":"1558-3597","note":"PMID: 27036918","shortTitle":"2016 ACC/AHA Guideline Focused Update on Duration of Dual Antiplatelet Therapy in Patients With Coronary Artery Disease","journalAbbreviation":"J. Am. Coll. Cardiol.","language":"eng","author":[{"family":"Levine","given":"Glenn N."},{"family":"Bates","given":"Eric R."},{"family":"Bittl","given":"John A."},{"family":"Brindis","given":"Ralph G."},{"family":"Fihn","given":"Stephan D."},{"family":"Fleisher","given":"Lee A."},{"family":"Granger","given":"Christopher B."},{"family":"Lange","given":"Richard A."},{"family":"Mack","given":"Michael J."},{"family":"Mauri","given":"Laura"},{"family":"Mehran","given":"Roxana"},{"family":"Mukherjee","given":"Debabrata"},{"family":"Newby","given":"L. Kristin"},{"family":"O'Gara","given":"Patrick T."},{"family":"Sabatine","given":"Marc S."},{"family":"Smith","given":"Peter K."},{"family":"Smith","given":"Sidney C."}],"issued":{"date-parts":[["2016"]],"season":"06"}}},{"id":7487,"uris":["http://zotero.org/users/1354749/items/3GVHA8P8"],"uri":["http://zotero.org/users/1354749/items/3GVHA8P8"],"itemData":{"id":7487,"type":"article-journal","title":"2017 ESC focused update on dual antiplatelet therapy in coronary artery disease developed in collaboration with EACTS: The Task Force for dual antiplatelet therapy in coronary artery disease of the European Society of Cardiology (ESC) and of the European Association for Cardio-Thoracic Surgery (EACTS)","container-title":"European Heart Journal","page":"213-260","volume":"39","issue":"3","source":"PubMed","DOI":"10.1093/eurheartj/ehx419","ISSN":"1522-9645","note":"PMID: 28886622","shortTitle":"2017 ESC focused update on dual antiplatelet therapy in coronary artery disease developed in collaboration with EACTS","journalAbbreviation":"Eur. Heart J.","language":"eng","author":[{"family":"Valgimigli","given":"Marco"},{"family":"Bueno","given":"Héctor"},{"family":"Byrne","given":"Robert A."},{"family":"Collet","given":"Jean-Philippe"},{"family":"Costa","given":"Francesco"},{"family":"Jeppsson","given":"Anders"},{"family":"Jüni","given":"Peter"},{"family":"Kastrati","given":"Adnan"},{"family":"Kolh","given":"Philippe"},{"family":"Mauri","given":"Laura"},{"family":"Montalescot","given":"Gilles"},{"family":"Neumann","given":"Franz-Josef"},{"family":"Petricevic","given":"Mate"},{"family":"Roffi","given":"Marco"},{"family":"Steg","given":"Philippe Gabriel"},{"family":"Windecker","given":"Stephan"},{"family":"Zamorano","given":"Jose Luis"},{"family":"Levine","given":"Glenn N."},{"literal":"ESC Scientific Document Group"},{"literal":"ESC Committee for Practice Guidelines (CPG)"},{"literal":"ESC National Cardiac Societies"}],"issued":{"date-parts":[["2018",1,14]]}}}],"schema":"https://github.com/citation-style-language/schema/raw/master/csl-citation.json"} </w:instrText>
      </w:r>
      <w:r>
        <w:rPr>
          <w:rFonts w:ascii="Calibri" w:hAnsi="Calibri" w:cs="Calibri"/>
          <w:color w:val="000000"/>
        </w:rPr>
        <w:fldChar w:fldCharType="separate"/>
      </w:r>
      <w:r w:rsidRPr="008E2210">
        <w:rPr>
          <w:rFonts w:ascii="Calibri" w:hAnsi="Calibri" w:cs="Calibri"/>
          <w:color w:val="000000"/>
          <w:vertAlign w:val="superscript"/>
        </w:rPr>
        <w:t>1,2</w:t>
      </w:r>
      <w:r>
        <w:rPr>
          <w:rFonts w:ascii="Calibri" w:hAnsi="Calibri" w:cs="Calibri"/>
          <w:color w:val="000000"/>
        </w:rPr>
        <w:fldChar w:fldCharType="end"/>
      </w:r>
      <w:r>
        <w:rPr>
          <w:rFonts w:ascii="Calibri" w:hAnsi="Calibri" w:cs="Calibri"/>
          <w:color w:val="000000"/>
        </w:rPr>
        <w:t xml:space="preserve"> </w:t>
      </w:r>
      <w:r>
        <w:rPr>
          <w:rFonts w:ascii="Calibri" w:hAnsi="Calibri" w:cs="Calibri"/>
          <w:color w:val="000000"/>
          <w:lang w:eastAsia="ko-KR"/>
        </w:rPr>
        <w:t>The study of PLATelet inhibition and patient Outcomes (</w:t>
      </w:r>
      <w:r>
        <w:rPr>
          <w:rFonts w:ascii="Calibri" w:hAnsi="Calibri" w:cs="Calibri"/>
          <w:color w:val="000000"/>
        </w:rPr>
        <w:t>PLATO) trial demonstrated the ticagrelor reduced the rate of death from vascular causes, myocardial infarction, or death, with an increase in the rate of non-procedural-related bleeding.</w:t>
      </w:r>
      <w:r>
        <w:rPr>
          <w:rFonts w:ascii="Calibri" w:hAnsi="Calibri" w:cs="Calibri"/>
          <w:color w:val="000000"/>
        </w:rPr>
        <w:fldChar w:fldCharType="begin"/>
      </w:r>
      <w:r>
        <w:rPr>
          <w:rFonts w:ascii="Calibri" w:hAnsi="Calibri" w:cs="Calibri"/>
          <w:color w:val="000000"/>
        </w:rPr>
        <w:instrText xml:space="preserve"> ADDIN ZOTERO_ITEM CSL_CITATION {"citationID":"4Cm1Nkr1","properties":{"formattedCitation":"\\super 3\\nosupersub{}","plainCitation":"3","noteIndex":0},"citationItems":[{"id":2200,"uris":["http://zotero.org/users/1354749/items/WTUINGEN"],"uri":["http://zotero.org/users/1354749/items/WTUINGEN"],"itemData":{"id":2200,"type":"article-journal","title":"Ticagrelor versus Clopidogrel in Patients with Acute Coronary Syndromes","container-title":"New England Journal of Medicine","page":"1045-1057","volume":"361","issue":"11","source":"Taylor and Francis+NEJM","abstract":"In a multicenter, randomized trial, ticagrelor — a reversible inhibitor of the adenosine diphosphate receptor P2Y12 — was compared with clopidogrel in patients who had an acute coronary syndrome with or without ST-segment elevation. At 12 months, the primary end point of death from vascular causes, myocardial infarction, or stroke occurred less often with ticagrelor. Ticagrelor was not associated with an increase in the risk of major bleeding.","DOI":"10.1056/NEJMoa0904327","ISSN":"0028-4793","note":"PMID: 19717846","author":[{"family":"Wallentin","given":"Lars"},{"family":"Becker","given":"Richard C."},{"family":"Budaj","given":"Andrzej"},{"family":"Cannon","given":"Christopher P."},{"family":"Emanuelsson","given":"Håkan"},{"family":"Held","given":"Claes"},{"family":"Horrow","given":"Jay"},{"family":"Husted","given":"Steen"},{"family":"James","given":"Stefan"},{"family":"Katus","given":"Hugo"},{"family":"Mahaffey","given":"Kenneth W."},{"family":"Scirica","given":"Benjamin M."},{"family":"Skene","given":"Allan"},{"family":"Steg","given":"Philippe Gabriel"},{"family":"Storey","given":"Robert F."},{"family":"Harrington","given":"Robert A."}],"issued":{"date-parts":[["2009",9,10]]}}}],"schema":"https://github.com/citation-style-language/schema/raw/master/csl-citation.json"} </w:instrText>
      </w:r>
      <w:r>
        <w:rPr>
          <w:rFonts w:ascii="Calibri" w:hAnsi="Calibri" w:cs="Calibri"/>
          <w:color w:val="000000"/>
        </w:rPr>
        <w:fldChar w:fldCharType="separate"/>
      </w:r>
      <w:r w:rsidRPr="00E5611D">
        <w:rPr>
          <w:rFonts w:ascii="Calibri" w:hAnsi="Calibri" w:cs="Calibri"/>
          <w:color w:val="000000"/>
          <w:vertAlign w:val="superscript"/>
        </w:rPr>
        <w:t>3</w:t>
      </w:r>
      <w:r>
        <w:rPr>
          <w:rFonts w:ascii="Calibri" w:hAnsi="Calibri" w:cs="Calibri"/>
          <w:color w:val="000000"/>
        </w:rPr>
        <w:fldChar w:fldCharType="end"/>
      </w:r>
      <w:r>
        <w:rPr>
          <w:rFonts w:ascii="Calibri" w:hAnsi="Calibri" w:cs="Calibri"/>
          <w:color w:val="000000"/>
        </w:rPr>
        <w:t xml:space="preserve"> Following </w:t>
      </w:r>
      <w:r>
        <w:rPr>
          <w:rFonts w:ascii="Calibri" w:hAnsi="Calibri" w:cs="Calibri"/>
          <w:color w:val="000000"/>
          <w:lang w:eastAsia="ko-KR"/>
        </w:rPr>
        <w:t xml:space="preserve">meta-analysis also concluded in consistent with the PLATO trial. </w:t>
      </w:r>
    </w:p>
    <w:p w14:paraId="4C2486D4" w14:textId="77777777" w:rsidR="00845040" w:rsidRDefault="00845040" w:rsidP="00845040">
      <w:pPr>
        <w:pBdr>
          <w:top w:val="nil"/>
          <w:left w:val="nil"/>
          <w:bottom w:val="nil"/>
          <w:right w:val="nil"/>
          <w:between w:val="nil"/>
        </w:pBdr>
        <w:spacing w:after="120"/>
        <w:jc w:val="both"/>
        <w:rPr>
          <w:rFonts w:ascii="Calibri" w:hAnsi="Calibri" w:cs="Calibri"/>
          <w:color w:val="000000"/>
          <w:lang w:eastAsia="ko-KR"/>
        </w:rPr>
      </w:pPr>
      <w:r>
        <w:rPr>
          <w:rFonts w:ascii="Calibri" w:hAnsi="Calibri" w:cs="Calibri"/>
          <w:color w:val="000000"/>
          <w:lang w:eastAsia="ko-KR"/>
        </w:rPr>
        <w:t xml:space="preserve">Still, the real-world evidence evaluating net clinical benefit of ticagrelor over clopidogrel has been scarce. </w:t>
      </w:r>
      <w:r>
        <w:rPr>
          <w:rFonts w:ascii="Calibri" w:hAnsi="Calibri" w:cs="Calibri"/>
          <w:color w:val="000000"/>
        </w:rPr>
        <w:t xml:space="preserve">Furthermore, there is a concern that non-White patients, especially Asians and Black people, might be </w:t>
      </w:r>
      <w:r>
        <w:rPr>
          <w:rFonts w:ascii="Calibri" w:hAnsi="Calibri" w:cs="Calibri"/>
          <w:color w:val="000000"/>
        </w:rPr>
        <w:lastRenderedPageBreak/>
        <w:t>susceptible to anti-thrombotic therapy because of excessive bleeding risk.</w:t>
      </w:r>
      <w:r>
        <w:rPr>
          <w:rFonts w:ascii="Calibri" w:hAnsi="Calibri" w:cs="Calibri"/>
          <w:color w:val="000000"/>
        </w:rPr>
        <w:fldChar w:fldCharType="begin"/>
      </w:r>
      <w:r>
        <w:rPr>
          <w:rFonts w:ascii="Calibri" w:hAnsi="Calibri" w:cs="Calibri"/>
          <w:color w:val="000000"/>
        </w:rPr>
        <w:instrText xml:space="preserve"> ADDIN ZOTERO_ITEM CSL_CITATION {"citationID":"GKt2gVLR","properties":{"formattedCitation":"\\super 4,5\\nosupersub{}","plainCitation":"4,5","noteIndex":0},"citationItems":[{"id":7509,"uris":["http://zotero.org/users/1354749/items/YIFLQDR6"],"uri":["http://zotero.org/users/1354749/items/YIFLQDR6"],"itemData":{"id":7509,"type":"article-journal","title":"Comparison of Baseline Characteristics, Treatment Patterns, and In-Hospital Outcomes of Asian Versus Non-Asian White Americans With Non–ST-Segment Elevation Acute Coronary Syndromes from the CRUSADE Quality Improvement Initiative","container-title":"The American Journal of Cardiology","page":"391-396","volume":"100","issue":"3","source":"ScienceDirect","abstract":"It has been suggested that Asians may respond differently to antithrombotic therapy, but contemporary management and outcomes of non–ST-segment elevation (NSTE) acute coronary syndromes (ACSs) in Asian patients have not been well characterized. Using data from the CRUSADE initiative, we compared baseline characteristics, treatment patterns, and in-hospital outcomes between 1,071 Asian and 72,513 non-Asian white patients hospitalized with NSTE ACS. Asian patients were more likely to have hypertension, diabetes, and renal insufficiency compared with non-Asian whites. Body mass index was lower in Asian patients (24.9 vs 27.8 kg/m2, p &lt;0.0001). Use of acute medical therapies, cardiac catheterization, and percutaneous or surgical revascularization did not significantly differ between Asian and white groups after adjustment for patient and hospital characteristics. In-hospital mortality (5.0% vs 4.4%, adjusted odds ratio [OR] 1.24, 95% confidence interval [CI] 0.88 to 1.73) and reinfarction rates (2.0% vs 2.3%. adjusted OR 0.94, 95% CI 0.65 to 1.38) were also similar. In contrast, rates of major bleeding (13.4% vs 9.4%, p &lt;0.0001) and red blood cell transfusion (9.6% vs 6.6%, p = 0.0005) were significantly higher in the Asian population and this higher bleeding risk persisted after adjustment for bleeding risk factors and body mass index; adjusted ORs were 1.32 (95% CI 1.08 to 1.62) and 1.32 (95% CI 1.01 to 1.72), respectively. In conclusion, despite similar treatment, Asian patients with NSTE ACS have significantly higher bleeding risk even after adjustment for risk factors and body mass index. Further investigation is needed to explore the potential for ethnic variability in antithrombotic susceptibility.","DOI":"10.1016/j.amjcard.2007.03.035","ISSN":"0002-9149","journalAbbreviation":"The American Journal of Cardiology","author":[{"family":"Wang","given":"Tracy Y."},{"family":"Chen","given":"Anita Y."},{"family":"Roe","given":"Matthew T."},{"family":"Alexander","given":"Karen P."},{"family":"Newby","given":"L. Kristin"},{"family":"Smith","given":"Sidney C."},{"family":"Bangalore","given":"Sripal"},{"family":"Gibler","given":"W. Brian"},{"family":"Ohman","given":"E. Magnus"},{"family":"Peterson","given":"Eric D."}],"issued":{"date-parts":[["2007",8,1]]}}},{"id":7513,"uris":["http://zotero.org/users/1354749/items/I543JQP8"],"uri":["http://zotero.org/users/1354749/items/I543JQP8"],"itemData":{"id":7513,"type":"article-journal","title":"Association of Bleeding and In-Hospital Mortality in Black and White Patients With ST-Segment–Elevation Myocardial Infarction Receiving Reperfusion","container-title":"Circulation","page":"1727-1734","volume":"125","issue":"14","source":"lps3.www.ahajournals.org.libproxy.ajou.ac.kr (Atypon)","abstract":"Background—Prior studies have suggested that blacks with acute ST-segment–elevation myocardial infarction have increased bleeding risks with fibrinolysis relative to whites, yet these data were quite limited. Additionally, it is unknown whether there are racial differences in bleeding risks among patients with ST-segment–elevation myocardial infarction receiving primary percutaneous coronary intervention.Methods and Results—We evaluated data on blacks and whites with ST-segment–elevation myocardial infarction treated with either fibrinolysis or primary percutaneous coronary intervention from the National Registry of Myocardial Infarction (NRMI)-4 and 5 participating centers between July 2000 and December 2006. We compared differences between the 2 groups in rates of in-hospital major bleeding and mortality, adjusted with logistic regression analyses. In fibrinolytic-treated patients with ST-segment–elevation myocardial infarction, the bleeding rates were higher among blacks (n=2283) than whites (n=42 243; 10.9% versus 10.3%; adjusted odds ratio, 1.21; 95% confidence interval, 1.02–1.43). Similarly, in patients receiving primary percutaneous coronary intervention, the bleeding rates were higher in blacks (n=2826) than in whites (n=46 332; 10.3% versus 7.8%; adjusted odds ratio, 1.33; 95% confidence interval, 1.13–1.56). Bleeding was associated with higher risk of death in both ethnic groups. However, there was no overall racial difference in in-hospital mortality among those with bleeding or without bleeding treated with either fibrinolysis or primary percutaneous coronary intervention.Conclusions—Blacks with ST-segment–elevation myocardial infarction treated with either fibrinolysis or primary percutaneous coronary intervention had a higher risk of bleeding events than their white counterparts. Bleeding was associated with a similar increased risk of death in both ethnic groups treated by either reperfusion strategy.","DOI":"10.1161/CIRCULATIONAHA.111.068668","journalAbbreviation":"Circulation","author":[{"literal":"Mehta Rajendra H."},{"literal":"Parsons Lori"},{"literal":"Rao Sunil V."},{"literal":"Peterson Eric D."}],"issued":{"date-parts":[["2012",4,10]]}}}],"schema":"https://github.com/citation-style-language/schema/raw/master/csl-citation.json"} </w:instrText>
      </w:r>
      <w:r>
        <w:rPr>
          <w:rFonts w:ascii="Calibri" w:hAnsi="Calibri" w:cs="Calibri"/>
          <w:color w:val="000000"/>
        </w:rPr>
        <w:fldChar w:fldCharType="separate"/>
      </w:r>
      <w:r w:rsidRPr="00D46B01">
        <w:rPr>
          <w:rFonts w:ascii="Calibri" w:hAnsi="Calibri" w:cs="Calibri"/>
          <w:color w:val="000000"/>
          <w:vertAlign w:val="superscript"/>
        </w:rPr>
        <w:t>4,5</w:t>
      </w:r>
      <w:r>
        <w:rPr>
          <w:rFonts w:ascii="Calibri" w:hAnsi="Calibri" w:cs="Calibri"/>
          <w:color w:val="000000"/>
        </w:rPr>
        <w:fldChar w:fldCharType="end"/>
      </w:r>
      <w:r>
        <w:rPr>
          <w:rFonts w:ascii="Calibri" w:hAnsi="Calibri" w:cs="Calibri"/>
          <w:color w:val="000000"/>
        </w:rPr>
        <w:t xml:space="preserve"> In PLATO trial, indeed, Caucasian patients formed most of the enrolled patients, up to 92%.</w:t>
      </w:r>
      <w:r>
        <w:rPr>
          <w:rFonts w:ascii="Calibri" w:hAnsi="Calibri" w:cs="Calibri"/>
          <w:color w:val="000000"/>
        </w:rPr>
        <w:fldChar w:fldCharType="begin"/>
      </w:r>
      <w:r>
        <w:rPr>
          <w:rFonts w:ascii="Calibri" w:hAnsi="Calibri" w:cs="Calibri"/>
          <w:color w:val="000000"/>
        </w:rPr>
        <w:instrText xml:space="preserve"> ADDIN ZOTERO_ITEM CSL_CITATION {"citationID":"oOtOpp8h","properties":{"formattedCitation":"\\super 3\\nosupersub{}","plainCitation":"3","noteIndex":0},"citationItems":[{"id":2200,"uris":["http://zotero.org/users/1354749/items/WTUINGEN"],"uri":["http://zotero.org/users/1354749/items/WTUINGEN"],"itemData":{"id":2200,"type":"article-journal","title":"Ticagrelor versus Clopidogrel in Patients with Acute Coronary Syndromes","container-title":"New England Journal of Medicine","page":"1045-1057","volume":"361","issue":"11","source":"Taylor and Francis+NEJM","abstract":"In a multicenter, randomized trial, ticagrelor — a reversible inhibitor of the adenosine diphosphate receptor P2Y12 — was compared with clopidogrel in patients who had an acute coronary syndrome with or without ST-segment elevation. At 12 months, the primary end point of death from vascular causes, myocardial infarction, or stroke occurred less often with ticagrelor. Ticagrelor was not associated with an increase in the risk of major bleeding.","DOI":"10.1056/NEJMoa0904327","ISSN":"0028-4793","note":"PMID: 19717846","author":[{"family":"Wallentin","given":"Lars"},{"family":"Becker","given":"Richard C."},{"family":"Budaj","given":"Andrzej"},{"family":"Cannon","given":"Christopher P."},{"family":"Emanuelsson","given":"Håkan"},{"family":"Held","given":"Claes"},{"family":"Horrow","given":"Jay"},{"family":"Husted","given":"Steen"},{"family":"James","given":"Stefan"},{"family":"Katus","given":"Hugo"},{"family":"Mahaffey","given":"Kenneth W."},{"family":"Scirica","given":"Benjamin M."},{"family":"Skene","given":"Allan"},{"family":"Steg","given":"Philippe Gabriel"},{"family":"Storey","given":"Robert F."},{"family":"Harrington","given":"Robert A."}],"issued":{"date-parts":[["2009",9,10]]}}}],"schema":"https://github.com/citation-style-language/schema/raw/master/csl-citation.json"} </w:instrText>
      </w:r>
      <w:r>
        <w:rPr>
          <w:rFonts w:ascii="Calibri" w:hAnsi="Calibri" w:cs="Calibri"/>
          <w:color w:val="000000"/>
        </w:rPr>
        <w:fldChar w:fldCharType="separate"/>
      </w:r>
      <w:r w:rsidRPr="00E5611D">
        <w:rPr>
          <w:rFonts w:ascii="Calibri" w:hAnsi="Calibri" w:cs="Calibri"/>
          <w:color w:val="000000"/>
          <w:vertAlign w:val="superscript"/>
        </w:rPr>
        <w:t>3</w:t>
      </w:r>
      <w:r>
        <w:rPr>
          <w:rFonts w:ascii="Calibri" w:hAnsi="Calibri" w:cs="Calibri"/>
          <w:color w:val="000000"/>
        </w:rPr>
        <w:fldChar w:fldCharType="end"/>
      </w:r>
      <w:r>
        <w:rPr>
          <w:rFonts w:ascii="Calibri" w:hAnsi="Calibri" w:cs="Calibri"/>
          <w:color w:val="000000"/>
        </w:rPr>
        <w:t xml:space="preserve"> The meta-analysis using RCT of East Asian patients reported that ticagrelor was associated with higher risk of major bleeding without significant lower risk of vascular death, myocardial infarction, or stroke.</w:t>
      </w:r>
      <w:r>
        <w:rPr>
          <w:rFonts w:ascii="Calibri" w:hAnsi="Calibri" w:cs="Calibri"/>
          <w:color w:val="000000"/>
        </w:rPr>
        <w:fldChar w:fldCharType="begin"/>
      </w:r>
      <w:r>
        <w:rPr>
          <w:rFonts w:ascii="Calibri" w:hAnsi="Calibri" w:cs="Calibri"/>
          <w:color w:val="000000"/>
        </w:rPr>
        <w:instrText xml:space="preserve"> ADDIN ZOTERO_ITEM CSL_CITATION {"citationID":"hXfuVzB8","properties":{"formattedCitation":"\\super 6\\nosupersub{}","plainCitation":"6","noteIndex":0},"citationItems":[{"id":7244,"uris":["http://zotero.org/users/1354749/items/4D7BB4R2"],"uri":["http://zotero.org/users/1354749/items/4D7BB4R2"],"itemData":{"id":7244,"type":"article-journal","title":"Ticagrelor versus clopidogrel in East Asian patients with acute coronary syndrome: Systematic review and meta-analysis","container-title":"Cardiovascular Revascularization Medicine","page":"689-694","volume":"19","issue":"6","source":"ScienceDirect","abstract":"Background\nBleeding complications are associated with unfavorable outcomes in patients with acute coronary syndrome (ACS). Compared to Whites, several studies demonstrated a higher risk of bleeding in Asians who present with acute myocardial infarction. To date, the efficacy and safety of ticagrelor in East Asian population have not been well established.\nMethods\nWe conducted a systematic review and meta-analysis of randomized controlled trials that compared ticagrelor and clopidogrel in East Asian patients with acute coronary syndrome (ACS). We systematically searched MEDLINE, EMBASE, the Cochrane Central Register of Controlled Trials, and ClinicalTrial.gov database.\nResults\nThree randomized controlled trials, including a total of 1552 patients, met our inclusion criteria. Study countries included Japan, South Korea, and China. All studies defined primary efficacy endpoint and major bleeding events in accordance with the PLATO definition. Ticagrelor was associated with a numerically lower, albeit statistically nonsignificant, risk of primary efficacy endpoint defined as a composite of death from vascular causes, myocardial infarction, or stroke (odds ratio 0.84; 95% confidence interval 0.43–1.63; p = 0.60). Ticagrelor was associated with a significantly higher risk of PLATO-defined major bleeding compared to clopidogrel (odds ratio 1.52; 95% confidence interval 1.04–2.23; p = 0.03).\nConclusions\nOur meta-analysis demonstrated that ticagrelor was associated with a higher risk of major bleeding compared to clopidogrel in East Asian patients with ACS. Further studies evaluating the role of ticagrelor in management of ACS in East Asian patients are warranted.","DOI":"10.1016/j.carrev.2018.01.009","ISSN":"1553-8389","shortTitle":"Ticagrelor versus clopidogrel in East Asian patients with acute coronary syndrome","journalAbbreviation":"Cardiovascular Revascularization Medicine","author":[{"family":"Misumida","given":"Naoki"},{"family":"Aoi","given":"Shunsuke"},{"family":"Kim","given":"Sun Moon"},{"family":"Ziada","given":"Khaled M."},{"family":"Abdel-Latif","given":"Ahmed"}],"issued":{"date-parts":[["2018",9,1]]}}}],"schema":"https://github.com/citation-style-language/schema/raw/master/csl-citation.json"} </w:instrText>
      </w:r>
      <w:r>
        <w:rPr>
          <w:rFonts w:ascii="Calibri" w:hAnsi="Calibri" w:cs="Calibri"/>
          <w:color w:val="000000"/>
        </w:rPr>
        <w:fldChar w:fldCharType="separate"/>
      </w:r>
      <w:r w:rsidRPr="00845040">
        <w:rPr>
          <w:rFonts w:ascii="Calibri" w:hAnsi="Calibri" w:cs="Calibri"/>
          <w:color w:val="000000"/>
          <w:vertAlign w:val="superscript"/>
        </w:rPr>
        <w:t>6</w:t>
      </w:r>
      <w:r>
        <w:rPr>
          <w:rFonts w:ascii="Calibri" w:hAnsi="Calibri" w:cs="Calibri"/>
          <w:color w:val="000000"/>
        </w:rPr>
        <w:fldChar w:fldCharType="end"/>
      </w:r>
      <w:r>
        <w:rPr>
          <w:rFonts w:ascii="Calibri" w:hAnsi="Calibri" w:cs="Calibri"/>
          <w:color w:val="000000"/>
        </w:rPr>
        <w:t xml:space="preserve"> </w:t>
      </w:r>
    </w:p>
    <w:p w14:paraId="596883E2" w14:textId="77777777" w:rsidR="00C84B89" w:rsidRDefault="0009249C" w:rsidP="0007323D">
      <w:pPr>
        <w:pStyle w:val="Heading1"/>
      </w:pPr>
      <w:r>
        <w:t>Research Questions and Objectives</w:t>
      </w:r>
      <w:bookmarkEnd w:id="4"/>
    </w:p>
    <w:p w14:paraId="19985B9B" w14:textId="77777777" w:rsidR="00354C2C" w:rsidRDefault="00354C2C" w:rsidP="00354C2C">
      <w:pPr>
        <w:pStyle w:val="Heading2"/>
      </w:pPr>
      <w:bookmarkStart w:id="5" w:name="_Toc470944207"/>
      <w:r>
        <w:t>Research Question</w:t>
      </w:r>
      <w:r w:rsidR="0009249C">
        <w:t>s</w:t>
      </w:r>
      <w:bookmarkEnd w:id="5"/>
    </w:p>
    <w:p w14:paraId="45F9A4A9" w14:textId="4DC11BC1" w:rsidR="0068145E" w:rsidRDefault="008D3D46" w:rsidP="00A201D8">
      <w:pPr>
        <w:rPr>
          <w:rFonts w:ascii="Calibri" w:hAnsi="Calibri" w:cs="Calibri"/>
          <w:lang w:eastAsia="ko-KR"/>
        </w:rPr>
      </w:pPr>
      <w:r>
        <w:rPr>
          <w:rFonts w:ascii="Calibri" w:hAnsi="Calibri" w:cs="Calibri" w:hint="eastAsia"/>
          <w:lang w:eastAsia="ko-KR"/>
        </w:rPr>
        <w:t>P</w:t>
      </w:r>
      <w:r>
        <w:rPr>
          <w:rFonts w:ascii="Calibri" w:hAnsi="Calibri" w:cs="Calibri"/>
          <w:lang w:eastAsia="ko-KR"/>
        </w:rPr>
        <w:t>rimary research questions</w:t>
      </w:r>
    </w:p>
    <w:p w14:paraId="10D3073A" w14:textId="55A79779" w:rsidR="008D3D46" w:rsidRPr="008D3D46" w:rsidRDefault="008D3D46" w:rsidP="006D3346">
      <w:pPr>
        <w:pStyle w:val="ListParagraph"/>
        <w:numPr>
          <w:ilvl w:val="0"/>
          <w:numId w:val="6"/>
        </w:numPr>
        <w:rPr>
          <w:rFonts w:ascii="Calibri" w:hAnsi="Calibri" w:cs="Calibri"/>
          <w:lang w:eastAsia="ko-KR"/>
        </w:rPr>
      </w:pPr>
      <w:r w:rsidRPr="008D3D46">
        <w:rPr>
          <w:rFonts w:ascii="Calibri" w:hAnsi="Calibri" w:cs="Calibri"/>
          <w:lang w:eastAsia="ko-KR"/>
        </w:rPr>
        <w:t>Is febuxostat associated with increased risk of sudden cardiac death</w:t>
      </w:r>
      <w:r>
        <w:rPr>
          <w:rFonts w:ascii="Calibri" w:hAnsi="Calibri" w:cs="Calibri"/>
          <w:lang w:eastAsia="ko-KR"/>
        </w:rPr>
        <w:t xml:space="preserve"> compared to febuxostat in real-world practice? What is the </w:t>
      </w:r>
      <w:r w:rsidR="0049270D">
        <w:rPr>
          <w:rFonts w:ascii="Calibri" w:hAnsi="Calibri" w:cs="Calibri"/>
          <w:lang w:eastAsia="ko-KR"/>
        </w:rPr>
        <w:t>event</w:t>
      </w:r>
      <w:r>
        <w:rPr>
          <w:rFonts w:ascii="Calibri" w:hAnsi="Calibri" w:cs="Calibri"/>
          <w:lang w:eastAsia="ko-KR"/>
        </w:rPr>
        <w:t xml:space="preserve"> </w:t>
      </w:r>
      <w:r w:rsidR="0049270D">
        <w:rPr>
          <w:rFonts w:ascii="Calibri" w:hAnsi="Calibri" w:cs="Calibri"/>
          <w:lang w:eastAsia="ko-KR"/>
        </w:rPr>
        <w:t xml:space="preserve">rate </w:t>
      </w:r>
      <w:r>
        <w:rPr>
          <w:rFonts w:ascii="Calibri" w:hAnsi="Calibri" w:cs="Calibri"/>
          <w:lang w:eastAsia="ko-KR"/>
        </w:rPr>
        <w:t>difference?</w:t>
      </w:r>
    </w:p>
    <w:p w14:paraId="22CD96B7" w14:textId="05ADD64C" w:rsidR="008D3D46" w:rsidRDefault="008D3D46" w:rsidP="008D3D46">
      <w:pPr>
        <w:rPr>
          <w:rFonts w:ascii="Calibri" w:hAnsi="Calibri" w:cs="Calibri"/>
          <w:lang w:eastAsia="ko-KR"/>
        </w:rPr>
      </w:pPr>
      <w:r>
        <w:rPr>
          <w:rFonts w:ascii="Calibri" w:hAnsi="Calibri" w:cs="Calibri" w:hint="eastAsia"/>
          <w:lang w:eastAsia="ko-KR"/>
        </w:rPr>
        <w:t>S</w:t>
      </w:r>
      <w:r>
        <w:rPr>
          <w:rFonts w:ascii="Calibri" w:hAnsi="Calibri" w:cs="Calibri"/>
          <w:lang w:eastAsia="ko-KR"/>
        </w:rPr>
        <w:t>econdary objectives:</w:t>
      </w:r>
    </w:p>
    <w:p w14:paraId="49922A39" w14:textId="2C3B0809" w:rsidR="008D3D46" w:rsidRDefault="008D3D46" w:rsidP="006D3346">
      <w:pPr>
        <w:pStyle w:val="ListParagraph"/>
        <w:numPr>
          <w:ilvl w:val="0"/>
          <w:numId w:val="6"/>
        </w:numPr>
        <w:rPr>
          <w:rFonts w:ascii="Calibri" w:hAnsi="Calibri" w:cs="Calibri"/>
          <w:lang w:eastAsia="ko-KR"/>
        </w:rPr>
      </w:pPr>
      <w:r w:rsidRPr="008D3D46">
        <w:rPr>
          <w:rFonts w:ascii="Calibri" w:hAnsi="Calibri" w:cs="Calibri"/>
          <w:lang w:eastAsia="ko-KR"/>
        </w:rPr>
        <w:t>Is</w:t>
      </w:r>
      <w:r>
        <w:rPr>
          <w:rFonts w:ascii="Calibri" w:hAnsi="Calibri" w:cs="Calibri"/>
          <w:lang w:eastAsia="ko-KR"/>
        </w:rPr>
        <w:t xml:space="preserve"> </w:t>
      </w:r>
      <w:r w:rsidRPr="008D3D46">
        <w:rPr>
          <w:rFonts w:ascii="Calibri" w:hAnsi="Calibri" w:cs="Calibri"/>
          <w:lang w:eastAsia="ko-KR"/>
        </w:rPr>
        <w:t xml:space="preserve">febuxostat associated with increased risk of </w:t>
      </w:r>
      <w:r>
        <w:rPr>
          <w:rFonts w:ascii="Calibri" w:hAnsi="Calibri" w:cs="Calibri"/>
          <w:lang w:eastAsia="ko-KR"/>
        </w:rPr>
        <w:t xml:space="preserve">cardiovascular disease compared to febuxostat in real-world practice? </w:t>
      </w:r>
      <w:r w:rsidR="0049270D">
        <w:rPr>
          <w:rFonts w:ascii="Calibri" w:hAnsi="Calibri" w:cs="Calibri"/>
          <w:lang w:eastAsia="ko-KR"/>
        </w:rPr>
        <w:t>What is the event rate difference?</w:t>
      </w:r>
    </w:p>
    <w:p w14:paraId="787542FD" w14:textId="513DDC28" w:rsidR="008D3D46" w:rsidRPr="008D3D46" w:rsidRDefault="008D3D46" w:rsidP="006D3346">
      <w:pPr>
        <w:pStyle w:val="ListParagraph"/>
        <w:numPr>
          <w:ilvl w:val="0"/>
          <w:numId w:val="6"/>
        </w:numPr>
        <w:rPr>
          <w:rFonts w:ascii="Calibri" w:hAnsi="Calibri" w:cs="Calibri"/>
          <w:lang w:eastAsia="ko-KR"/>
        </w:rPr>
      </w:pPr>
      <w:r w:rsidRPr="008D3D46">
        <w:rPr>
          <w:rFonts w:ascii="Calibri" w:hAnsi="Calibri" w:cs="Calibri"/>
          <w:lang w:eastAsia="ko-KR"/>
        </w:rPr>
        <w:t>Is</w:t>
      </w:r>
      <w:r>
        <w:rPr>
          <w:rFonts w:ascii="Calibri" w:hAnsi="Calibri" w:cs="Calibri"/>
          <w:lang w:eastAsia="ko-KR"/>
        </w:rPr>
        <w:t xml:space="preserve"> </w:t>
      </w:r>
      <w:r w:rsidRPr="008D3D46">
        <w:rPr>
          <w:rFonts w:ascii="Calibri" w:hAnsi="Calibri" w:cs="Calibri"/>
          <w:lang w:eastAsia="ko-KR"/>
        </w:rPr>
        <w:t xml:space="preserve">febuxostat associated with increased risk of </w:t>
      </w:r>
      <w:r>
        <w:rPr>
          <w:rFonts w:ascii="Calibri" w:hAnsi="Calibri" w:cs="Calibri"/>
          <w:lang w:eastAsia="ko-KR"/>
        </w:rPr>
        <w:t xml:space="preserve">gout flare compared to febuxostat in real-world practice? </w:t>
      </w:r>
      <w:r w:rsidR="0049270D">
        <w:rPr>
          <w:rFonts w:ascii="Calibri" w:hAnsi="Calibri" w:cs="Calibri"/>
          <w:lang w:eastAsia="ko-KR"/>
        </w:rPr>
        <w:t>What is the event rate difference?</w:t>
      </w:r>
    </w:p>
    <w:p w14:paraId="29892FC1" w14:textId="65B76CE9" w:rsidR="00CF681F" w:rsidRDefault="008D3D46" w:rsidP="006D3346">
      <w:pPr>
        <w:pStyle w:val="ListParagraph"/>
        <w:numPr>
          <w:ilvl w:val="0"/>
          <w:numId w:val="6"/>
        </w:numPr>
        <w:rPr>
          <w:rFonts w:ascii="Calibri" w:hAnsi="Calibri" w:cs="Calibri"/>
        </w:rPr>
      </w:pPr>
      <w:r w:rsidRPr="0049270D">
        <w:rPr>
          <w:rFonts w:ascii="Calibri" w:hAnsi="Calibri" w:cs="Calibri"/>
          <w:lang w:eastAsia="ko-KR"/>
        </w:rPr>
        <w:t xml:space="preserve">Is febuxostat associated with lower risk of drug hypersensitivity compared to febuxostat in real-world practice? </w:t>
      </w:r>
      <w:r w:rsidR="0049270D">
        <w:rPr>
          <w:rFonts w:ascii="Calibri" w:hAnsi="Calibri" w:cs="Calibri"/>
          <w:lang w:eastAsia="ko-KR"/>
        </w:rPr>
        <w:t>What is the event rate difference?</w:t>
      </w:r>
    </w:p>
    <w:p w14:paraId="48DA1BC2" w14:textId="77777777" w:rsidR="0049270D" w:rsidRPr="0049270D" w:rsidRDefault="0049270D" w:rsidP="0049270D">
      <w:pPr>
        <w:pStyle w:val="ListParagraph"/>
        <w:ind w:left="760"/>
        <w:rPr>
          <w:rFonts w:ascii="Calibri" w:hAnsi="Calibri" w:cs="Calibri"/>
        </w:rPr>
      </w:pPr>
    </w:p>
    <w:p w14:paraId="3341FDCD" w14:textId="577A0E0E" w:rsidR="0009249C" w:rsidRDefault="0009249C" w:rsidP="0009249C">
      <w:pPr>
        <w:pStyle w:val="Heading2"/>
      </w:pPr>
      <w:bookmarkStart w:id="6" w:name="_Toc470944208"/>
      <w:r>
        <w:t>Objectives</w:t>
      </w:r>
      <w:bookmarkEnd w:id="6"/>
    </w:p>
    <w:p w14:paraId="7CE32721" w14:textId="7E6E906B" w:rsidR="00F05D4D" w:rsidRDefault="00F05D4D" w:rsidP="008D3D46">
      <w:pPr>
        <w:rPr>
          <w:rFonts w:ascii="Calibri" w:hAnsi="Calibri" w:cs="Calibri"/>
        </w:rPr>
      </w:pPr>
      <w:r w:rsidRPr="0083135A">
        <w:rPr>
          <w:rFonts w:ascii="Calibri" w:hAnsi="Calibri" w:cs="Calibri"/>
        </w:rPr>
        <w:t xml:space="preserve">The goal of this protocols is conducting comparative effectiveness research to establish evidences for </w:t>
      </w:r>
      <w:r w:rsidR="008D3D46">
        <w:rPr>
          <w:rFonts w:ascii="Calibri" w:hAnsi="Calibri" w:cs="Calibri"/>
        </w:rPr>
        <w:t xml:space="preserve">benefits and harms of </w:t>
      </w:r>
      <w:r w:rsidR="009955E4">
        <w:rPr>
          <w:rFonts w:ascii="Calibri" w:hAnsi="Calibri" w:cs="Calibri"/>
        </w:rPr>
        <w:t>ticagrelor</w:t>
      </w:r>
      <w:r w:rsidR="008D3D46">
        <w:rPr>
          <w:rFonts w:ascii="Calibri" w:hAnsi="Calibri" w:cs="Calibri"/>
        </w:rPr>
        <w:t xml:space="preserve"> and </w:t>
      </w:r>
      <w:r w:rsidR="009955E4">
        <w:rPr>
          <w:rFonts w:ascii="Calibri" w:hAnsi="Calibri" w:cs="Calibri"/>
        </w:rPr>
        <w:t>clopidogrel in patients with acute coronary syndrome through OHDSI network</w:t>
      </w:r>
      <w:r w:rsidR="008D3D46">
        <w:rPr>
          <w:rFonts w:ascii="Calibri" w:hAnsi="Calibri" w:cs="Calibri"/>
        </w:rPr>
        <w:t>.</w:t>
      </w:r>
    </w:p>
    <w:p w14:paraId="6408F186" w14:textId="77777777" w:rsidR="008D3D46" w:rsidRDefault="008D3D46" w:rsidP="008D3D46">
      <w:pPr>
        <w:rPr>
          <w:rFonts w:ascii="Calibri" w:hAnsi="Calibri" w:cs="Calibri"/>
        </w:rPr>
      </w:pPr>
    </w:p>
    <w:p w14:paraId="2C0AA123" w14:textId="0874EA71" w:rsidR="008D3D46" w:rsidRDefault="008D3D46" w:rsidP="008D3D46">
      <w:pPr>
        <w:rPr>
          <w:rFonts w:ascii="Calibri" w:hAnsi="Calibri" w:cs="Calibri"/>
          <w:lang w:eastAsia="ko-KR"/>
        </w:rPr>
      </w:pPr>
      <w:r w:rsidRPr="00706740">
        <w:rPr>
          <w:rFonts w:ascii="Calibri" w:hAnsi="Calibri" w:cs="Calibri" w:hint="eastAsia"/>
          <w:b/>
          <w:lang w:eastAsia="ko-KR"/>
        </w:rPr>
        <w:t>P</w:t>
      </w:r>
      <w:r w:rsidRPr="00706740">
        <w:rPr>
          <w:rFonts w:ascii="Calibri" w:hAnsi="Calibri" w:cs="Calibri"/>
          <w:b/>
          <w:lang w:eastAsia="ko-KR"/>
        </w:rPr>
        <w:t>rimary objective</w:t>
      </w:r>
      <w:r>
        <w:rPr>
          <w:rFonts w:ascii="Calibri" w:hAnsi="Calibri" w:cs="Calibri"/>
          <w:lang w:eastAsia="ko-KR"/>
        </w:rPr>
        <w:t>:</w:t>
      </w:r>
    </w:p>
    <w:p w14:paraId="66B2BE5E" w14:textId="51B3D9EA" w:rsidR="008D3D46" w:rsidRDefault="008D3D46" w:rsidP="008D3D46">
      <w:pPr>
        <w:rPr>
          <w:rFonts w:ascii="Calibri" w:hAnsi="Calibri" w:cs="Calibri"/>
          <w:lang w:eastAsia="ko-KR"/>
        </w:rPr>
      </w:pPr>
      <w:r>
        <w:rPr>
          <w:rFonts w:ascii="Calibri" w:hAnsi="Calibri" w:cs="Calibri"/>
          <w:lang w:eastAsia="ko-KR"/>
        </w:rPr>
        <w:tab/>
        <w:t xml:space="preserve">-Assess the adjusted hazard ratio for use of </w:t>
      </w:r>
      <w:r w:rsidR="002B6846">
        <w:rPr>
          <w:rFonts w:ascii="Calibri" w:hAnsi="Calibri" w:cs="Calibri"/>
          <w:lang w:eastAsia="ko-KR"/>
        </w:rPr>
        <w:t>ticagrelor</w:t>
      </w:r>
      <w:r>
        <w:rPr>
          <w:rFonts w:ascii="Calibri" w:hAnsi="Calibri" w:cs="Calibri"/>
          <w:lang w:eastAsia="ko-KR"/>
        </w:rPr>
        <w:t xml:space="preserve"> vs </w:t>
      </w:r>
      <w:r w:rsidR="002B6846">
        <w:rPr>
          <w:rFonts w:ascii="Calibri" w:hAnsi="Calibri" w:cs="Calibri"/>
          <w:lang w:eastAsia="ko-KR"/>
        </w:rPr>
        <w:t>clopidogrel</w:t>
      </w:r>
      <w:r>
        <w:rPr>
          <w:rFonts w:ascii="Calibri" w:hAnsi="Calibri" w:cs="Calibri"/>
          <w:lang w:eastAsia="ko-KR"/>
        </w:rPr>
        <w:t xml:space="preserve"> on </w:t>
      </w:r>
      <w:r w:rsidR="002B6846">
        <w:rPr>
          <w:rFonts w:ascii="Calibri" w:hAnsi="Calibri" w:cs="Calibri"/>
          <w:lang w:eastAsia="ko-KR"/>
        </w:rPr>
        <w:t>net adverse clinical event (NACE)</w:t>
      </w:r>
      <w:r w:rsidR="00DA11C4">
        <w:rPr>
          <w:rFonts w:ascii="Calibri" w:hAnsi="Calibri" w:cs="Calibri"/>
          <w:lang w:eastAsia="ko-KR"/>
        </w:rPr>
        <w:t xml:space="preserve"> which composed of recurrent myocardial infarction, any revascularization, ischemic stroke, and major bleeding</w:t>
      </w:r>
    </w:p>
    <w:p w14:paraId="58E6319A" w14:textId="59F433D2" w:rsidR="008D3D46" w:rsidRDefault="008D3D46" w:rsidP="008D3D46">
      <w:pPr>
        <w:rPr>
          <w:rFonts w:ascii="Calibri" w:hAnsi="Calibri" w:cs="Calibri"/>
          <w:lang w:eastAsia="ko-KR"/>
        </w:rPr>
      </w:pPr>
      <w:r w:rsidRPr="00706740">
        <w:rPr>
          <w:rFonts w:ascii="Calibri" w:hAnsi="Calibri" w:cs="Calibri"/>
          <w:b/>
          <w:lang w:eastAsia="ko-KR"/>
        </w:rPr>
        <w:t>Secondary objectives</w:t>
      </w:r>
      <w:r>
        <w:rPr>
          <w:rFonts w:ascii="Calibri" w:hAnsi="Calibri" w:cs="Calibri"/>
          <w:lang w:eastAsia="ko-KR"/>
        </w:rPr>
        <w:t>:</w:t>
      </w:r>
    </w:p>
    <w:p w14:paraId="407EBB5A" w14:textId="0D34F6F2" w:rsidR="008D3D46" w:rsidRDefault="0049270D" w:rsidP="008D3D46">
      <w:pPr>
        <w:rPr>
          <w:rFonts w:ascii="Calibri" w:hAnsi="Calibri" w:cs="Calibri"/>
          <w:lang w:eastAsia="ko-KR"/>
        </w:rPr>
      </w:pPr>
      <w:r>
        <w:rPr>
          <w:rFonts w:ascii="Calibri" w:hAnsi="Calibri" w:cs="Calibri"/>
          <w:lang w:eastAsia="ko-KR"/>
        </w:rPr>
        <w:tab/>
        <w:t xml:space="preserve">-Assess the adjusted hazard ratio for use of </w:t>
      </w:r>
      <w:r w:rsidR="00342A5C">
        <w:rPr>
          <w:rFonts w:ascii="Calibri" w:hAnsi="Calibri" w:cs="Calibri"/>
          <w:lang w:eastAsia="ko-KR"/>
        </w:rPr>
        <w:t>ticagrelor</w:t>
      </w:r>
      <w:r>
        <w:rPr>
          <w:rFonts w:ascii="Calibri" w:hAnsi="Calibri" w:cs="Calibri"/>
          <w:lang w:eastAsia="ko-KR"/>
        </w:rPr>
        <w:t xml:space="preserve"> vs </w:t>
      </w:r>
      <w:r w:rsidR="00342A5C">
        <w:rPr>
          <w:rFonts w:ascii="Calibri" w:hAnsi="Calibri" w:cs="Calibri"/>
          <w:lang w:eastAsia="ko-KR"/>
        </w:rPr>
        <w:t>clopidogrel</w:t>
      </w:r>
      <w:r>
        <w:rPr>
          <w:rFonts w:ascii="Calibri" w:hAnsi="Calibri" w:cs="Calibri"/>
          <w:lang w:eastAsia="ko-KR"/>
        </w:rPr>
        <w:t xml:space="preserve"> on risk of </w:t>
      </w:r>
      <w:r w:rsidR="00342A5C">
        <w:rPr>
          <w:rFonts w:ascii="Calibri" w:hAnsi="Calibri" w:cs="Calibri"/>
          <w:lang w:eastAsia="ko-KR"/>
        </w:rPr>
        <w:t>recurrent myocardial infarction</w:t>
      </w:r>
      <w:r>
        <w:rPr>
          <w:rFonts w:ascii="Calibri" w:hAnsi="Calibri" w:cs="Calibri"/>
          <w:lang w:eastAsia="ko-KR"/>
        </w:rPr>
        <w:t xml:space="preserve"> </w:t>
      </w:r>
    </w:p>
    <w:p w14:paraId="60DAF660" w14:textId="1218DBF0" w:rsidR="00342A5C" w:rsidRDefault="00342A5C" w:rsidP="00342A5C">
      <w:pPr>
        <w:ind w:firstLine="720"/>
        <w:rPr>
          <w:rFonts w:ascii="Calibri" w:hAnsi="Calibri" w:cs="Calibri"/>
          <w:lang w:eastAsia="ko-KR"/>
        </w:rPr>
      </w:pPr>
      <w:r>
        <w:rPr>
          <w:rFonts w:ascii="Calibri" w:hAnsi="Calibri" w:cs="Calibri"/>
          <w:lang w:eastAsia="ko-KR"/>
        </w:rPr>
        <w:t>-Assess the adjusted hazard ratio for use of ticagrelor vs clopidogrel on risk of any revascularization: PCI or CABG</w:t>
      </w:r>
    </w:p>
    <w:p w14:paraId="45B41385" w14:textId="620CC62E" w:rsidR="00342A5C" w:rsidRDefault="00342A5C" w:rsidP="00342A5C">
      <w:pPr>
        <w:rPr>
          <w:rFonts w:ascii="Calibri" w:hAnsi="Calibri" w:cs="Calibri"/>
          <w:lang w:eastAsia="ko-KR"/>
        </w:rPr>
      </w:pPr>
      <w:r>
        <w:rPr>
          <w:rFonts w:ascii="Calibri" w:hAnsi="Calibri" w:cs="Calibri"/>
          <w:lang w:eastAsia="ko-KR"/>
        </w:rPr>
        <w:tab/>
        <w:t xml:space="preserve">-Assess the adjusted hazard ratio for use of ticagrelor vs clopidogrel on risk of ischemic stroke </w:t>
      </w:r>
    </w:p>
    <w:p w14:paraId="3B58AA53" w14:textId="3EC1981B" w:rsidR="00342A5C" w:rsidRDefault="00342A5C" w:rsidP="00342A5C">
      <w:pPr>
        <w:rPr>
          <w:rFonts w:ascii="Calibri" w:hAnsi="Calibri" w:cs="Calibri"/>
          <w:lang w:eastAsia="ko-KR"/>
        </w:rPr>
      </w:pPr>
      <w:r>
        <w:rPr>
          <w:rFonts w:ascii="Calibri" w:hAnsi="Calibri" w:cs="Calibri"/>
          <w:lang w:eastAsia="ko-KR"/>
        </w:rPr>
        <w:lastRenderedPageBreak/>
        <w:tab/>
        <w:t xml:space="preserve">-Assess the adjusted hazard ratio for use of ticagrelor vs clopidogrel on risk of sudden cardiac death </w:t>
      </w:r>
    </w:p>
    <w:p w14:paraId="2840045B" w14:textId="65BB64CF" w:rsidR="00342A5C" w:rsidRDefault="00342A5C" w:rsidP="00342A5C">
      <w:pPr>
        <w:rPr>
          <w:rFonts w:ascii="Calibri" w:hAnsi="Calibri" w:cs="Calibri"/>
          <w:lang w:eastAsia="ko-KR"/>
        </w:rPr>
      </w:pPr>
      <w:r>
        <w:rPr>
          <w:rFonts w:ascii="Calibri" w:hAnsi="Calibri" w:cs="Calibri"/>
          <w:lang w:eastAsia="ko-KR"/>
        </w:rPr>
        <w:tab/>
        <w:t>-Assess the adjusted hazard ratio for use of ticagrelor vs clopidogrel on risk of intracranial hemorrhage</w:t>
      </w:r>
    </w:p>
    <w:p w14:paraId="25165DBA" w14:textId="60F106F7" w:rsidR="00342A5C" w:rsidRDefault="00342A5C" w:rsidP="00342A5C">
      <w:pPr>
        <w:rPr>
          <w:rFonts w:ascii="Calibri" w:hAnsi="Calibri" w:cs="Calibri"/>
          <w:lang w:eastAsia="ko-KR"/>
        </w:rPr>
      </w:pPr>
      <w:r>
        <w:rPr>
          <w:rFonts w:ascii="Calibri" w:hAnsi="Calibri" w:cs="Calibri"/>
          <w:lang w:eastAsia="ko-KR"/>
        </w:rPr>
        <w:tab/>
        <w:t xml:space="preserve">-Assess the adjusted hazard ratio for use of ticagrelor vs clopidogrel on risk of GI bleeding </w:t>
      </w:r>
    </w:p>
    <w:p w14:paraId="30DAB096" w14:textId="66EB75F7" w:rsidR="00342A5C" w:rsidRDefault="00342A5C" w:rsidP="00342A5C">
      <w:pPr>
        <w:rPr>
          <w:rFonts w:ascii="Calibri" w:hAnsi="Calibri" w:cs="Calibri"/>
          <w:lang w:eastAsia="ko-KR"/>
        </w:rPr>
      </w:pPr>
      <w:r>
        <w:rPr>
          <w:rFonts w:ascii="Calibri" w:hAnsi="Calibri" w:cs="Calibri"/>
          <w:lang w:eastAsia="ko-KR"/>
        </w:rPr>
        <w:tab/>
        <w:t>-Assess the adjusted hazard ratio for use of ticagrelor vs clopidogrel on risk of ischemic event including recurrent MI, any revascularization, and ischemic stroke</w:t>
      </w:r>
    </w:p>
    <w:p w14:paraId="72197A84" w14:textId="71BED204" w:rsidR="00342A5C" w:rsidRPr="008D3D46" w:rsidRDefault="00342A5C" w:rsidP="00342A5C">
      <w:pPr>
        <w:rPr>
          <w:rFonts w:ascii="Calibri" w:hAnsi="Calibri" w:cs="Calibri"/>
          <w:lang w:eastAsia="ko-KR"/>
        </w:rPr>
      </w:pPr>
      <w:r>
        <w:rPr>
          <w:rFonts w:ascii="Calibri" w:hAnsi="Calibri" w:cs="Calibri"/>
          <w:lang w:eastAsia="ko-KR"/>
        </w:rPr>
        <w:tab/>
        <w:t>-Assess the adjusted hazard ratio for use of ticagrelor vs clopidogrel on risk of major bleeding event including intracranial hemorrhage and GI bleeding</w:t>
      </w:r>
    </w:p>
    <w:p w14:paraId="098AF2BC" w14:textId="22ACB004" w:rsidR="0049270D" w:rsidRPr="008D3D46" w:rsidRDefault="0049270D" w:rsidP="008D3D46">
      <w:pPr>
        <w:rPr>
          <w:rFonts w:ascii="Calibri" w:hAnsi="Calibri" w:cs="Calibri"/>
          <w:lang w:eastAsia="ko-KR"/>
        </w:rPr>
      </w:pPr>
    </w:p>
    <w:p w14:paraId="15B4E385" w14:textId="77777777" w:rsidR="00354C2C" w:rsidRDefault="00354C2C" w:rsidP="00354C2C">
      <w:pPr>
        <w:pStyle w:val="Heading1"/>
      </w:pPr>
      <w:bookmarkStart w:id="7" w:name="_Toc470944209"/>
      <w:r>
        <w:t>Research me</w:t>
      </w:r>
      <w:r w:rsidR="00106CBC">
        <w:t>t</w:t>
      </w:r>
      <w:r>
        <w:t>hods</w:t>
      </w:r>
      <w:bookmarkEnd w:id="7"/>
    </w:p>
    <w:p w14:paraId="57891139" w14:textId="77777777" w:rsidR="00354C2C" w:rsidRDefault="00647841" w:rsidP="00647841">
      <w:pPr>
        <w:pStyle w:val="Heading2"/>
      </w:pPr>
      <w:bookmarkStart w:id="8" w:name="_Toc470944210"/>
      <w:r>
        <w:t xml:space="preserve">Study </w:t>
      </w:r>
      <w:r w:rsidR="00EF05FD">
        <w:t>D</w:t>
      </w:r>
      <w:r>
        <w:t>esign</w:t>
      </w:r>
      <w:bookmarkEnd w:id="8"/>
    </w:p>
    <w:p w14:paraId="4066A27B" w14:textId="77777777" w:rsidR="00FC47D9" w:rsidRPr="00FC47D9" w:rsidRDefault="00FC47D9" w:rsidP="00FC47D9">
      <w:pPr>
        <w:pStyle w:val="Heading3"/>
      </w:pPr>
      <w:bookmarkStart w:id="9" w:name="_Toc470944211"/>
      <w:r>
        <w:t>Overview</w:t>
      </w:r>
      <w:bookmarkEnd w:id="9"/>
    </w:p>
    <w:p w14:paraId="08CAC265" w14:textId="65905077" w:rsidR="00396739" w:rsidRDefault="001D2E89" w:rsidP="00396739">
      <w:r w:rsidRPr="00CF681F">
        <w:t>This study will be a retrospective, observational cohort study</w:t>
      </w:r>
      <w:r w:rsidR="00F341F8" w:rsidRPr="00CF681F">
        <w:t xml:space="preserve">. </w:t>
      </w:r>
      <w:r w:rsidR="00396739">
        <w:t xml:space="preserve">By ‘retrospective’ we mean the study will use data already collected at the start of the study. By ‘observational’ we mean no intervention will take place in the course of this study. By ‘cohort study’ we mean two cohorts, a treatment and comparator cohort, will be followed from index date (start of first exposure) to some end date, and assessed for the occurrence of the outcomes of interest.  </w:t>
      </w:r>
    </w:p>
    <w:p w14:paraId="7F81E532" w14:textId="01F2C3E6" w:rsidR="00396739" w:rsidRDefault="00396739" w:rsidP="00396739">
      <w:r>
        <w:t xml:space="preserve">The treatment cohort will be users of </w:t>
      </w:r>
      <w:r w:rsidR="002B6846">
        <w:t>ticagrelor</w:t>
      </w:r>
      <w:r>
        <w:t xml:space="preserve">. The comparator cohort will be users of </w:t>
      </w:r>
      <w:r w:rsidR="002B6846">
        <w:t>clopidogrel</w:t>
      </w:r>
      <w:r>
        <w:t xml:space="preserve">. For both groups we restrict to people with </w:t>
      </w:r>
      <w:r w:rsidR="00342A5C">
        <w:t>acute coronary syndrome and underwent percutaneous coronary intervention (PCI)</w:t>
      </w:r>
      <w:r>
        <w:t xml:space="preserve">, one of the main indications for the drugs of interest. The primary outcome of is </w:t>
      </w:r>
      <w:r w:rsidR="00342A5C">
        <w:t>net adverse clinical event</w:t>
      </w:r>
      <w:r>
        <w:t xml:space="preserve">. Proportional hazard models will be used to assess the hazard ratios between the two exposure cohorts. </w:t>
      </w:r>
    </w:p>
    <w:p w14:paraId="01A27295" w14:textId="064E70F5" w:rsidR="00176A9A" w:rsidRPr="00CF681F" w:rsidRDefault="00396739" w:rsidP="005766BB">
      <w:r>
        <w:t>Adjustment for baseline confounders will be done using propensity scores. First, a propensity model will be fitted and used to create propensity scores (PS). These PS will be used to match the treatment and comparator cohorts, and the proportional hazards outcome models will be conditioned on the matched sets of strata respectively.</w:t>
      </w:r>
    </w:p>
    <w:p w14:paraId="32A29479" w14:textId="77777777" w:rsidR="00FC47D9" w:rsidRDefault="00FA320A" w:rsidP="00961DED">
      <w:pPr>
        <w:pStyle w:val="Heading3"/>
      </w:pPr>
      <w:bookmarkStart w:id="10" w:name="_Toc470944212"/>
      <w:r>
        <w:t xml:space="preserve">Study </w:t>
      </w:r>
      <w:r w:rsidR="00300ED7">
        <w:t>population</w:t>
      </w:r>
      <w:bookmarkEnd w:id="10"/>
    </w:p>
    <w:p w14:paraId="51E3E3DB" w14:textId="4B6BA99E" w:rsidR="00C34318" w:rsidRDefault="00C34318" w:rsidP="00C34318">
      <w:r>
        <w:t>All subjects in the database will be included who meet the following criteria: (note: the index date is the start of the first exposure to febuxostat or allopurinol)</w:t>
      </w:r>
    </w:p>
    <w:p w14:paraId="2EA92CD0" w14:textId="4C62F4A4" w:rsidR="00C34318" w:rsidRDefault="00C34318" w:rsidP="006D3346">
      <w:pPr>
        <w:pStyle w:val="ListParagraph"/>
        <w:numPr>
          <w:ilvl w:val="0"/>
          <w:numId w:val="4"/>
        </w:numPr>
      </w:pPr>
      <w:r>
        <w:t xml:space="preserve">Exposure to </w:t>
      </w:r>
      <w:r w:rsidR="00342A5C">
        <w:rPr>
          <w:lang w:eastAsia="ko-KR"/>
        </w:rPr>
        <w:t>ticagrelor</w:t>
      </w:r>
      <w:r>
        <w:t xml:space="preserve"> or </w:t>
      </w:r>
      <w:r w:rsidR="00342A5C">
        <w:t>clopidogrel</w:t>
      </w:r>
    </w:p>
    <w:p w14:paraId="0B5021E8" w14:textId="6B89340F" w:rsidR="00342A5C" w:rsidRDefault="00342A5C" w:rsidP="006D3346">
      <w:pPr>
        <w:pStyle w:val="ListParagraph"/>
        <w:numPr>
          <w:ilvl w:val="0"/>
          <w:numId w:val="4"/>
        </w:numPr>
      </w:pPr>
      <w:r>
        <w:t>20 years old or older</w:t>
      </w:r>
    </w:p>
    <w:p w14:paraId="2B2902C0" w14:textId="099F266D" w:rsidR="00C34318" w:rsidRDefault="00C34318" w:rsidP="006D3346">
      <w:pPr>
        <w:pStyle w:val="ListParagraph"/>
        <w:numPr>
          <w:ilvl w:val="0"/>
          <w:numId w:val="4"/>
        </w:numPr>
      </w:pPr>
      <w:r>
        <w:t xml:space="preserve">At least </w:t>
      </w:r>
      <w:r w:rsidR="00A65697">
        <w:t>365</w:t>
      </w:r>
      <w:r>
        <w:t xml:space="preserve"> days of observation time prior to the index date</w:t>
      </w:r>
    </w:p>
    <w:p w14:paraId="3991EA8E" w14:textId="0ACB1C67" w:rsidR="00342A5C" w:rsidRDefault="00342A5C" w:rsidP="006D3346">
      <w:pPr>
        <w:pStyle w:val="ListParagraph"/>
        <w:numPr>
          <w:ilvl w:val="0"/>
          <w:numId w:val="4"/>
        </w:numPr>
      </w:pPr>
      <w:r>
        <w:lastRenderedPageBreak/>
        <w:t>A procedure of PCI between 7 days before and 7 days after the index date</w:t>
      </w:r>
    </w:p>
    <w:p w14:paraId="5F5B5BC3" w14:textId="3D86E370" w:rsidR="00C34318" w:rsidRDefault="00C34318" w:rsidP="006D3346">
      <w:pPr>
        <w:pStyle w:val="ListParagraph"/>
        <w:numPr>
          <w:ilvl w:val="0"/>
          <w:numId w:val="4"/>
        </w:numPr>
      </w:pPr>
      <w:r>
        <w:t xml:space="preserve">A diagnose of </w:t>
      </w:r>
      <w:r w:rsidR="00342A5C">
        <w:t>ACS</w:t>
      </w:r>
      <w:r>
        <w:t xml:space="preserve"> </w:t>
      </w:r>
      <w:r w:rsidR="00342A5C">
        <w:t>between 7 days before and 7 days after the index date</w:t>
      </w:r>
    </w:p>
    <w:p w14:paraId="7AD019E6" w14:textId="7397C3D8" w:rsidR="00342A5C" w:rsidRDefault="00342A5C" w:rsidP="006D3346">
      <w:pPr>
        <w:pStyle w:val="ListParagraph"/>
        <w:numPr>
          <w:ilvl w:val="0"/>
          <w:numId w:val="4"/>
        </w:numPr>
      </w:pPr>
      <w:r>
        <w:t>Concomitant aspirin use between 7 days before and 7 days after the index date</w:t>
      </w:r>
    </w:p>
    <w:p w14:paraId="20413260" w14:textId="43543C10" w:rsidR="00342A5C" w:rsidRDefault="00342A5C" w:rsidP="006D3346">
      <w:pPr>
        <w:pStyle w:val="ListParagraph"/>
        <w:numPr>
          <w:ilvl w:val="0"/>
          <w:numId w:val="4"/>
        </w:numPr>
      </w:pPr>
      <w:r>
        <w:t xml:space="preserve">Without use of prasugrel or the </w:t>
      </w:r>
      <w:r>
        <w:rPr>
          <w:lang w:eastAsia="ko-KR"/>
        </w:rPr>
        <w:t>opposing drug within previous 30 days from index date</w:t>
      </w:r>
    </w:p>
    <w:p w14:paraId="1A5DBD08" w14:textId="432BD06C" w:rsidR="00A65697" w:rsidRDefault="00A65697" w:rsidP="006D3346">
      <w:pPr>
        <w:pStyle w:val="ListParagraph"/>
        <w:numPr>
          <w:ilvl w:val="0"/>
          <w:numId w:val="4"/>
        </w:numPr>
      </w:pPr>
      <w:r>
        <w:rPr>
          <w:rFonts w:hint="eastAsia"/>
          <w:lang w:eastAsia="ko-KR"/>
        </w:rPr>
        <w:t>N</w:t>
      </w:r>
      <w:r>
        <w:rPr>
          <w:lang w:eastAsia="ko-KR"/>
        </w:rPr>
        <w:t xml:space="preserve">o diagnosis of the </w:t>
      </w:r>
      <w:r w:rsidR="00342A5C">
        <w:rPr>
          <w:lang w:eastAsia="ko-KR"/>
        </w:rPr>
        <w:t>stroke</w:t>
      </w:r>
      <w:r>
        <w:rPr>
          <w:lang w:eastAsia="ko-KR"/>
        </w:rPr>
        <w:t xml:space="preserve"> preceding the index date</w:t>
      </w:r>
    </w:p>
    <w:p w14:paraId="02E7991D" w14:textId="1DA2568A" w:rsidR="00342A5C" w:rsidRDefault="00342A5C" w:rsidP="006D3346">
      <w:pPr>
        <w:pStyle w:val="ListParagraph"/>
        <w:numPr>
          <w:ilvl w:val="0"/>
          <w:numId w:val="4"/>
        </w:numPr>
      </w:pPr>
      <w:r>
        <w:rPr>
          <w:rFonts w:hint="eastAsia"/>
          <w:lang w:eastAsia="ko-KR"/>
        </w:rPr>
        <w:t>N</w:t>
      </w:r>
      <w:r>
        <w:rPr>
          <w:lang w:eastAsia="ko-KR"/>
        </w:rPr>
        <w:t>o diagnosis of the GI bleeding preceding the index date</w:t>
      </w:r>
    </w:p>
    <w:p w14:paraId="4D96C075" w14:textId="77777777" w:rsidR="00BE5778" w:rsidRDefault="00BE5778" w:rsidP="00BE5778"/>
    <w:p w14:paraId="62014562" w14:textId="77777777" w:rsidR="00300ED7" w:rsidRPr="00300ED7" w:rsidRDefault="00300ED7" w:rsidP="00300ED7">
      <w:pPr>
        <w:pStyle w:val="Heading3"/>
      </w:pPr>
      <w:bookmarkStart w:id="11" w:name="_Toc470944213"/>
      <w:r>
        <w:t>Additional analysis details</w:t>
      </w:r>
      <w:bookmarkEnd w:id="11"/>
    </w:p>
    <w:p w14:paraId="65CFABF9" w14:textId="77777777" w:rsidR="0071403A" w:rsidRPr="00431DA7" w:rsidRDefault="00A9089F" w:rsidP="0071403A">
      <w:r w:rsidRPr="00431DA7">
        <w:t>The propensity model will be fitted using a regularized logistic regression</w:t>
      </w:r>
      <w:r w:rsidR="001075FA" w:rsidRPr="00431DA7">
        <w:t xml:space="preserve"> with a LaPlace prior</w:t>
      </w:r>
      <w:r w:rsidRPr="00431DA7">
        <w:t xml:space="preserve">. The </w:t>
      </w:r>
      <w:r w:rsidR="00F610C6" w:rsidRPr="00431DA7">
        <w:t xml:space="preserve">regularization </w:t>
      </w:r>
      <w:r w:rsidRPr="00431DA7">
        <w:t xml:space="preserve">hyperparameter will be </w:t>
      </w:r>
      <w:r w:rsidR="001075FA" w:rsidRPr="00431DA7">
        <w:t xml:space="preserve">selected </w:t>
      </w:r>
      <w:r w:rsidR="001A4A28" w:rsidRPr="00431DA7">
        <w:t xml:space="preserve">by optimizing the likelihood in a </w:t>
      </w:r>
      <w:r w:rsidR="001075FA" w:rsidRPr="00431DA7">
        <w:t xml:space="preserve">10-fold cross-validation. </w:t>
      </w:r>
    </w:p>
    <w:p w14:paraId="210C257E" w14:textId="72555E8E" w:rsidR="0049270D" w:rsidRDefault="00BE73A5" w:rsidP="0049270D">
      <w:r w:rsidRPr="00431DA7">
        <w:t>Variable-ratio propensity score matching will be performed using greedy matching</w:t>
      </w:r>
      <w:r w:rsidR="00364646" w:rsidRPr="00364646">
        <w:rPr>
          <w:rFonts w:ascii="Calibri" w:hAnsi="Calibri" w:cs="Calibri"/>
          <w:szCs w:val="24"/>
          <w:vertAlign w:val="superscript"/>
        </w:rPr>
        <w:t>3</w:t>
      </w:r>
      <w:r w:rsidR="009D4796" w:rsidRPr="00431DA7">
        <w:t>.</w:t>
      </w:r>
      <w:r w:rsidR="00EF3BDA" w:rsidRPr="00431DA7">
        <w:t xml:space="preserve"> A caliper of 0.25 </w:t>
      </w:r>
      <w:r w:rsidR="007F6A8B" w:rsidRPr="00431DA7">
        <w:t>times the standard deviation of the propensity score distribution</w:t>
      </w:r>
      <w:r w:rsidR="00912EC1" w:rsidRPr="00431DA7">
        <w:t xml:space="preserve"> will be used</w:t>
      </w:r>
      <w:r w:rsidR="007F6A8B" w:rsidRPr="00431DA7">
        <w:t>.</w:t>
      </w:r>
      <w:r w:rsidR="0049270D">
        <w:t xml:space="preserve"> The outcome model will be fitted using a Cox regression conditioned on the matched sets, with only the treatment variable as predictor.</w:t>
      </w:r>
    </w:p>
    <w:p w14:paraId="46860703" w14:textId="6A070965" w:rsidR="001075FA" w:rsidRPr="0071403A" w:rsidRDefault="001075FA" w:rsidP="0071403A"/>
    <w:p w14:paraId="1EC7D755" w14:textId="77777777" w:rsidR="00A431E4" w:rsidRPr="00A431E4" w:rsidRDefault="00CD4EAF" w:rsidP="00A431E4">
      <w:pPr>
        <w:pStyle w:val="Heading3"/>
      </w:pPr>
      <w:bookmarkStart w:id="12" w:name="_Toc470944214"/>
      <w:r>
        <w:t>A</w:t>
      </w:r>
      <w:r w:rsidR="00A431E4">
        <w:t>nalysis variations</w:t>
      </w:r>
      <w:bookmarkEnd w:id="12"/>
    </w:p>
    <w:p w14:paraId="3FDD4EF1" w14:textId="77777777" w:rsidR="0049270D" w:rsidRDefault="0049270D" w:rsidP="0049270D">
      <w:r>
        <w:t>The following variations of the analysis will be performed:</w:t>
      </w:r>
    </w:p>
    <w:p w14:paraId="282A5496" w14:textId="77777777" w:rsidR="0049270D" w:rsidRDefault="0049270D" w:rsidP="0049270D">
      <w:r>
        <w:t xml:space="preserve">Primary analysis: </w:t>
      </w:r>
    </w:p>
    <w:p w14:paraId="02703779" w14:textId="44579F77" w:rsidR="00251097" w:rsidRDefault="00251097" w:rsidP="006D3346">
      <w:pPr>
        <w:pStyle w:val="ListParagraph"/>
        <w:numPr>
          <w:ilvl w:val="0"/>
          <w:numId w:val="3"/>
        </w:numPr>
      </w:pPr>
      <w:r>
        <w:t>Using a PS model and perform 1-on-1 matching. The outcome model will be condition on the matched sets, but will only contain the treatment as predictor. This is included to allow plotting of the Kaplan-Meier curve, which is not possible when using variable ratio matching.</w:t>
      </w:r>
    </w:p>
    <w:p w14:paraId="708D80D4" w14:textId="31BD0584" w:rsidR="00251097" w:rsidRDefault="00251097" w:rsidP="006D3346">
      <w:pPr>
        <w:pStyle w:val="ListParagraph"/>
        <w:numPr>
          <w:ilvl w:val="0"/>
          <w:numId w:val="3"/>
        </w:numPr>
      </w:pPr>
      <w:r>
        <w:t>The outcome at one-year from the index year will be evaluated</w:t>
      </w:r>
    </w:p>
    <w:p w14:paraId="2631D9E5" w14:textId="77777777" w:rsidR="0049270D" w:rsidRDefault="0049270D" w:rsidP="0049270D">
      <w:r>
        <w:t xml:space="preserve">Secondary analyses: </w:t>
      </w:r>
    </w:p>
    <w:p w14:paraId="6180F218" w14:textId="12EBA3BE" w:rsidR="0049270D" w:rsidRDefault="0049270D" w:rsidP="006D3346">
      <w:pPr>
        <w:pStyle w:val="ListParagraph"/>
        <w:numPr>
          <w:ilvl w:val="0"/>
          <w:numId w:val="3"/>
        </w:numPr>
      </w:pPr>
      <w:r>
        <w:t>No PS model, a simple outcome model with only the treatment as predictor.</w:t>
      </w:r>
    </w:p>
    <w:p w14:paraId="05B78E83" w14:textId="5EDF3B63" w:rsidR="00251097" w:rsidRDefault="00251097" w:rsidP="006D3346">
      <w:pPr>
        <w:pStyle w:val="ListParagraph"/>
        <w:numPr>
          <w:ilvl w:val="0"/>
          <w:numId w:val="3"/>
        </w:numPr>
      </w:pPr>
      <w:r>
        <w:t>Using a PS model to match treated and comparator. The outcome model will be condition on the matched sets.</w:t>
      </w:r>
    </w:p>
    <w:p w14:paraId="34F63B81" w14:textId="6ABD225F" w:rsidR="00251097" w:rsidRDefault="00251097" w:rsidP="006D3346">
      <w:pPr>
        <w:pStyle w:val="ListParagraph"/>
        <w:numPr>
          <w:ilvl w:val="0"/>
          <w:numId w:val="3"/>
        </w:numPr>
      </w:pPr>
      <w:r>
        <w:t>All analyses will be repeated using an on-treatment + 7 day risk window definition, which starts on treatment initiation, and ends 7 days after when treatment ends.</w:t>
      </w:r>
    </w:p>
    <w:p w14:paraId="63EF17B7" w14:textId="530FD3CB" w:rsidR="00251097" w:rsidRDefault="00251097" w:rsidP="006D3346">
      <w:pPr>
        <w:pStyle w:val="ListParagraph"/>
        <w:numPr>
          <w:ilvl w:val="0"/>
          <w:numId w:val="3"/>
        </w:numPr>
      </w:pPr>
      <w:r>
        <w:t>All analyses will be repeated using an on-treatment risk window definition, which starts on treatment initiation, and ends when treatment ends.</w:t>
      </w:r>
    </w:p>
    <w:p w14:paraId="4F1AC610" w14:textId="77777777" w:rsidR="00647841" w:rsidRDefault="00647841" w:rsidP="00647841">
      <w:pPr>
        <w:pStyle w:val="Heading2"/>
      </w:pPr>
      <w:bookmarkStart w:id="13" w:name="_Toc470944215"/>
      <w:r>
        <w:t>Variables</w:t>
      </w:r>
      <w:bookmarkEnd w:id="13"/>
    </w:p>
    <w:p w14:paraId="512D355E" w14:textId="77777777" w:rsidR="00647841" w:rsidRDefault="00647841" w:rsidP="00647841">
      <w:pPr>
        <w:pStyle w:val="Heading3"/>
      </w:pPr>
      <w:bookmarkStart w:id="14" w:name="_Toc470944216"/>
      <w:r>
        <w:t>Exposures</w:t>
      </w:r>
      <w:bookmarkStart w:id="15" w:name="_GoBack"/>
      <w:bookmarkEnd w:id="14"/>
      <w:bookmarkEnd w:id="15"/>
    </w:p>
    <w:p w14:paraId="4E654405" w14:textId="006679EC" w:rsidR="00EA5E71" w:rsidRDefault="00251097" w:rsidP="00EA5E71">
      <w:pPr>
        <w:pStyle w:val="Heading4"/>
        <w:numPr>
          <w:ilvl w:val="0"/>
          <w:numId w:val="0"/>
        </w:numPr>
      </w:pPr>
      <w:r>
        <w:t>Ticagrelor</w:t>
      </w:r>
    </w:p>
    <w:p w14:paraId="3A102256" w14:textId="77777777" w:rsidR="00251097" w:rsidRPr="00251097" w:rsidRDefault="00251097" w:rsidP="00251097">
      <w:pPr>
        <w:shd w:val="clear" w:color="auto" w:fill="FFFFFF"/>
        <w:spacing w:after="45" w:line="240" w:lineRule="auto"/>
        <w:rPr>
          <w:rFonts w:ascii="Segoe UI" w:eastAsia="Times New Roman" w:hAnsi="Segoe UI" w:cs="Segoe UI"/>
          <w:color w:val="000000"/>
          <w:sz w:val="21"/>
          <w:szCs w:val="21"/>
          <w:lang w:eastAsia="ko-KR"/>
        </w:rPr>
      </w:pPr>
      <w:r w:rsidRPr="00251097">
        <w:rPr>
          <w:rFonts w:ascii="Segoe UI" w:eastAsia="Times New Roman" w:hAnsi="Segoe UI" w:cs="Segoe UI"/>
          <w:color w:val="000000"/>
          <w:sz w:val="21"/>
          <w:szCs w:val="21"/>
          <w:lang w:eastAsia="ko-KR"/>
        </w:rPr>
        <w:t>Initial Event Cohort</w:t>
      </w:r>
    </w:p>
    <w:p w14:paraId="18021D74" w14:textId="77777777" w:rsidR="00251097" w:rsidRPr="00251097" w:rsidRDefault="00251097" w:rsidP="00251097">
      <w:pPr>
        <w:spacing w:after="0" w:line="240" w:lineRule="auto"/>
        <w:rPr>
          <w:rFonts w:ascii="Times New Roman" w:eastAsia="Times New Roman" w:hAnsi="Times New Roman" w:cs="Times New Roman"/>
          <w:sz w:val="24"/>
          <w:szCs w:val="24"/>
          <w:lang w:eastAsia="ko-KR"/>
        </w:rPr>
      </w:pPr>
      <w:r w:rsidRPr="00251097">
        <w:rPr>
          <w:rFonts w:ascii="Segoe UI" w:eastAsia="Times New Roman" w:hAnsi="Segoe UI" w:cs="Segoe UI"/>
          <w:color w:val="333333"/>
          <w:sz w:val="18"/>
          <w:szCs w:val="18"/>
          <w:shd w:val="clear" w:color="auto" w:fill="FFFFFF"/>
          <w:lang w:eastAsia="ko-KR"/>
        </w:rPr>
        <w:lastRenderedPageBreak/>
        <w:t>People having any of the following: </w:t>
      </w:r>
      <w:r w:rsidRPr="00251097">
        <w:rPr>
          <w:rFonts w:ascii="Segoe UI" w:eastAsia="Times New Roman" w:hAnsi="Segoe UI" w:cs="Segoe UI"/>
          <w:color w:val="333333"/>
          <w:sz w:val="18"/>
          <w:szCs w:val="18"/>
          <w:lang w:eastAsia="ko-KR"/>
        </w:rPr>
        <w:br/>
      </w:r>
    </w:p>
    <w:p w14:paraId="2430A74F" w14:textId="5AD2CEB2" w:rsidR="00251097" w:rsidRPr="00251097" w:rsidRDefault="00251097" w:rsidP="006D3346">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 drug exposure of ticagrelor</w:t>
      </w:r>
    </w:p>
    <w:p w14:paraId="798F5611" w14:textId="77777777" w:rsidR="00251097" w:rsidRPr="00251097" w:rsidRDefault="00251097" w:rsidP="006D3346">
      <w:pPr>
        <w:numPr>
          <w:ilvl w:val="1"/>
          <w:numId w:val="7"/>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with age &gt;= 20</w:t>
      </w:r>
    </w:p>
    <w:p w14:paraId="0AE5B840"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with continuous observation of at least 365 days prior and 0 days after event index date, and limit initial events to: </w:t>
      </w:r>
      <w:r w:rsidRPr="00251097">
        <w:rPr>
          <w:rFonts w:ascii="Segoe UI" w:eastAsia="Times New Roman" w:hAnsi="Segoe UI" w:cs="Segoe UI"/>
          <w:b/>
          <w:bCs/>
          <w:color w:val="333333"/>
          <w:sz w:val="18"/>
          <w:szCs w:val="18"/>
          <w:lang w:eastAsia="ko-KR"/>
        </w:rPr>
        <w:t>earliest event per person.</w:t>
      </w:r>
    </w:p>
    <w:p w14:paraId="29DA1C49" w14:textId="77777777" w:rsidR="00251097" w:rsidRPr="00251097" w:rsidRDefault="00251097" w:rsidP="00251097">
      <w:pPr>
        <w:spacing w:after="0" w:line="240" w:lineRule="auto"/>
        <w:rPr>
          <w:rFonts w:ascii="Times New Roman" w:eastAsia="Times New Roman" w:hAnsi="Times New Roman" w:cs="Times New Roman"/>
          <w:sz w:val="24"/>
          <w:szCs w:val="24"/>
          <w:lang w:eastAsia="ko-KR"/>
        </w:rPr>
      </w:pPr>
    </w:p>
    <w:p w14:paraId="2F7BD65E"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For people matching the Primary Events, include:</w:t>
      </w:r>
    </w:p>
    <w:p w14:paraId="3CDB9051"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4E3C47CB" w14:textId="64507B86" w:rsidR="00251097" w:rsidRPr="00251097" w:rsidRDefault="00251097" w:rsidP="006D3346">
      <w:pPr>
        <w:numPr>
          <w:ilvl w:val="0"/>
          <w:numId w:val="8"/>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least 1 occurrences of a procedure of PCI</w:t>
      </w:r>
    </w:p>
    <w:p w14:paraId="799B24D0"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7 days Before and 7 days After index start date</w:t>
      </w:r>
    </w:p>
    <w:p w14:paraId="4FE0393F"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Limit cohort of initial events to: </w:t>
      </w:r>
      <w:r w:rsidRPr="00251097">
        <w:rPr>
          <w:rFonts w:ascii="Segoe UI" w:eastAsia="Times New Roman" w:hAnsi="Segoe UI" w:cs="Segoe UI"/>
          <w:b/>
          <w:bCs/>
          <w:color w:val="333333"/>
          <w:sz w:val="18"/>
          <w:szCs w:val="18"/>
          <w:lang w:eastAsia="ko-KR"/>
        </w:rPr>
        <w:t>earliest event per person.</w:t>
      </w:r>
    </w:p>
    <w:p w14:paraId="6800FF20" w14:textId="77777777" w:rsidR="00251097" w:rsidRPr="00251097" w:rsidRDefault="00251097" w:rsidP="00251097">
      <w:pPr>
        <w:shd w:val="clear" w:color="auto" w:fill="FFFFFF"/>
        <w:spacing w:after="45" w:line="240" w:lineRule="auto"/>
        <w:rPr>
          <w:rFonts w:ascii="Segoe UI" w:eastAsia="Times New Roman" w:hAnsi="Segoe UI" w:cs="Segoe UI"/>
          <w:color w:val="000000"/>
          <w:sz w:val="21"/>
          <w:szCs w:val="21"/>
          <w:lang w:eastAsia="ko-KR"/>
        </w:rPr>
      </w:pPr>
      <w:r w:rsidRPr="00251097">
        <w:rPr>
          <w:rFonts w:ascii="Segoe UI" w:eastAsia="Times New Roman" w:hAnsi="Segoe UI" w:cs="Segoe UI"/>
          <w:color w:val="000000"/>
          <w:sz w:val="21"/>
          <w:szCs w:val="21"/>
          <w:lang w:eastAsia="ko-KR"/>
        </w:rPr>
        <w:t>Inclusion Rules</w:t>
      </w:r>
    </w:p>
    <w:p w14:paraId="09485548"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#1: ACS</w:t>
      </w:r>
    </w:p>
    <w:p w14:paraId="36FC58CA"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09E7089D" w14:textId="7E9F9CFE" w:rsidR="00251097" w:rsidRPr="00251097" w:rsidRDefault="00251097" w:rsidP="006D3346">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least 1 occurrences of a condition occurrence of ACS</w:t>
      </w:r>
    </w:p>
    <w:p w14:paraId="7F423098"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7 days Before and 7 days After index start date</w:t>
      </w:r>
    </w:p>
    <w:p w14:paraId="294F34F3"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#2: aspirin</w:t>
      </w:r>
    </w:p>
    <w:p w14:paraId="7F77E604"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35C02DCD" w14:textId="4C56A9E5" w:rsidR="00251097" w:rsidRPr="00251097" w:rsidRDefault="00251097" w:rsidP="006D3346">
      <w:pPr>
        <w:numPr>
          <w:ilvl w:val="0"/>
          <w:numId w:val="10"/>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least 1 occurrences of a drug exposure of aspirin</w:t>
      </w:r>
    </w:p>
    <w:p w14:paraId="28A9DF2D"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7 days Before and 7 days After index start date</w:t>
      </w:r>
    </w:p>
    <w:p w14:paraId="17E382B0"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#3: Without clopidogrel or prasugrel on the day of PCI</w:t>
      </w:r>
    </w:p>
    <w:p w14:paraId="0E195C67"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7DFA9350" w14:textId="33C08624" w:rsidR="00251097" w:rsidRPr="00251097" w:rsidRDefault="00251097" w:rsidP="006D3346">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most 0 occurrences of a drug exposure of clopidogrel</w:t>
      </w:r>
    </w:p>
    <w:p w14:paraId="10F2513C"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30 days Before and 0 days After index start date</w:t>
      </w:r>
    </w:p>
    <w:p w14:paraId="3B23374D" w14:textId="6404F196" w:rsidR="00251097" w:rsidRPr="00251097" w:rsidRDefault="00251097" w:rsidP="006D3346">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and at most 0 occurrences of a drug exposure of Prasugrel</w:t>
      </w:r>
    </w:p>
    <w:p w14:paraId="510D49E8"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30 days Before and 0 days After index start date</w:t>
      </w:r>
    </w:p>
    <w:p w14:paraId="05D92752"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#4: Without previous stroke</w:t>
      </w:r>
    </w:p>
    <w:p w14:paraId="76C626B0"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2AC72D18" w14:textId="2CB4F111" w:rsidR="00251097" w:rsidRPr="00251097" w:rsidRDefault="00251097" w:rsidP="006D3346">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most 0 occurrences of a condition occurrence of Ischemic stroke</w:t>
      </w:r>
    </w:p>
    <w:p w14:paraId="3619AEA3"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all days Before and 0 days After index start date</w:t>
      </w:r>
    </w:p>
    <w:p w14:paraId="124D708B" w14:textId="3490F065" w:rsidR="00251097" w:rsidRPr="00251097" w:rsidRDefault="00251097" w:rsidP="006D3346">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lastRenderedPageBreak/>
        <w:t>and at most 0 occurrences of a condition occurrence of ICH</w:t>
      </w:r>
    </w:p>
    <w:p w14:paraId="3FE3495B"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all days Before and 0 days After index start date</w:t>
      </w:r>
    </w:p>
    <w:p w14:paraId="0D81FF21"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#5: Without previous GI bleeding</w:t>
      </w:r>
    </w:p>
    <w:p w14:paraId="4F254B03"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64BB8A81" w14:textId="376316A7" w:rsidR="00251097" w:rsidRPr="00251097" w:rsidRDefault="00251097" w:rsidP="006D3346">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most 0 occurrences of a condition occurrence of GI bleeding</w:t>
      </w:r>
    </w:p>
    <w:p w14:paraId="09BD5D98"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all days Before and 0 days After index start date</w:t>
      </w:r>
    </w:p>
    <w:p w14:paraId="40BC44D2"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Limit qualifying cohort to: </w:t>
      </w:r>
      <w:r w:rsidRPr="00251097">
        <w:rPr>
          <w:rFonts w:ascii="Segoe UI" w:eastAsia="Times New Roman" w:hAnsi="Segoe UI" w:cs="Segoe UI"/>
          <w:b/>
          <w:bCs/>
          <w:color w:val="333333"/>
          <w:sz w:val="18"/>
          <w:szCs w:val="18"/>
          <w:lang w:eastAsia="ko-KR"/>
        </w:rPr>
        <w:t>earliest event per person.</w:t>
      </w:r>
    </w:p>
    <w:p w14:paraId="11A8F366"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End Date Strategy</w:t>
      </w:r>
    </w:p>
    <w:p w14:paraId="198E51FF"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Custom Drug Era Exit Criteria</w:t>
      </w:r>
    </w:p>
    <w:p w14:paraId="03EC511F"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1BF0CF8E" w14:textId="74D3CDBF"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Use the era end date of ticagrelor</w:t>
      </w:r>
    </w:p>
    <w:p w14:paraId="00574465" w14:textId="77777777" w:rsidR="00251097" w:rsidRPr="00251097" w:rsidRDefault="00251097" w:rsidP="006D3346">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allowing 7 days between exposures</w:t>
      </w:r>
    </w:p>
    <w:p w14:paraId="2EE786F2" w14:textId="77777777" w:rsidR="00251097" w:rsidRPr="00251097" w:rsidRDefault="00251097" w:rsidP="006D3346">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adding 0 days after exposure end</w:t>
      </w:r>
    </w:p>
    <w:p w14:paraId="3C0481C8" w14:textId="14F1F0AC" w:rsidR="0049270D" w:rsidRDefault="00251097" w:rsidP="00251097">
      <w:pPr>
        <w:pStyle w:val="Heading4"/>
        <w:numPr>
          <w:ilvl w:val="0"/>
          <w:numId w:val="0"/>
        </w:numPr>
      </w:pPr>
      <w:r>
        <w:t>Clopidogrel</w:t>
      </w:r>
    </w:p>
    <w:p w14:paraId="6C489672" w14:textId="77777777" w:rsidR="00251097" w:rsidRPr="00251097" w:rsidRDefault="00251097" w:rsidP="00251097">
      <w:pPr>
        <w:shd w:val="clear" w:color="auto" w:fill="FFFFFF"/>
        <w:spacing w:after="45" w:line="240" w:lineRule="auto"/>
        <w:rPr>
          <w:rFonts w:ascii="Segoe UI" w:eastAsia="Times New Roman" w:hAnsi="Segoe UI" w:cs="Segoe UI"/>
          <w:color w:val="000000"/>
          <w:sz w:val="21"/>
          <w:szCs w:val="21"/>
          <w:lang w:eastAsia="ko-KR"/>
        </w:rPr>
      </w:pPr>
      <w:bookmarkStart w:id="16" w:name="_Toc470944217"/>
      <w:r w:rsidRPr="00251097">
        <w:rPr>
          <w:rFonts w:ascii="Segoe UI" w:eastAsia="Times New Roman" w:hAnsi="Segoe UI" w:cs="Segoe UI"/>
          <w:color w:val="000000"/>
          <w:sz w:val="21"/>
          <w:szCs w:val="21"/>
          <w:lang w:eastAsia="ko-KR"/>
        </w:rPr>
        <w:t>Initial Event Cohort</w:t>
      </w:r>
    </w:p>
    <w:p w14:paraId="37C08455" w14:textId="77777777" w:rsidR="00251097" w:rsidRPr="00251097" w:rsidRDefault="00251097" w:rsidP="00251097">
      <w:pPr>
        <w:spacing w:after="0" w:line="240" w:lineRule="auto"/>
        <w:rPr>
          <w:rFonts w:ascii="Times New Roman" w:eastAsia="Times New Roman" w:hAnsi="Times New Roman" w:cs="Times New Roman"/>
          <w:sz w:val="24"/>
          <w:szCs w:val="24"/>
          <w:lang w:eastAsia="ko-KR"/>
        </w:rPr>
      </w:pPr>
      <w:r w:rsidRPr="00251097">
        <w:rPr>
          <w:rFonts w:ascii="Segoe UI" w:eastAsia="Times New Roman" w:hAnsi="Segoe UI" w:cs="Segoe UI"/>
          <w:color w:val="333333"/>
          <w:sz w:val="18"/>
          <w:szCs w:val="18"/>
          <w:shd w:val="clear" w:color="auto" w:fill="FFFFFF"/>
          <w:lang w:eastAsia="ko-KR"/>
        </w:rPr>
        <w:t>People having any of the following: </w:t>
      </w:r>
      <w:r w:rsidRPr="00251097">
        <w:rPr>
          <w:rFonts w:ascii="Segoe UI" w:eastAsia="Times New Roman" w:hAnsi="Segoe UI" w:cs="Segoe UI"/>
          <w:color w:val="333333"/>
          <w:sz w:val="18"/>
          <w:szCs w:val="18"/>
          <w:lang w:eastAsia="ko-KR"/>
        </w:rPr>
        <w:br/>
      </w:r>
    </w:p>
    <w:p w14:paraId="6FA18086" w14:textId="378107C6" w:rsidR="00251097" w:rsidRPr="00251097" w:rsidRDefault="00251097" w:rsidP="006D3346">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 drug exposure of </w:t>
      </w:r>
      <w:r>
        <w:rPr>
          <w:rFonts w:ascii="Segoe UI" w:eastAsia="Times New Roman" w:hAnsi="Segoe UI" w:cs="Segoe UI"/>
          <w:color w:val="333333"/>
          <w:sz w:val="18"/>
          <w:szCs w:val="18"/>
          <w:lang w:eastAsia="ko-KR"/>
        </w:rPr>
        <w:t>clopidogrel</w:t>
      </w:r>
    </w:p>
    <w:p w14:paraId="21CC981B" w14:textId="77777777" w:rsidR="00251097" w:rsidRPr="00251097" w:rsidRDefault="00251097" w:rsidP="006D3346">
      <w:pPr>
        <w:numPr>
          <w:ilvl w:val="1"/>
          <w:numId w:val="7"/>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with age &gt;= 20</w:t>
      </w:r>
    </w:p>
    <w:p w14:paraId="40F40E5D"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with continuous observation of at least 365 days prior and 0 days after event index date, and limit initial events to: </w:t>
      </w:r>
      <w:r w:rsidRPr="00251097">
        <w:rPr>
          <w:rFonts w:ascii="Segoe UI" w:eastAsia="Times New Roman" w:hAnsi="Segoe UI" w:cs="Segoe UI"/>
          <w:b/>
          <w:bCs/>
          <w:color w:val="333333"/>
          <w:sz w:val="18"/>
          <w:szCs w:val="18"/>
          <w:lang w:eastAsia="ko-KR"/>
        </w:rPr>
        <w:t>earliest event per person.</w:t>
      </w:r>
    </w:p>
    <w:p w14:paraId="6DD7D55B" w14:textId="77777777" w:rsidR="00251097" w:rsidRPr="00251097" w:rsidRDefault="00251097" w:rsidP="00251097">
      <w:pPr>
        <w:spacing w:after="0" w:line="240" w:lineRule="auto"/>
        <w:rPr>
          <w:rFonts w:ascii="Times New Roman" w:eastAsia="Times New Roman" w:hAnsi="Times New Roman" w:cs="Times New Roman"/>
          <w:sz w:val="24"/>
          <w:szCs w:val="24"/>
          <w:lang w:eastAsia="ko-KR"/>
        </w:rPr>
      </w:pPr>
    </w:p>
    <w:p w14:paraId="0C210085"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For people matching the Primary Events, include:</w:t>
      </w:r>
    </w:p>
    <w:p w14:paraId="691D968D"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2F258DD1" w14:textId="77777777" w:rsidR="00251097" w:rsidRPr="00251097" w:rsidRDefault="00251097" w:rsidP="006D3346">
      <w:pPr>
        <w:numPr>
          <w:ilvl w:val="0"/>
          <w:numId w:val="8"/>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least 1 occurrences of a procedure of PCI</w:t>
      </w:r>
    </w:p>
    <w:p w14:paraId="4EBE68A9"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7 days Before and 7 days After index start date</w:t>
      </w:r>
    </w:p>
    <w:p w14:paraId="79C1FE26"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Limit cohort of initial events to: </w:t>
      </w:r>
      <w:r w:rsidRPr="00251097">
        <w:rPr>
          <w:rFonts w:ascii="Segoe UI" w:eastAsia="Times New Roman" w:hAnsi="Segoe UI" w:cs="Segoe UI"/>
          <w:b/>
          <w:bCs/>
          <w:color w:val="333333"/>
          <w:sz w:val="18"/>
          <w:szCs w:val="18"/>
          <w:lang w:eastAsia="ko-KR"/>
        </w:rPr>
        <w:t>earliest event per person.</w:t>
      </w:r>
    </w:p>
    <w:p w14:paraId="223FE115" w14:textId="77777777" w:rsidR="00251097" w:rsidRPr="00251097" w:rsidRDefault="00251097" w:rsidP="00251097">
      <w:pPr>
        <w:shd w:val="clear" w:color="auto" w:fill="FFFFFF"/>
        <w:spacing w:after="45" w:line="240" w:lineRule="auto"/>
        <w:rPr>
          <w:rFonts w:ascii="Segoe UI" w:eastAsia="Times New Roman" w:hAnsi="Segoe UI" w:cs="Segoe UI"/>
          <w:color w:val="000000"/>
          <w:sz w:val="21"/>
          <w:szCs w:val="21"/>
          <w:lang w:eastAsia="ko-KR"/>
        </w:rPr>
      </w:pPr>
      <w:r w:rsidRPr="00251097">
        <w:rPr>
          <w:rFonts w:ascii="Segoe UI" w:eastAsia="Times New Roman" w:hAnsi="Segoe UI" w:cs="Segoe UI"/>
          <w:color w:val="000000"/>
          <w:sz w:val="21"/>
          <w:szCs w:val="21"/>
          <w:lang w:eastAsia="ko-KR"/>
        </w:rPr>
        <w:t>Inclusion Rules</w:t>
      </w:r>
    </w:p>
    <w:p w14:paraId="07AA9E0D"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#1: ACS</w:t>
      </w:r>
    </w:p>
    <w:p w14:paraId="377E0DC6"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79E32F7B" w14:textId="77777777" w:rsidR="00251097" w:rsidRPr="00251097" w:rsidRDefault="00251097" w:rsidP="006D3346">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least 1 occurrences of a condition occurrence of ACS</w:t>
      </w:r>
    </w:p>
    <w:p w14:paraId="1BA177A0"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7 days Before and 7 days After index start date</w:t>
      </w:r>
    </w:p>
    <w:p w14:paraId="1C76E502"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#2: aspirin</w:t>
      </w:r>
    </w:p>
    <w:p w14:paraId="183C33D4"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lastRenderedPageBreak/>
        <w:t>Having all of the following criteria:</w:t>
      </w:r>
    </w:p>
    <w:p w14:paraId="589D0509" w14:textId="77777777" w:rsidR="00251097" w:rsidRPr="00251097" w:rsidRDefault="00251097" w:rsidP="006D3346">
      <w:pPr>
        <w:numPr>
          <w:ilvl w:val="0"/>
          <w:numId w:val="10"/>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least 1 occurrences of a drug exposure of aspirin</w:t>
      </w:r>
    </w:p>
    <w:p w14:paraId="1AD70CE1"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7 days Before and 7 days After index start date</w:t>
      </w:r>
    </w:p>
    <w:p w14:paraId="4715C8B6" w14:textId="56A3A075"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 xml:space="preserve">Inclusion Criteria #3: Without </w:t>
      </w:r>
      <w:r>
        <w:rPr>
          <w:rFonts w:ascii="Segoe UI" w:eastAsia="Times New Roman" w:hAnsi="Segoe UI" w:cs="Segoe UI"/>
          <w:color w:val="333333"/>
          <w:sz w:val="18"/>
          <w:szCs w:val="18"/>
          <w:lang w:eastAsia="ko-KR"/>
        </w:rPr>
        <w:t>ticagrelor</w:t>
      </w:r>
      <w:r w:rsidRPr="00251097">
        <w:rPr>
          <w:rFonts w:ascii="Segoe UI" w:eastAsia="Times New Roman" w:hAnsi="Segoe UI" w:cs="Segoe UI"/>
          <w:color w:val="333333"/>
          <w:sz w:val="18"/>
          <w:szCs w:val="18"/>
          <w:lang w:eastAsia="ko-KR"/>
        </w:rPr>
        <w:t xml:space="preserve"> or prasugrel on the day of PCI</w:t>
      </w:r>
    </w:p>
    <w:p w14:paraId="29C1D811"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0C8AD7E0" w14:textId="2AEC3FC8" w:rsidR="00251097" w:rsidRPr="00251097" w:rsidRDefault="00251097" w:rsidP="006D3346">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most 0 occurrences of a drug exposure of </w:t>
      </w:r>
      <w:r>
        <w:rPr>
          <w:rFonts w:ascii="Segoe UI" w:eastAsia="Times New Roman" w:hAnsi="Segoe UI" w:cs="Segoe UI"/>
          <w:color w:val="333333"/>
          <w:sz w:val="18"/>
          <w:szCs w:val="18"/>
          <w:lang w:eastAsia="ko-KR"/>
        </w:rPr>
        <w:t>ticagrelor</w:t>
      </w:r>
    </w:p>
    <w:p w14:paraId="45885BBB"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30 days Before and 0 days After index start date</w:t>
      </w:r>
    </w:p>
    <w:p w14:paraId="1B33E6FC" w14:textId="77777777" w:rsidR="00251097" w:rsidRPr="00251097" w:rsidRDefault="00251097" w:rsidP="006D3346">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and at most 0 occurrences of a drug exposure of Prasugrel</w:t>
      </w:r>
    </w:p>
    <w:p w14:paraId="3131010D"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30 days Before and 0 days After index start date</w:t>
      </w:r>
    </w:p>
    <w:p w14:paraId="40022FB5"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#4: Without previous stroke</w:t>
      </w:r>
    </w:p>
    <w:p w14:paraId="2EED0062"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553469F8" w14:textId="77777777" w:rsidR="00251097" w:rsidRPr="00251097" w:rsidRDefault="00251097" w:rsidP="006D3346">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most 0 occurrences of a condition occurrence of Ischemic stroke</w:t>
      </w:r>
    </w:p>
    <w:p w14:paraId="56D23C0A"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all days Before and 0 days After index start date</w:t>
      </w:r>
    </w:p>
    <w:p w14:paraId="5A562984" w14:textId="77777777" w:rsidR="00251097" w:rsidRPr="00251097" w:rsidRDefault="00251097" w:rsidP="006D3346">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and at most 0 occurrences of a condition occurrence of ICH</w:t>
      </w:r>
    </w:p>
    <w:p w14:paraId="36839DA5"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all days Before and 0 days After index start date</w:t>
      </w:r>
    </w:p>
    <w:p w14:paraId="7243A3F9"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#5: Without previous GI bleeding</w:t>
      </w:r>
    </w:p>
    <w:p w14:paraId="27F669EA"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334A038F" w14:textId="77777777" w:rsidR="00251097" w:rsidRPr="00251097" w:rsidRDefault="00251097" w:rsidP="006D3346">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most 0 occurrences of a condition occurrence of GI bleeding</w:t>
      </w:r>
    </w:p>
    <w:p w14:paraId="39775EB7"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all days Before and 0 days After index start date</w:t>
      </w:r>
    </w:p>
    <w:p w14:paraId="33795D2F"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Limit qualifying cohort to: </w:t>
      </w:r>
      <w:r w:rsidRPr="00251097">
        <w:rPr>
          <w:rFonts w:ascii="Segoe UI" w:eastAsia="Times New Roman" w:hAnsi="Segoe UI" w:cs="Segoe UI"/>
          <w:b/>
          <w:bCs/>
          <w:color w:val="333333"/>
          <w:sz w:val="18"/>
          <w:szCs w:val="18"/>
          <w:lang w:eastAsia="ko-KR"/>
        </w:rPr>
        <w:t>earliest event per person.</w:t>
      </w:r>
    </w:p>
    <w:p w14:paraId="51F8B195"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End Date Strategy</w:t>
      </w:r>
    </w:p>
    <w:p w14:paraId="4CC19558"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Custom Drug Era Exit Criteria</w:t>
      </w:r>
    </w:p>
    <w:p w14:paraId="398B203E"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2960CB1C" w14:textId="7E76134C"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Use the era end date of </w:t>
      </w:r>
      <w:r>
        <w:rPr>
          <w:rFonts w:ascii="Segoe UI" w:eastAsia="Times New Roman" w:hAnsi="Segoe UI" w:cs="Segoe UI"/>
          <w:color w:val="333333"/>
          <w:sz w:val="18"/>
          <w:szCs w:val="18"/>
          <w:lang w:eastAsia="ko-KR"/>
        </w:rPr>
        <w:t>clopidogrel</w:t>
      </w:r>
    </w:p>
    <w:p w14:paraId="015CA9D2" w14:textId="77777777" w:rsidR="00251097" w:rsidRPr="00251097" w:rsidRDefault="00251097" w:rsidP="006D3346">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allowing 7 days between exposures</w:t>
      </w:r>
    </w:p>
    <w:p w14:paraId="5AEB9D0D" w14:textId="77777777" w:rsidR="00251097" w:rsidRPr="00251097" w:rsidRDefault="00251097" w:rsidP="006D3346">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adding 0 days after exposure end</w:t>
      </w:r>
    </w:p>
    <w:p w14:paraId="3EE47A42" w14:textId="77777777" w:rsidR="00647841" w:rsidRDefault="00647841" w:rsidP="00647841">
      <w:pPr>
        <w:pStyle w:val="Heading3"/>
      </w:pPr>
      <w:r>
        <w:lastRenderedPageBreak/>
        <w:t>Outcomes</w:t>
      </w:r>
      <w:bookmarkEnd w:id="16"/>
    </w:p>
    <w:p w14:paraId="5E331A3B" w14:textId="7F4DC095" w:rsidR="00410363" w:rsidRDefault="00F05D4D" w:rsidP="008F127C">
      <w:pPr>
        <w:pStyle w:val="Heading4"/>
        <w:numPr>
          <w:ilvl w:val="0"/>
          <w:numId w:val="0"/>
        </w:numPr>
      </w:pPr>
      <w:r>
        <w:t xml:space="preserve">Primary outcome: </w:t>
      </w:r>
      <w:r w:rsidR="00251097">
        <w:t>Net Adverse Clinical Event</w:t>
      </w:r>
    </w:p>
    <w:p w14:paraId="0BBB5B15" w14:textId="04302B1D" w:rsidR="002C6E95" w:rsidRDefault="00431DA7" w:rsidP="002C6E95">
      <w:pPr>
        <w:rPr>
          <w:lang w:eastAsia="ko-KR"/>
        </w:rPr>
      </w:pPr>
      <w:r>
        <w:t xml:space="preserve">Primary outcome </w:t>
      </w:r>
      <w:r w:rsidR="00FB3968">
        <w:rPr>
          <w:lang w:eastAsia="ko-KR"/>
        </w:rPr>
        <w:t xml:space="preserve">includes </w:t>
      </w:r>
      <w:r w:rsidR="002C6E95">
        <w:rPr>
          <w:rFonts w:ascii="Calibri" w:hAnsi="Calibri" w:cs="Calibri"/>
          <w:lang w:eastAsia="ko-KR"/>
        </w:rPr>
        <w:t>recurrent myocardial infarction, any revascularization, ischemic stroke, intracranial hemorrhage, and gastrointestinal bleeding. All of these conditions should be accompanied by same-day hospitalization</w:t>
      </w:r>
    </w:p>
    <w:p w14:paraId="6D47C60A" w14:textId="77777777" w:rsidR="009E4907" w:rsidRDefault="009E4907" w:rsidP="009E4907">
      <w:pPr>
        <w:rPr>
          <w:lang w:eastAsia="ko-KR"/>
        </w:rPr>
      </w:pPr>
    </w:p>
    <w:p w14:paraId="75855AA7" w14:textId="2E3DF549" w:rsidR="009E4907" w:rsidRPr="002C6E95" w:rsidRDefault="009E4907" w:rsidP="009E4907">
      <w:pPr>
        <w:pStyle w:val="Heading4"/>
        <w:numPr>
          <w:ilvl w:val="0"/>
          <w:numId w:val="0"/>
        </w:numPr>
        <w:rPr>
          <w:rFonts w:ascii="Batang" w:eastAsia="Batang" w:hAnsi="Batang" w:cs="Batang"/>
          <w:lang w:eastAsia="ko-KR"/>
        </w:rPr>
      </w:pPr>
      <w:r>
        <w:t>Secondary outcome: Ischemic event</w:t>
      </w:r>
    </w:p>
    <w:p w14:paraId="17F39D99" w14:textId="77777777" w:rsidR="009E4907" w:rsidRDefault="009E4907" w:rsidP="009E4907">
      <w:r>
        <w:t xml:space="preserve">Index rule defining the index date:  </w:t>
      </w:r>
    </w:p>
    <w:p w14:paraId="77F1C3D4" w14:textId="518B6CB5" w:rsidR="009E4907" w:rsidRDefault="009E4907" w:rsidP="006D3346">
      <w:pPr>
        <w:pStyle w:val="ListParagraph"/>
        <w:numPr>
          <w:ilvl w:val="0"/>
          <w:numId w:val="1"/>
        </w:numPr>
      </w:pPr>
      <w:r>
        <w:t>Occurrence of acute myocardial infarction</w:t>
      </w:r>
      <w:r w:rsidR="00D66604">
        <w:t>, any revascularization, or ischemic stroke</w:t>
      </w:r>
      <w:r>
        <w:t xml:space="preserve"> code with same-day hospitalization (inpatient or emergency department visit)</w:t>
      </w:r>
    </w:p>
    <w:p w14:paraId="3A51C51E" w14:textId="0EBDDBAB" w:rsidR="00167004" w:rsidRDefault="00167004" w:rsidP="0068303C">
      <w:pPr>
        <w:rPr>
          <w:lang w:eastAsia="ko-KR"/>
        </w:rPr>
      </w:pPr>
    </w:p>
    <w:p w14:paraId="6C840685" w14:textId="3D694188" w:rsidR="00167004" w:rsidRPr="002C6E95" w:rsidRDefault="00167004" w:rsidP="00167004">
      <w:pPr>
        <w:pStyle w:val="Heading4"/>
        <w:numPr>
          <w:ilvl w:val="0"/>
          <w:numId w:val="0"/>
        </w:numPr>
        <w:rPr>
          <w:rFonts w:ascii="Batang" w:eastAsia="Batang" w:hAnsi="Batang" w:cs="Batang"/>
          <w:lang w:eastAsia="ko-KR"/>
        </w:rPr>
      </w:pPr>
      <w:r>
        <w:t>Secondary outcome:</w:t>
      </w:r>
      <w:r w:rsidR="005C59C9">
        <w:t xml:space="preserve"> </w:t>
      </w:r>
      <w:r w:rsidR="009E4907">
        <w:t>Bleeding event</w:t>
      </w:r>
    </w:p>
    <w:p w14:paraId="1680170D" w14:textId="77777777" w:rsidR="005C59C9" w:rsidRDefault="005C59C9" w:rsidP="005C59C9">
      <w:r>
        <w:t xml:space="preserve">Index rule defining the index date:  </w:t>
      </w:r>
    </w:p>
    <w:p w14:paraId="7288A35E" w14:textId="6B414264" w:rsidR="009E4907" w:rsidRDefault="005C59C9" w:rsidP="006D3346">
      <w:pPr>
        <w:pStyle w:val="ListParagraph"/>
        <w:numPr>
          <w:ilvl w:val="0"/>
          <w:numId w:val="1"/>
        </w:numPr>
      </w:pPr>
      <w:r>
        <w:t xml:space="preserve">Occurrence of </w:t>
      </w:r>
      <w:r w:rsidR="00D66604">
        <w:t>intracranial hemorrhage or gastrointestinal bleeding</w:t>
      </w:r>
      <w:r w:rsidR="009E4907">
        <w:t xml:space="preserve"> </w:t>
      </w:r>
      <w:r>
        <w:t xml:space="preserve">code </w:t>
      </w:r>
      <w:r w:rsidR="009E4907">
        <w:t>with same-day hospitalization (inpatient or emergency department visit)</w:t>
      </w:r>
    </w:p>
    <w:p w14:paraId="0AAC545D" w14:textId="0B498786" w:rsidR="009E4907" w:rsidRDefault="009E4907" w:rsidP="009E4907">
      <w:pPr>
        <w:rPr>
          <w:lang w:eastAsia="ko-KR"/>
        </w:rPr>
      </w:pPr>
    </w:p>
    <w:p w14:paraId="30A187C2" w14:textId="77777777" w:rsidR="00886B20" w:rsidRPr="002C6E95" w:rsidRDefault="00886B20" w:rsidP="00886B20">
      <w:pPr>
        <w:pStyle w:val="Heading4"/>
        <w:numPr>
          <w:ilvl w:val="0"/>
          <w:numId w:val="0"/>
        </w:numPr>
        <w:rPr>
          <w:rFonts w:ascii="Batang" w:eastAsia="Batang" w:hAnsi="Batang" w:cs="Batang"/>
          <w:lang w:eastAsia="ko-KR"/>
        </w:rPr>
      </w:pPr>
      <w:r>
        <w:t>Secondary outcome: Recurrent myocardial infarction</w:t>
      </w:r>
    </w:p>
    <w:p w14:paraId="3FE1ED47" w14:textId="77777777" w:rsidR="00886B20" w:rsidRDefault="00886B20" w:rsidP="00886B20">
      <w:r>
        <w:t xml:space="preserve">Index rule defining the index date:  </w:t>
      </w:r>
    </w:p>
    <w:p w14:paraId="5958816D" w14:textId="77777777" w:rsidR="00886B20" w:rsidRDefault="00886B20" w:rsidP="006D3346">
      <w:pPr>
        <w:pStyle w:val="ListParagraph"/>
        <w:numPr>
          <w:ilvl w:val="0"/>
          <w:numId w:val="1"/>
        </w:numPr>
      </w:pPr>
      <w:r>
        <w:t>Occurrence of acute myocardial infarction code with same-day hospitalization (inpatient or emergency department visit)</w:t>
      </w:r>
    </w:p>
    <w:p w14:paraId="797EA9EB" w14:textId="77777777" w:rsidR="00886B20" w:rsidRDefault="00886B20" w:rsidP="009E4907">
      <w:pPr>
        <w:rPr>
          <w:lang w:eastAsia="ko-KR"/>
        </w:rPr>
      </w:pPr>
    </w:p>
    <w:p w14:paraId="102D350D" w14:textId="2A67B5D2" w:rsidR="009E4907" w:rsidRPr="002C6E95" w:rsidRDefault="009E4907" w:rsidP="009E4907">
      <w:pPr>
        <w:pStyle w:val="Heading4"/>
        <w:numPr>
          <w:ilvl w:val="0"/>
          <w:numId w:val="0"/>
        </w:numPr>
        <w:rPr>
          <w:rFonts w:ascii="Batang" w:eastAsia="Batang" w:hAnsi="Batang" w:cs="Batang"/>
          <w:lang w:eastAsia="ko-KR"/>
        </w:rPr>
      </w:pPr>
      <w:r>
        <w:t>Secondary outcome: Any revascularization</w:t>
      </w:r>
    </w:p>
    <w:p w14:paraId="3158EF38" w14:textId="77777777" w:rsidR="009E4907" w:rsidRDefault="009E4907" w:rsidP="009E4907">
      <w:r>
        <w:t xml:space="preserve">Index rule defining the index date:  </w:t>
      </w:r>
    </w:p>
    <w:p w14:paraId="3BDDF35D" w14:textId="6E54D1F1" w:rsidR="009E4907" w:rsidRDefault="009E4907" w:rsidP="006D3346">
      <w:pPr>
        <w:pStyle w:val="ListParagraph"/>
        <w:numPr>
          <w:ilvl w:val="0"/>
          <w:numId w:val="1"/>
        </w:numPr>
      </w:pPr>
      <w:r>
        <w:t xml:space="preserve">Occurrence of </w:t>
      </w:r>
      <w:r w:rsidR="00D66604">
        <w:t>percutaneous coronary intervention or CABG</w:t>
      </w:r>
      <w:r>
        <w:t xml:space="preserve"> code with same-day hospitalization (inpatient or emergency department visit)</w:t>
      </w:r>
    </w:p>
    <w:p w14:paraId="4CCDFD38" w14:textId="77777777" w:rsidR="009E4907" w:rsidRDefault="009E4907" w:rsidP="009E4907">
      <w:pPr>
        <w:rPr>
          <w:lang w:eastAsia="ko-KR"/>
        </w:rPr>
      </w:pPr>
    </w:p>
    <w:p w14:paraId="15781D4C" w14:textId="63001796" w:rsidR="009E4907" w:rsidRPr="002C6E95" w:rsidRDefault="009E4907" w:rsidP="009E4907">
      <w:pPr>
        <w:pStyle w:val="Heading4"/>
        <w:numPr>
          <w:ilvl w:val="0"/>
          <w:numId w:val="0"/>
        </w:numPr>
        <w:rPr>
          <w:rFonts w:ascii="Batang" w:eastAsia="Batang" w:hAnsi="Batang" w:cs="Batang"/>
          <w:lang w:eastAsia="ko-KR"/>
        </w:rPr>
      </w:pPr>
      <w:r>
        <w:t>Secondary outcome: Ischemic stroke</w:t>
      </w:r>
    </w:p>
    <w:p w14:paraId="3C0898D1" w14:textId="77777777" w:rsidR="009E4907" w:rsidRDefault="009E4907" w:rsidP="009E4907">
      <w:r>
        <w:t xml:space="preserve">Index rule defining the index date:  </w:t>
      </w:r>
    </w:p>
    <w:p w14:paraId="30DB6A36" w14:textId="4D286A85" w:rsidR="009E4907" w:rsidRDefault="009E4907" w:rsidP="006D3346">
      <w:pPr>
        <w:pStyle w:val="ListParagraph"/>
        <w:numPr>
          <w:ilvl w:val="0"/>
          <w:numId w:val="1"/>
        </w:numPr>
      </w:pPr>
      <w:r>
        <w:t xml:space="preserve">Occurrence of </w:t>
      </w:r>
      <w:r w:rsidR="00D66604">
        <w:t>ischemic stroke</w:t>
      </w:r>
      <w:r>
        <w:t xml:space="preserve"> code with same-day hospitalization (inpatient or emergency department visit)</w:t>
      </w:r>
    </w:p>
    <w:p w14:paraId="6C865CC0" w14:textId="77777777" w:rsidR="009E4907" w:rsidRDefault="009E4907" w:rsidP="009E4907">
      <w:pPr>
        <w:rPr>
          <w:lang w:eastAsia="ko-KR"/>
        </w:rPr>
      </w:pPr>
    </w:p>
    <w:p w14:paraId="01AE4DC4" w14:textId="021897AC" w:rsidR="009E4907" w:rsidRPr="002C6E95" w:rsidRDefault="009E4907" w:rsidP="009E4907">
      <w:pPr>
        <w:pStyle w:val="Heading4"/>
        <w:numPr>
          <w:ilvl w:val="0"/>
          <w:numId w:val="0"/>
        </w:numPr>
        <w:rPr>
          <w:rFonts w:ascii="Batang" w:eastAsia="Batang" w:hAnsi="Batang" w:cs="Batang"/>
          <w:lang w:eastAsia="ko-KR"/>
        </w:rPr>
      </w:pPr>
      <w:r>
        <w:lastRenderedPageBreak/>
        <w:t>Secondary outcome: Intracranial hemorrhage</w:t>
      </w:r>
    </w:p>
    <w:p w14:paraId="16EA1772" w14:textId="77777777" w:rsidR="009E4907" w:rsidRDefault="009E4907" w:rsidP="009E4907">
      <w:r>
        <w:t xml:space="preserve">Index rule defining the index date:  </w:t>
      </w:r>
    </w:p>
    <w:p w14:paraId="2D922F95" w14:textId="5D6F8500" w:rsidR="009E4907" w:rsidRDefault="009E4907" w:rsidP="006D3346">
      <w:pPr>
        <w:pStyle w:val="ListParagraph"/>
        <w:numPr>
          <w:ilvl w:val="0"/>
          <w:numId w:val="1"/>
        </w:numPr>
      </w:pPr>
      <w:r>
        <w:t xml:space="preserve">Occurrence of </w:t>
      </w:r>
      <w:r w:rsidR="00D66604">
        <w:t>intracranial hemorrhage</w:t>
      </w:r>
      <w:r>
        <w:t xml:space="preserve"> code with same-day hospitalization (inpatient or emergency department visit)</w:t>
      </w:r>
    </w:p>
    <w:p w14:paraId="5C383654" w14:textId="77777777" w:rsidR="009E4907" w:rsidRDefault="009E4907" w:rsidP="009E4907">
      <w:pPr>
        <w:rPr>
          <w:lang w:eastAsia="ko-KR"/>
        </w:rPr>
      </w:pPr>
    </w:p>
    <w:p w14:paraId="73890E21" w14:textId="1CC13169" w:rsidR="009E4907" w:rsidRPr="002C6E95" w:rsidRDefault="009E4907" w:rsidP="009E4907">
      <w:pPr>
        <w:pStyle w:val="Heading4"/>
        <w:numPr>
          <w:ilvl w:val="0"/>
          <w:numId w:val="0"/>
        </w:numPr>
        <w:rPr>
          <w:rFonts w:ascii="Batang" w:eastAsia="Batang" w:hAnsi="Batang" w:cs="Batang"/>
          <w:lang w:eastAsia="ko-KR"/>
        </w:rPr>
      </w:pPr>
      <w:r>
        <w:t>Secondary outcome: Gastrointestinal bleeding</w:t>
      </w:r>
    </w:p>
    <w:p w14:paraId="6BEFEB1E" w14:textId="77777777" w:rsidR="009E4907" w:rsidRDefault="009E4907" w:rsidP="009E4907">
      <w:r>
        <w:t xml:space="preserve">Index rule defining the index date:  </w:t>
      </w:r>
    </w:p>
    <w:p w14:paraId="6E1BC3B9" w14:textId="4D1C5992" w:rsidR="009E4907" w:rsidRDefault="009E4907" w:rsidP="006D3346">
      <w:pPr>
        <w:pStyle w:val="ListParagraph"/>
        <w:numPr>
          <w:ilvl w:val="0"/>
          <w:numId w:val="1"/>
        </w:numPr>
      </w:pPr>
      <w:r>
        <w:t xml:space="preserve">Occurrence of </w:t>
      </w:r>
      <w:r w:rsidR="00D66604">
        <w:t>gastrointestinal bleeding</w:t>
      </w:r>
      <w:r>
        <w:t xml:space="preserve"> code with same-day hospitalization (inpatient or emergency department visit)</w:t>
      </w:r>
    </w:p>
    <w:p w14:paraId="3A308AB7" w14:textId="3AD2CAF6" w:rsidR="009E4907" w:rsidRDefault="009E4907" w:rsidP="009E4907">
      <w:pPr>
        <w:rPr>
          <w:lang w:eastAsia="ko-KR"/>
        </w:rPr>
      </w:pPr>
    </w:p>
    <w:p w14:paraId="62C58E5B" w14:textId="77777777" w:rsidR="00B15EDA" w:rsidRPr="002C6E95" w:rsidRDefault="00B15EDA" w:rsidP="00B15EDA">
      <w:pPr>
        <w:pStyle w:val="Heading4"/>
        <w:numPr>
          <w:ilvl w:val="0"/>
          <w:numId w:val="0"/>
        </w:numPr>
        <w:rPr>
          <w:rFonts w:ascii="Batang" w:eastAsia="Batang" w:hAnsi="Batang" w:cs="Batang"/>
          <w:lang w:eastAsia="ko-KR"/>
        </w:rPr>
      </w:pPr>
      <w:r>
        <w:t>Secondary outcome: Sudden cardiac death</w:t>
      </w:r>
    </w:p>
    <w:p w14:paraId="4FF31465" w14:textId="77777777" w:rsidR="00B15EDA" w:rsidRDefault="00B15EDA" w:rsidP="00B15EDA">
      <w:r>
        <w:t xml:space="preserve">Index rule defining the index date:  </w:t>
      </w:r>
    </w:p>
    <w:p w14:paraId="3B6250A4" w14:textId="5252ADC3" w:rsidR="00B15EDA" w:rsidRDefault="00B15EDA" w:rsidP="006D3346">
      <w:pPr>
        <w:pStyle w:val="ListParagraph"/>
        <w:numPr>
          <w:ilvl w:val="0"/>
          <w:numId w:val="1"/>
        </w:numPr>
      </w:pPr>
      <w:r>
        <w:t>Occurrence of</w:t>
      </w:r>
      <w:r w:rsidR="00D66604">
        <w:t xml:space="preserve"> sudden cardiac death</w:t>
      </w:r>
      <w:r>
        <w:t xml:space="preserve"> code with same-day hospitalization (inpatient or emergency department visit)</w:t>
      </w:r>
    </w:p>
    <w:p w14:paraId="11809FF9" w14:textId="77777777" w:rsidR="0068303C" w:rsidRDefault="0068303C" w:rsidP="00A42B5A"/>
    <w:p w14:paraId="26FF4697" w14:textId="77777777" w:rsidR="00A90C5A" w:rsidRDefault="00647841" w:rsidP="00A90C5A">
      <w:pPr>
        <w:pStyle w:val="Heading3"/>
      </w:pPr>
      <w:bookmarkStart w:id="17" w:name="_Toc470944218"/>
      <w:r>
        <w:t>Potential confounders</w:t>
      </w:r>
      <w:bookmarkEnd w:id="17"/>
    </w:p>
    <w:p w14:paraId="2A43D703" w14:textId="22A53721" w:rsidR="000E2BC2" w:rsidRDefault="00B70E7F" w:rsidP="000E2BC2">
      <w:r>
        <w:t xml:space="preserve">The following will be included as potential covariates: (note: </w:t>
      </w:r>
      <w:r w:rsidR="006B325F">
        <w:rPr>
          <w:lang w:eastAsia="ko-KR"/>
        </w:rPr>
        <w:t xml:space="preserve">Long-term </w:t>
      </w:r>
      <w:r>
        <w:t>covariates are assessed on or in the 365 days prior to index date</w:t>
      </w:r>
      <w:r w:rsidR="006B325F">
        <w:t>. Short-term covariates are assessed on or in the 7 days prior to index date.</w:t>
      </w:r>
      <w:r>
        <w:t>)</w:t>
      </w:r>
    </w:p>
    <w:p w14:paraId="079C64DC" w14:textId="77777777" w:rsidR="00B70E7F" w:rsidRDefault="00B70E7F" w:rsidP="006D3346">
      <w:pPr>
        <w:pStyle w:val="ListParagraph"/>
        <w:numPr>
          <w:ilvl w:val="0"/>
          <w:numId w:val="3"/>
        </w:numPr>
      </w:pPr>
      <w:r>
        <w:t>Demographics (age in 5-year increments, gender, race, ethnicity, year of index date, month of index date)</w:t>
      </w:r>
    </w:p>
    <w:p w14:paraId="4FA7E739" w14:textId="20CA3E61" w:rsidR="00B70E7F" w:rsidRDefault="006B325F" w:rsidP="006D3346">
      <w:pPr>
        <w:pStyle w:val="ListParagraph"/>
        <w:numPr>
          <w:ilvl w:val="0"/>
          <w:numId w:val="3"/>
        </w:numPr>
      </w:pPr>
      <w:r>
        <w:t xml:space="preserve">Short-term </w:t>
      </w:r>
      <w:r w:rsidR="00B70E7F">
        <w:t xml:space="preserve">Condition occurrence </w:t>
      </w:r>
      <w:r w:rsidR="008478AE">
        <w:t>(one or more variables per diagnose code)</w:t>
      </w:r>
    </w:p>
    <w:p w14:paraId="775E5AEF" w14:textId="28FA2E2D" w:rsidR="00B70E7F" w:rsidRDefault="006B325F" w:rsidP="006D3346">
      <w:pPr>
        <w:pStyle w:val="ListParagraph"/>
        <w:numPr>
          <w:ilvl w:val="0"/>
          <w:numId w:val="3"/>
        </w:numPr>
      </w:pPr>
      <w:r>
        <w:t xml:space="preserve">Long-term and Short-term </w:t>
      </w:r>
      <w:r w:rsidR="00B70E7F">
        <w:t xml:space="preserve">Condition group </w:t>
      </w:r>
      <w:r w:rsidR="00BD6715">
        <w:t>(</w:t>
      </w:r>
      <w:r w:rsidR="008478AE">
        <w:t xml:space="preserve">one or more variables per </w:t>
      </w:r>
      <w:r w:rsidR="00BD6715">
        <w:t>Med</w:t>
      </w:r>
      <w:r w:rsidR="00DA136C">
        <w:t>DRA</w:t>
      </w:r>
      <w:r w:rsidR="008478AE">
        <w:t xml:space="preserve"> group or</w:t>
      </w:r>
      <w:r w:rsidR="00BD6715">
        <w:t xml:space="preserve"> SNOMED groups)</w:t>
      </w:r>
    </w:p>
    <w:p w14:paraId="6EE387F8" w14:textId="32B52B20" w:rsidR="00DF07EE" w:rsidRDefault="006B325F" w:rsidP="006D3346">
      <w:pPr>
        <w:pStyle w:val="ListParagraph"/>
        <w:numPr>
          <w:ilvl w:val="0"/>
          <w:numId w:val="3"/>
        </w:numPr>
      </w:pPr>
      <w:r>
        <w:t xml:space="preserve">Long-term and Short-term </w:t>
      </w:r>
      <w:r w:rsidR="00DF07EE">
        <w:t>Drug group (</w:t>
      </w:r>
      <w:r w:rsidR="0095254B">
        <w:t xml:space="preserve">one or more variables per </w:t>
      </w:r>
      <w:r w:rsidR="00DF07EE">
        <w:t>ATC group</w:t>
      </w:r>
      <w:r w:rsidR="0095254B">
        <w:t>)</w:t>
      </w:r>
    </w:p>
    <w:p w14:paraId="29E427BC" w14:textId="4E6B61B1" w:rsidR="00B92C3E" w:rsidRDefault="006B325F" w:rsidP="006D3346">
      <w:pPr>
        <w:pStyle w:val="ListParagraph"/>
        <w:numPr>
          <w:ilvl w:val="0"/>
          <w:numId w:val="3"/>
        </w:numPr>
      </w:pPr>
      <w:r>
        <w:t xml:space="preserve">Long-term and Short-term </w:t>
      </w:r>
      <w:r w:rsidR="00B92C3E">
        <w:t>Procedure occurrence (one or more variables per procedure code)</w:t>
      </w:r>
    </w:p>
    <w:p w14:paraId="6B75C06F" w14:textId="77777777" w:rsidR="00ED5C5A" w:rsidRDefault="00890410" w:rsidP="00890410">
      <w:r>
        <w:t>For the full details see the OHDSI CohortMethod package</w:t>
      </w:r>
      <w:r w:rsidR="00B73FB8">
        <w:t xml:space="preserve"> (</w:t>
      </w:r>
      <w:hyperlink r:id="rId9" w:history="1">
        <w:r w:rsidR="00DB060F" w:rsidRPr="00495934">
          <w:rPr>
            <w:rStyle w:val="Hyperlink"/>
          </w:rPr>
          <w:t>https://github.com/OHDSI/CohortMethod</w:t>
        </w:r>
      </w:hyperlink>
      <w:r w:rsidR="00B73FB8">
        <w:t>)</w:t>
      </w:r>
      <w:r>
        <w:t xml:space="preserve">. </w:t>
      </w:r>
    </w:p>
    <w:p w14:paraId="1F645CFC" w14:textId="77777777" w:rsidR="009243CA" w:rsidRDefault="00890410" w:rsidP="004C2A2F">
      <w:r>
        <w:t xml:space="preserve">Variables with less than 100 non-zero values are discarded. </w:t>
      </w:r>
      <w:r w:rsidR="00487F21">
        <w:t>All covariates were used in both the propensity model and the outcome model.</w:t>
      </w:r>
    </w:p>
    <w:p w14:paraId="684FF05C" w14:textId="2AE7BA26" w:rsidR="006E50F5" w:rsidRDefault="006E50F5" w:rsidP="006E50F5">
      <w:pPr>
        <w:pStyle w:val="Heading3"/>
      </w:pPr>
      <w:bookmarkStart w:id="18" w:name="_Toc470944219"/>
      <w:r>
        <w:t>Negative</w:t>
      </w:r>
      <w:r w:rsidR="0062771D">
        <w:t xml:space="preserve"> </w:t>
      </w:r>
      <w:r>
        <w:t>controls</w:t>
      </w:r>
      <w:bookmarkEnd w:id="18"/>
    </w:p>
    <w:p w14:paraId="0EC79D75" w14:textId="14EBFE70" w:rsidR="00DB494B" w:rsidRDefault="0062771D" w:rsidP="00666E3E">
      <w:r>
        <w:t>We believe that negative controls are necessary for confidentiality of study design and statistical method.</w:t>
      </w:r>
      <w:r w:rsidR="00666E3E">
        <w:t xml:space="preserve"> </w:t>
      </w:r>
      <w:r w:rsidR="00A176EE">
        <w:t>The concept ids for negative control is described below</w:t>
      </w:r>
    </w:p>
    <w:tbl>
      <w:tblPr>
        <w:tblW w:w="0" w:type="auto"/>
        <w:tblCellMar>
          <w:left w:w="0" w:type="dxa"/>
          <w:right w:w="0" w:type="dxa"/>
        </w:tblCellMar>
        <w:tblLook w:val="04A0" w:firstRow="1" w:lastRow="0" w:firstColumn="1" w:lastColumn="0" w:noHBand="0" w:noVBand="1"/>
      </w:tblPr>
      <w:tblGrid>
        <w:gridCol w:w="1835"/>
        <w:gridCol w:w="2126"/>
        <w:gridCol w:w="3544"/>
      </w:tblGrid>
      <w:tr w:rsidR="00A176EE" w:rsidRPr="00A176EE" w14:paraId="401192DC"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B29ABB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b/>
                <w:bCs/>
                <w:color w:val="000000"/>
                <w:sz w:val="15"/>
                <w:szCs w:val="15"/>
                <w:lang w:eastAsia="ko-KR"/>
              </w:rPr>
              <w:lastRenderedPageBreak/>
              <w:t>Concept ID</w:t>
            </w:r>
          </w:p>
        </w:tc>
        <w:tc>
          <w:tcPr>
            <w:tcW w:w="212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8AD547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b/>
                <w:bCs/>
                <w:color w:val="000000"/>
                <w:sz w:val="15"/>
                <w:szCs w:val="15"/>
                <w:lang w:eastAsia="ko-KR"/>
              </w:rPr>
              <w:t>Concept Code</w:t>
            </w:r>
          </w:p>
        </w:tc>
        <w:tc>
          <w:tcPr>
            <w:tcW w:w="354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C8E099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b/>
                <w:bCs/>
                <w:color w:val="000000"/>
                <w:sz w:val="15"/>
                <w:szCs w:val="15"/>
                <w:lang w:eastAsia="ko-KR"/>
              </w:rPr>
              <w:t>Concept Name</w:t>
            </w:r>
          </w:p>
        </w:tc>
      </w:tr>
      <w:tr w:rsidR="00A176EE" w:rsidRPr="00A176EE" w14:paraId="05776A52" w14:textId="77777777" w:rsidTr="00A176EE">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3BC89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378256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8ABA9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46670006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262C1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Abnormal reflex</w:t>
            </w:r>
          </w:p>
        </w:tc>
      </w:tr>
      <w:tr w:rsidR="00A176EE" w:rsidRPr="00A176EE" w14:paraId="3CEAD245"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36831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4218106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4FBEC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7200002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56C5B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Alcoholism</w:t>
            </w:r>
          </w:p>
        </w:tc>
      </w:tr>
      <w:tr w:rsidR="00A176EE" w:rsidRPr="00A176EE" w14:paraId="4ECE0D10"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91790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317585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D0B3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67362008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2FDC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Aortic aneurysm</w:t>
            </w:r>
          </w:p>
        </w:tc>
      </w:tr>
      <w:tr w:rsidR="00A176EE" w:rsidRPr="00A176EE" w14:paraId="7544F75B"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D7F5E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440424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00951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87486003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5C50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Aphasia</w:t>
            </w:r>
          </w:p>
        </w:tc>
      </w:tr>
      <w:tr w:rsidR="00A176EE" w:rsidRPr="00A176EE" w14:paraId="4C2ED19A"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D25F6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439237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2203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52684005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BAFAA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Assault</w:t>
            </w:r>
          </w:p>
        </w:tc>
      </w:tr>
      <w:tr w:rsidR="00A176EE" w:rsidRPr="00A176EE" w14:paraId="1C437AF7"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2BE13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378424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6C579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82649003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684C4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Astigmatism</w:t>
            </w:r>
          </w:p>
        </w:tc>
      </w:tr>
      <w:tr w:rsidR="00A176EE" w:rsidRPr="00A176EE" w14:paraId="09D13E49"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D1258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261880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9970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46621007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44432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Atelectasis</w:t>
            </w:r>
          </w:p>
        </w:tc>
      </w:tr>
      <w:tr w:rsidR="00A176EE" w:rsidRPr="00A176EE" w14:paraId="78929EAF"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F277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134118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A931B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400190005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E4B8C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Atrophic condition of skin</w:t>
            </w:r>
          </w:p>
        </w:tc>
      </w:tr>
      <w:tr w:rsidR="00A176EE" w:rsidRPr="00A176EE" w14:paraId="7215C2D4"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E965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4224118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3A375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40492006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9ACC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Bladder dysfunction</w:t>
            </w:r>
          </w:p>
        </w:tc>
      </w:tr>
      <w:tr w:rsidR="00A176EE" w:rsidRPr="00A176EE" w14:paraId="63F20FD1"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E020F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80509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CCD5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203465002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3E4BE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Bone cyst</w:t>
            </w:r>
          </w:p>
        </w:tc>
      </w:tr>
      <w:tr w:rsidR="00A176EE" w:rsidRPr="00A176EE" w14:paraId="1A712EF6"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5A24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434626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3FB0C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20010003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E59A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Borderline personality disorder</w:t>
            </w:r>
          </w:p>
        </w:tc>
      </w:tr>
      <w:tr w:rsidR="00A176EE" w:rsidRPr="00A176EE" w14:paraId="1621D614"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23532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438407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3908E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78004001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187A8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Bulimia nervosa</w:t>
            </w:r>
          </w:p>
        </w:tc>
      </w:tr>
      <w:tr w:rsidR="00A176EE" w:rsidRPr="00A176EE" w14:paraId="0B9EB2CC"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1E7DD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134765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CF041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238108007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DBBAE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Cachexia</w:t>
            </w:r>
          </w:p>
        </w:tc>
      </w:tr>
      <w:tr w:rsidR="00A176EE" w:rsidRPr="00A176EE" w14:paraId="64F14489"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E056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4172458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1998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49883006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BC5D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Candidiasis of skin</w:t>
            </w:r>
          </w:p>
        </w:tc>
      </w:tr>
      <w:tr w:rsidR="00A176EE" w:rsidRPr="00A176EE" w14:paraId="2301D644" w14:textId="77777777" w:rsidTr="00A176EE">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DF20E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436740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FEDFD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17382005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D25D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Cervical incompetence</w:t>
            </w:r>
          </w:p>
        </w:tc>
      </w:tr>
      <w:tr w:rsidR="00A176EE" w:rsidRPr="00A176EE" w14:paraId="22271698"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85BFC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381581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AFD4C"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1482004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743BC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Chalazion</w:t>
            </w:r>
          </w:p>
        </w:tc>
      </w:tr>
      <w:tr w:rsidR="00A176EE" w:rsidRPr="00A176EE" w14:paraId="60227DCE"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A870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4307254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A1DA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423125000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8FBBB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Closed fracture</w:t>
            </w:r>
          </w:p>
        </w:tc>
      </w:tr>
      <w:tr w:rsidR="00A176EE" w:rsidRPr="00A176EE" w14:paraId="00D95687"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1259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4047787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4B34CC"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123971006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5390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Colles' fracture</w:t>
            </w:r>
          </w:p>
        </w:tc>
      </w:tr>
      <w:tr w:rsidR="00A176EE" w:rsidRPr="00A176EE" w14:paraId="6314AFBF"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D9272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198075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EC54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240542006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3F5A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Condyloma acuminatum</w:t>
            </w:r>
          </w:p>
        </w:tc>
      </w:tr>
      <w:tr w:rsidR="00A176EE" w:rsidRPr="00A176EE" w14:paraId="20098FF0"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715E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73302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011E0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64217002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9F93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Curvature of spine</w:t>
            </w:r>
          </w:p>
        </w:tc>
      </w:tr>
      <w:tr w:rsidR="00A176EE" w:rsidRPr="00A176EE" w14:paraId="58626DC8"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E3BA7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4242416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7422C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58588007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66AF5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Cutis laxa</w:t>
            </w:r>
          </w:p>
        </w:tc>
      </w:tr>
      <w:tr w:rsidR="00A176EE" w:rsidRPr="00A176EE" w14:paraId="2DC6F4D3"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1A7A2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433163</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CE1F7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238107002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99C92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Deficiency of macronutrients</w:t>
            </w:r>
          </w:p>
        </w:tc>
      </w:tr>
      <w:tr w:rsidR="00A176EE" w:rsidRPr="00A176EE" w14:paraId="60C794D3"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AB0EB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4047269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FF73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229844004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9CD5E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Deformity of foot</w:t>
            </w:r>
          </w:p>
        </w:tc>
      </w:tr>
      <w:tr w:rsidR="00A176EE" w:rsidRPr="00A176EE" w14:paraId="4A20F342"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A5578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133228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1C30C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80967001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87645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Dental caries</w:t>
            </w:r>
          </w:p>
        </w:tc>
      </w:tr>
      <w:tr w:rsidR="00A176EE" w:rsidRPr="00A176EE" w14:paraId="4A46BEDA"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2117C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4095288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99D6E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26298008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5486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coma with ketoacidosis</w:t>
            </w:r>
          </w:p>
        </w:tc>
      </w:tr>
      <w:tr w:rsidR="00A176EE" w:rsidRPr="00A176EE" w14:paraId="56863A00"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4969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4044391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E1560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230572002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AE0F1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neuropathy</w:t>
            </w:r>
          </w:p>
        </w:tc>
      </w:tr>
      <w:tr w:rsidR="00A176EE" w:rsidRPr="00A176EE" w14:paraId="3275624E"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6BFED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443767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1D87E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25093002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F483E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oculopathy</w:t>
            </w:r>
          </w:p>
        </w:tc>
      </w:tr>
      <w:tr w:rsidR="00A176EE" w:rsidRPr="00A176EE" w14:paraId="329F7196"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4909F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4174977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0F914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4855003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45677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retinopathy</w:t>
            </w:r>
          </w:p>
        </w:tc>
      </w:tr>
      <w:tr w:rsidR="00A176EE" w:rsidRPr="00A176EE" w14:paraId="30CC7462"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55F2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4132130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06F4C"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26660001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AABAC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Dilatation of aorta</w:t>
            </w:r>
          </w:p>
        </w:tc>
      </w:tr>
      <w:tr w:rsidR="00A176EE" w:rsidRPr="00A176EE" w14:paraId="076C4BCB" w14:textId="77777777" w:rsidTr="00A176EE">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9926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4147672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91F3E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30415006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47113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Disease due to Papilloma virus</w:t>
            </w:r>
          </w:p>
        </w:tc>
      </w:tr>
      <w:tr w:rsidR="00A176EE" w:rsidRPr="00A176EE" w14:paraId="5B173975"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A451E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4153380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E8179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371160000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DC68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Disorder of carotid artery</w:t>
            </w:r>
          </w:p>
        </w:tc>
      </w:tr>
      <w:tr w:rsidR="00A176EE" w:rsidRPr="00A176EE" w14:paraId="27F4B7B2"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431B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4140510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42F1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3305006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C0727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Disorder of lymphatic vessel</w:t>
            </w:r>
          </w:p>
        </w:tc>
      </w:tr>
      <w:tr w:rsidR="00A176EE" w:rsidRPr="00A176EE" w14:paraId="200DC44D"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37E76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433440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B6308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78667006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1065C"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Dysthymia</w:t>
            </w:r>
          </w:p>
        </w:tc>
      </w:tr>
      <w:tr w:rsidR="00A176EE" w:rsidRPr="00A176EE" w14:paraId="71FC908F"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07F6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376132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93C26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62909004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9576D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Ectropion</w:t>
            </w:r>
          </w:p>
        </w:tc>
      </w:tr>
      <w:tr w:rsidR="00A176EE" w:rsidRPr="00A176EE" w14:paraId="141611F8"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42AD3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440695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FC0D2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302690004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91091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Encopresis</w:t>
            </w:r>
          </w:p>
        </w:tc>
      </w:tr>
      <w:tr w:rsidR="00A176EE" w:rsidRPr="00A176EE" w14:paraId="139775F7"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BC186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438872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21CC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267023007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17294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Excessive eating - polyphagia</w:t>
            </w:r>
          </w:p>
        </w:tc>
      </w:tr>
      <w:tr w:rsidR="00A176EE" w:rsidRPr="00A176EE" w14:paraId="0C943AC4"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5512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78804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75D8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27431007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B6D7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Fibrocystic disease of breast</w:t>
            </w:r>
          </w:p>
        </w:tc>
      </w:tr>
      <w:tr w:rsidR="00A176EE" w:rsidRPr="00A176EE" w14:paraId="3ED64F92"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9F295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4131595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130D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12676007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C74B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Fracture of radius</w:t>
            </w:r>
          </w:p>
        </w:tc>
      </w:tr>
      <w:tr w:rsidR="00A176EE" w:rsidRPr="00A176EE" w14:paraId="171BC2EA"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76BA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74855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A8E64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33839006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786D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Genital herpes simplex</w:t>
            </w:r>
          </w:p>
        </w:tc>
      </w:tr>
      <w:tr w:rsidR="00A176EE" w:rsidRPr="00A176EE" w14:paraId="4E26FCA6"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114D7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441788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5D2D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240532009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06E25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Human papilloma virus infection</w:t>
            </w:r>
          </w:p>
        </w:tc>
      </w:tr>
      <w:tr w:rsidR="00A176EE" w:rsidRPr="00A176EE" w14:paraId="7D828190"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B7579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lastRenderedPageBreak/>
              <w:t>76737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A88CF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55434001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35517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Hydrocele</w:t>
            </w:r>
          </w:p>
        </w:tc>
      </w:tr>
      <w:tr w:rsidR="00A176EE" w:rsidRPr="00A176EE" w14:paraId="3062BC86"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B17AE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4029582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C3F67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237793004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2D5D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Hyperandrogenization syndrome</w:t>
            </w:r>
          </w:p>
        </w:tc>
      </w:tr>
      <w:tr w:rsidR="00A176EE" w:rsidRPr="00A176EE" w14:paraId="312DA8A0"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E7409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195212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A5A78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47270006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18317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Hypercortisolism</w:t>
            </w:r>
          </w:p>
        </w:tc>
      </w:tr>
      <w:tr w:rsidR="00A176EE" w:rsidRPr="00A176EE" w14:paraId="24A14B85" w14:textId="77777777" w:rsidTr="00A176EE">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AAC8C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438134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E5858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77692006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3FB8C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Hypersomnia</w:t>
            </w:r>
          </w:p>
        </w:tc>
      </w:tr>
      <w:tr w:rsidR="00A176EE" w:rsidRPr="00A176EE" w14:paraId="47A8855A"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DAE5E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45768449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214A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706882009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CE0BD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Hypertensive crisis</w:t>
            </w:r>
          </w:p>
        </w:tc>
      </w:tr>
      <w:tr w:rsidR="00A176EE" w:rsidRPr="00A176EE" w14:paraId="31ED31D5"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10B68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140362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6EA9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36976004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D1F69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Hypoparathyroidism</w:t>
            </w:r>
          </w:p>
        </w:tc>
      </w:tr>
      <w:tr w:rsidR="00A176EE" w:rsidRPr="00A176EE" w14:paraId="0BC60B16"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D765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4322737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D1F01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427898007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F5D3A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Infection of tooth</w:t>
            </w:r>
          </w:p>
        </w:tc>
      </w:tr>
      <w:tr w:rsidR="00A176EE" w:rsidRPr="00A176EE" w14:paraId="0EA289CA"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A3F4C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4207688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343F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55184003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82953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Infectious enteritis</w:t>
            </w:r>
          </w:p>
        </w:tc>
      </w:tr>
      <w:tr w:rsidR="00A176EE" w:rsidRPr="00A176EE" w14:paraId="7704F22B"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8CD01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79072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6F32C"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266579006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B8E0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Inflammatory disorder of breast</w:t>
            </w:r>
          </w:p>
        </w:tc>
      </w:tr>
      <w:tr w:rsidR="00A176EE" w:rsidRPr="00A176EE" w14:paraId="16809CB3"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CB41F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139099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AECC1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400097005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D8780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Ingrowing nail</w:t>
            </w:r>
          </w:p>
        </w:tc>
      </w:tr>
      <w:tr w:rsidR="00A176EE" w:rsidRPr="00A176EE" w14:paraId="4ABFF74A"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084CC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4288544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77432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396232000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57A0C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Inguinal hernia</w:t>
            </w:r>
          </w:p>
        </w:tc>
      </w:tr>
      <w:tr w:rsidR="00A176EE" w:rsidRPr="00A176EE" w14:paraId="01303900"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7EBB8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444191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ED2E9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125593007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13D0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Injury of face</w:t>
            </w:r>
          </w:p>
        </w:tc>
      </w:tr>
      <w:tr w:rsidR="00A176EE" w:rsidRPr="00A176EE" w14:paraId="2D771D78"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7729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444130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C3F08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125604000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EF896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Injury of foot</w:t>
            </w:r>
          </w:p>
        </w:tc>
      </w:tr>
      <w:tr w:rsidR="00A176EE" w:rsidRPr="00A176EE" w14:paraId="000E487E"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B2516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134222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E9708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125597008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8DAC0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Injury of forearm</w:t>
            </w:r>
          </w:p>
        </w:tc>
      </w:tr>
      <w:tr w:rsidR="00A176EE" w:rsidRPr="00A176EE" w14:paraId="4099CD6E"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FAE1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4029966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C76C0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128609009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8E3D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Intracranial aneurysm</w:t>
            </w:r>
          </w:p>
        </w:tc>
      </w:tr>
      <w:tr w:rsidR="00A176EE" w:rsidRPr="00A176EE" w14:paraId="15476988"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6AC76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437409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6FCCF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127296001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1651A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Intracranial injury</w:t>
            </w:r>
          </w:p>
        </w:tc>
      </w:tr>
      <w:tr w:rsidR="00A176EE" w:rsidRPr="00A176EE" w14:paraId="7FF767B4"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A8558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4297984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6150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76844004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C27B0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Local infection of wound</w:t>
            </w:r>
          </w:p>
        </w:tc>
      </w:tr>
      <w:tr w:rsidR="00A176EE" w:rsidRPr="00A176EE" w14:paraId="77DE985D" w14:textId="77777777" w:rsidTr="00A176EE">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2574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4018050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EA43FC"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10443009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EFF8C"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Localized infection</w:t>
            </w:r>
          </w:p>
        </w:tc>
      </w:tr>
      <w:tr w:rsidR="00A176EE" w:rsidRPr="00A176EE" w14:paraId="3D78AD80"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8275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439840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5907E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1415005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90C23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Lymphangitis</w:t>
            </w:r>
          </w:p>
        </w:tc>
      </w:tr>
      <w:tr w:rsidR="00A176EE" w:rsidRPr="00A176EE" w14:paraId="448EF429"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4CD5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4163232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661AC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45198002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F446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Mastitis</w:t>
            </w:r>
          </w:p>
        </w:tc>
      </w:tr>
      <w:tr w:rsidR="00A176EE" w:rsidRPr="00A176EE" w14:paraId="67272812"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39A83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440389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F6AE8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91138005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2508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Mental retardation</w:t>
            </w:r>
          </w:p>
        </w:tc>
      </w:tr>
      <w:tr w:rsidR="00A176EE" w:rsidRPr="00A176EE" w14:paraId="63A72A6B"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9383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436100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2DA11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60380001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89E1C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Narcolepsy</w:t>
            </w:r>
          </w:p>
        </w:tc>
      </w:tr>
      <w:tr w:rsidR="00A176EE" w:rsidRPr="00A176EE" w14:paraId="0531D7DC"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13324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4262178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7C746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397732007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899BF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Neurogenic dysfunction of the urinary bladder</w:t>
            </w:r>
          </w:p>
        </w:tc>
      </w:tr>
      <w:tr w:rsidR="00A176EE" w:rsidRPr="00A176EE" w14:paraId="61EB9D6A"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2C71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193874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0BE79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8009008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BF59F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Nocturnal enuresis</w:t>
            </w:r>
          </w:p>
        </w:tc>
      </w:tr>
      <w:tr w:rsidR="00A176EE" w:rsidRPr="00A176EE" w14:paraId="69E10214"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02E44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4171549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FCE39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419153005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B4099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Nodular goiter</w:t>
            </w:r>
          </w:p>
        </w:tc>
      </w:tr>
      <w:tr w:rsidR="00A176EE" w:rsidRPr="00A176EE" w14:paraId="6DDDADD1"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19AEC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442274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51F4C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52073004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279DC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Oligomenorrhea</w:t>
            </w:r>
          </w:p>
        </w:tc>
      </w:tr>
      <w:tr w:rsidR="00A176EE" w:rsidRPr="00A176EE" w14:paraId="613660E9"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21DC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4215978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1DB9C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414941008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6C063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Onychomycosis</w:t>
            </w:r>
          </w:p>
        </w:tc>
      </w:tr>
      <w:tr w:rsidR="00A176EE" w:rsidRPr="00A176EE" w14:paraId="75676C9A"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30C60C"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4171915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AC0C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274718005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328D6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Orchitis</w:t>
            </w:r>
          </w:p>
        </w:tc>
      </w:tr>
      <w:tr w:rsidR="00A176EE" w:rsidRPr="00A176EE" w14:paraId="31CA1D63"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BE352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380731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AC21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3135009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C57FF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Otitis externa</w:t>
            </w:r>
          </w:p>
        </w:tc>
      </w:tr>
      <w:tr w:rsidR="00A176EE" w:rsidRPr="00A176EE" w14:paraId="7E93BD19"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D63AD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378160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9BA50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65668001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1667A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Otorrhea</w:t>
            </w:r>
          </w:p>
        </w:tc>
      </w:tr>
      <w:tr w:rsidR="00A176EE" w:rsidRPr="00A176EE" w14:paraId="3E7C3D5E"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CA5ED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192606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A55A8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60389000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9014D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Paraplegia</w:t>
            </w:r>
          </w:p>
        </w:tc>
      </w:tr>
      <w:tr w:rsidR="00A176EE" w:rsidRPr="00A176EE" w14:paraId="16E33671" w14:textId="77777777" w:rsidTr="00A176EE">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4B211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253796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40E59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36118008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B5A0B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Pneumothorax</w:t>
            </w:r>
          </w:p>
        </w:tc>
      </w:tr>
      <w:tr w:rsidR="00A176EE" w:rsidRPr="00A176EE" w14:paraId="65EC40DA"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AC5C1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195501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561D1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69878008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A819A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Polycystic ovaries</w:t>
            </w:r>
          </w:p>
        </w:tc>
      </w:tr>
      <w:tr w:rsidR="00A176EE" w:rsidRPr="00A176EE" w14:paraId="6203B541"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80E5B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4164337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F9038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399505005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0A3E4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Polyp of large intestine</w:t>
            </w:r>
          </w:p>
        </w:tc>
      </w:tr>
      <w:tr w:rsidR="00A176EE" w:rsidRPr="00A176EE" w14:paraId="232177FD"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D76CC"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4153877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3577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269406001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CE29A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Post-traumatic wound infection</w:t>
            </w:r>
          </w:p>
        </w:tc>
      </w:tr>
      <w:tr w:rsidR="00A176EE" w:rsidRPr="00A176EE" w14:paraId="4EAD1CFB"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04E9E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434319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8EC16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44001008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9D540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Premature ejaculation</w:t>
            </w:r>
          </w:p>
        </w:tc>
      </w:tr>
      <w:tr w:rsidR="00A176EE" w:rsidRPr="00A176EE" w14:paraId="0FF08A9C"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DA8D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373478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8424C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41256004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33E0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Presbyopia</w:t>
            </w:r>
          </w:p>
        </w:tc>
      </w:tr>
      <w:tr w:rsidR="00A176EE" w:rsidRPr="00A176EE" w14:paraId="4CB4EE45"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024F4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199876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A7162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73998008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09B01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Prolapse of female genital organs</w:t>
            </w:r>
          </w:p>
        </w:tc>
      </w:tr>
      <w:tr w:rsidR="00A176EE" w:rsidRPr="00A176EE" w14:paraId="0D57A1C4"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5A25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4295888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18BD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76641005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EEA5B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Prolapse of intestine</w:t>
            </w:r>
          </w:p>
        </w:tc>
      </w:tr>
      <w:tr w:rsidR="00A176EE" w:rsidRPr="00A176EE" w14:paraId="1C1E5213"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E598A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194997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1EC85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9713002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F9758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Prostatitis</w:t>
            </w:r>
          </w:p>
        </w:tc>
      </w:tr>
      <w:tr w:rsidR="00A176EE" w:rsidRPr="00A176EE" w14:paraId="52413D44"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3F65D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4146239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31BE4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267802000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D318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Pruritus of genital organs</w:t>
            </w:r>
          </w:p>
        </w:tc>
      </w:tr>
      <w:tr w:rsidR="00A176EE" w:rsidRPr="00A176EE" w14:paraId="44E75886"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828E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lastRenderedPageBreak/>
              <w:t>4285569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A5FF8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68633000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48E78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Pupillary disorder</w:t>
            </w:r>
          </w:p>
        </w:tc>
      </w:tr>
      <w:tr w:rsidR="00A176EE" w:rsidRPr="00A176EE" w14:paraId="106261BB"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BD9C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81336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1EA3F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57773001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856AE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Rectal prolapse</w:t>
            </w:r>
          </w:p>
        </w:tc>
      </w:tr>
      <w:tr w:rsidR="00A176EE" w:rsidRPr="00A176EE" w14:paraId="14144C64"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BFF8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380395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979C0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314407005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A00F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Retinal dystrophy</w:t>
            </w:r>
          </w:p>
        </w:tc>
      </w:tr>
      <w:tr w:rsidR="00A176EE" w:rsidRPr="00A176EE" w14:paraId="792E33A2"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C35C7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141825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BE12C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267369002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E3FB5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Simple goiter</w:t>
            </w:r>
          </w:p>
        </w:tc>
      </w:tr>
      <w:tr w:rsidR="00A176EE" w:rsidRPr="00A176EE" w14:paraId="363B35FF"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7FD7C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137054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86700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201066002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84519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Skin striae</w:t>
            </w:r>
          </w:p>
        </w:tc>
      </w:tr>
      <w:tr w:rsidR="00A176EE" w:rsidRPr="00A176EE" w14:paraId="2773399F" w14:textId="77777777" w:rsidTr="00A176EE">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93423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434630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5F215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3745000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035F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Sleep-wake schedule disorder</w:t>
            </w:r>
          </w:p>
        </w:tc>
      </w:tr>
      <w:tr w:rsidR="00A176EE" w:rsidRPr="00A176EE" w14:paraId="4AACB62D"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764A0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4195698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2AA0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67801009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41FDA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Tenosynovitis</w:t>
            </w:r>
          </w:p>
        </w:tc>
      </w:tr>
      <w:tr w:rsidR="00A176EE" w:rsidRPr="00A176EE" w14:paraId="0F9F12A2"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D5B34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4339088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4B062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87860000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37E6D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Testicular mass</w:t>
            </w:r>
          </w:p>
        </w:tc>
      </w:tr>
      <w:tr w:rsidR="00A176EE" w:rsidRPr="00A176EE" w14:paraId="6D4D9757"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9A8C7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133141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CAE1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6020002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F8CE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Tinea pedis</w:t>
            </w:r>
          </w:p>
        </w:tc>
      </w:tr>
      <w:tr w:rsidR="00A176EE" w:rsidRPr="00A176EE" w14:paraId="5D1F94EA"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3D67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440814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38A39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70070008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E8054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Torticollis</w:t>
            </w:r>
          </w:p>
        </w:tc>
      </w:tr>
      <w:tr w:rsidR="00A176EE" w:rsidRPr="00A176EE" w14:paraId="5E1BCF39"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A0B53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435140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54E18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67426006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5C32F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Toxic effect of alcohol</w:t>
            </w:r>
          </w:p>
        </w:tc>
      </w:tr>
      <w:tr w:rsidR="00A176EE" w:rsidRPr="00A176EE" w14:paraId="2F0C755B"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E99EF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4270490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843AB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62994001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CDD90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Tracheitis</w:t>
            </w:r>
          </w:p>
        </w:tc>
      </w:tr>
      <w:tr w:rsidR="00A176EE" w:rsidRPr="00A176EE" w14:paraId="554119C1"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FEEF5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4028970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18B5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13617004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BA75A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Tracheobronchitis</w:t>
            </w:r>
          </w:p>
        </w:tc>
      </w:tr>
      <w:tr w:rsidR="00A176EE" w:rsidRPr="00A176EE" w14:paraId="6D53F030"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5EBE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4114197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B7371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254968009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C915B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Tumor of hypothalamus</w:t>
            </w:r>
          </w:p>
        </w:tc>
      </w:tr>
      <w:tr w:rsidR="00A176EE" w:rsidRPr="00A176EE" w14:paraId="7B322256"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25D7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193326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37A99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87557004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7100A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Urge incontinence of urine</w:t>
            </w:r>
          </w:p>
        </w:tc>
      </w:tr>
      <w:tr w:rsidR="00A176EE" w:rsidRPr="00A176EE" w14:paraId="77DAB851"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5C352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4092565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EFE7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24976005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40B8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Uterine prolapse</w:t>
            </w:r>
          </w:p>
        </w:tc>
      </w:tr>
      <w:tr w:rsidR="00A176EE" w:rsidRPr="00A176EE" w14:paraId="0A3E2564"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DDF4E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140641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86CE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57019003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45A10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Verruca vulgaris</w:t>
            </w:r>
          </w:p>
        </w:tc>
      </w:tr>
      <w:tr w:rsidR="00A176EE" w:rsidRPr="00A176EE" w14:paraId="10E51379"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2D1D2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197036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C3853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197811007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DAAB2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Vesicoureteric reflux</w:t>
            </w:r>
          </w:p>
        </w:tc>
      </w:tr>
      <w:tr w:rsidR="00A176EE" w:rsidRPr="00A176EE" w14:paraId="43C4F7A1"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28B8B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133551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42067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402567004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EC47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Vesicular eczema of hands and/or feet</w:t>
            </w:r>
          </w:p>
        </w:tc>
      </w:tr>
      <w:tr w:rsidR="00A176EE" w:rsidRPr="00A176EE" w14:paraId="6FDE1D5B" w14:textId="77777777" w:rsidTr="00A176EE">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5CBDD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4223947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ECDA7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40468003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85175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Viral hepatitis, type A</w:t>
            </w:r>
          </w:p>
        </w:tc>
      </w:tr>
      <w:tr w:rsidR="00A176EE" w:rsidRPr="00A176EE" w14:paraId="24C1646C"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190C5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261326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B4F2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75570004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196EE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Viral pneumonia</w:t>
            </w:r>
          </w:p>
        </w:tc>
      </w:tr>
    </w:tbl>
    <w:p w14:paraId="4A761559" w14:textId="77777777" w:rsidR="0062771D" w:rsidRDefault="0062771D" w:rsidP="0062771D"/>
    <w:p w14:paraId="2827452C" w14:textId="48A1F0DC" w:rsidR="00540AD6" w:rsidRDefault="00540AD6" w:rsidP="00A01E4C">
      <w:pPr>
        <w:pStyle w:val="Heading3"/>
      </w:pPr>
      <w:bookmarkStart w:id="19" w:name="_Toc470944220"/>
      <w:r>
        <w:t>Other variables</w:t>
      </w:r>
      <w:bookmarkEnd w:id="19"/>
    </w:p>
    <w:p w14:paraId="05957378" w14:textId="2596340A" w:rsidR="00647841" w:rsidRDefault="0062771D" w:rsidP="00647841">
      <w:r>
        <w:t>None</w:t>
      </w:r>
    </w:p>
    <w:p w14:paraId="0E572CB1" w14:textId="77777777" w:rsidR="00112C4C" w:rsidRDefault="00112C4C" w:rsidP="00647841"/>
    <w:p w14:paraId="517B64D6" w14:textId="77777777" w:rsidR="00647841" w:rsidRDefault="00753386" w:rsidP="0071036B">
      <w:pPr>
        <w:pStyle w:val="Heading2"/>
      </w:pPr>
      <w:bookmarkStart w:id="20" w:name="_Toc470944221"/>
      <w:r>
        <w:t>Data Sources</w:t>
      </w:r>
      <w:bookmarkEnd w:id="20"/>
    </w:p>
    <w:p w14:paraId="39E7D6CF" w14:textId="168B60F6" w:rsidR="00FA1B4A" w:rsidRPr="00056480" w:rsidRDefault="00FA1B4A" w:rsidP="00A201D8">
      <w:r>
        <w:t xml:space="preserve">The analyses will be performed across a network of observational healthcare databases.  All databases have been transformed into the OMOP Common Data Model, version 5.  The complete specification for OMOP Common Data Model, version 5 is available at:  </w:t>
      </w:r>
      <w:hyperlink r:id="rId10" w:history="1">
        <w:r w:rsidRPr="00026C35">
          <w:rPr>
            <w:rStyle w:val="Hyperlink"/>
          </w:rPr>
          <w:t>https://github.com/OHDSI/CommonDataModel</w:t>
        </w:r>
      </w:hyperlink>
      <w:r>
        <w:t xml:space="preserve">. </w:t>
      </w:r>
    </w:p>
    <w:p w14:paraId="7BD48C12" w14:textId="77777777" w:rsidR="00FA1B4A" w:rsidRDefault="00FA1B4A" w:rsidP="00FA1B4A"/>
    <w:p w14:paraId="2EC5BB1D" w14:textId="58799394" w:rsidR="0097632D" w:rsidRDefault="00753386" w:rsidP="0097632D">
      <w:pPr>
        <w:pStyle w:val="Heading2"/>
      </w:pPr>
      <w:bookmarkStart w:id="21" w:name="_Toc470944222"/>
      <w:r>
        <w:t>Sample Size and Study Power</w:t>
      </w:r>
      <w:bookmarkEnd w:id="21"/>
    </w:p>
    <w:p w14:paraId="4B1F7679" w14:textId="2F5E2992" w:rsidR="00A201D8" w:rsidRPr="00A201D8" w:rsidRDefault="00167004" w:rsidP="00A201D8">
      <w:r>
        <w:rPr>
          <w:lang w:eastAsia="ko-KR"/>
        </w:rPr>
        <w:t>-</w:t>
      </w:r>
    </w:p>
    <w:p w14:paraId="72A81A41" w14:textId="77777777" w:rsidR="0071036B" w:rsidRDefault="0071036B" w:rsidP="0071036B">
      <w:pPr>
        <w:pStyle w:val="Heading2"/>
      </w:pPr>
      <w:bookmarkStart w:id="22" w:name="_Toc470944223"/>
      <w:r>
        <w:t>Quality control</w:t>
      </w:r>
      <w:bookmarkEnd w:id="22"/>
    </w:p>
    <w:p w14:paraId="3FAF7B17" w14:textId="77777777" w:rsidR="00112C4C" w:rsidRDefault="00112C4C" w:rsidP="00112C4C">
      <w:r>
        <w:t xml:space="preserve">We will evaluate the PS by </w:t>
      </w:r>
    </w:p>
    <w:p w14:paraId="4A11F9C5" w14:textId="77777777" w:rsidR="00112C4C" w:rsidRDefault="00112C4C" w:rsidP="006D3346">
      <w:pPr>
        <w:pStyle w:val="ListParagraph"/>
        <w:numPr>
          <w:ilvl w:val="0"/>
          <w:numId w:val="3"/>
        </w:numPr>
      </w:pPr>
      <w:r>
        <w:t>Inspection of the fitted PS model for large coefficients (indicative of model-misspecification) and predictors that we cannot explain (post-hoc).</w:t>
      </w:r>
    </w:p>
    <w:p w14:paraId="2EA7E14B" w14:textId="77777777" w:rsidR="00112C4C" w:rsidRDefault="00112C4C" w:rsidP="006D3346">
      <w:pPr>
        <w:pStyle w:val="ListParagraph"/>
        <w:numPr>
          <w:ilvl w:val="0"/>
          <w:numId w:val="3"/>
        </w:numPr>
      </w:pPr>
      <w:r>
        <w:lastRenderedPageBreak/>
        <w:t>Inspection of the PS distribution.</w:t>
      </w:r>
    </w:p>
    <w:p w14:paraId="797AD535" w14:textId="77777777" w:rsidR="00112C4C" w:rsidRDefault="00112C4C" w:rsidP="006D3346">
      <w:pPr>
        <w:pStyle w:val="ListParagraph"/>
        <w:numPr>
          <w:ilvl w:val="0"/>
          <w:numId w:val="3"/>
        </w:numPr>
      </w:pPr>
      <w:r>
        <w:t xml:space="preserve">Evaluation of covariate balance after matching using the standardized difference in means between treatment and comparator cohort before and after matching </w:t>
      </w:r>
      <w:r>
        <w:fldChar w:fldCharType="begin">
          <w:fldData xml:space="preserve">PEVuZE5vdGU+PENpdGU+PEF1dGhvcj5BdXN0aW48L0F1dGhvcj48WWVhcj4yMDA4PC9ZZWFyPjxS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</w:fldData>
        </w:fldChar>
      </w:r>
      <w:r w:rsidRPr="00EF4165">
        <w:instrText xml:space="preserve"> ADDIN EN.CITE </w:instrText>
      </w:r>
      <w:r w:rsidRPr="00EF4165">
        <w:fldChar w:fldCharType="begin">
          <w:fldData xml:space="preserve">PEVuZE5vdGU+PENpdGU+PEF1dGhvcj5BdXN0aW48L0F1dGhvcj48WWVhcj4yMDA4PC9ZZWFyPjxS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</w:fldData>
        </w:fldChar>
      </w:r>
      <w:r w:rsidRPr="00EF4165">
        <w:instrText xml:space="preserve"> ADDIN EN.CITE.DATA </w:instrText>
      </w:r>
      <w:r w:rsidRPr="00EF4165">
        <w:fldChar w:fldCharType="end"/>
      </w:r>
      <w:r>
        <w:fldChar w:fldCharType="separate"/>
      </w:r>
      <w:r>
        <w:rPr>
          <w:noProof/>
        </w:rPr>
        <w:t>[</w:t>
      </w:r>
      <w:hyperlink w:anchor="_ENREF_5" w:tooltip="Austin, 2008 #6" w:history="1">
        <w:r>
          <w:rPr>
            <w:noProof/>
          </w:rPr>
          <w:t>5</w:t>
        </w:r>
      </w:hyperlink>
      <w:r>
        <w:rPr>
          <w:noProof/>
        </w:rPr>
        <w:t>]</w:t>
      </w:r>
      <w:r>
        <w:fldChar w:fldCharType="end"/>
      </w:r>
      <w:r>
        <w:t>. Standardized differences greater than 0.2 will be reported and investigated.</w:t>
      </w:r>
    </w:p>
    <w:p w14:paraId="78523FB9" w14:textId="77777777" w:rsidR="00112C4C" w:rsidRDefault="00112C4C" w:rsidP="00112C4C">
      <w:r>
        <w:t xml:space="preserve">We will investigate the outcome model by </w:t>
      </w:r>
    </w:p>
    <w:p w14:paraId="06638496" w14:textId="77777777" w:rsidR="00112C4C" w:rsidRDefault="00112C4C" w:rsidP="006D3346">
      <w:pPr>
        <w:pStyle w:val="ListParagraph"/>
        <w:numPr>
          <w:ilvl w:val="0"/>
          <w:numId w:val="3"/>
        </w:numPr>
      </w:pPr>
      <w:r>
        <w:t>Inspection of the fitted outcome model for large coefficients and predictors that we cannot explain (post-hoc).</w:t>
      </w:r>
    </w:p>
    <w:p w14:paraId="32E22305" w14:textId="77777777" w:rsidR="00112C4C" w:rsidRDefault="00112C4C" w:rsidP="00112C4C">
      <w:r>
        <w:t>The error distribution estimated using the negative controls will be used to estimate residual bias after adjustments.</w:t>
      </w:r>
    </w:p>
    <w:p w14:paraId="286636F5" w14:textId="77777777" w:rsidR="00112C4C" w:rsidRPr="00F13993" w:rsidRDefault="00112C4C" w:rsidP="00112C4C">
      <w:r>
        <w:t>The CohortMethod package itself, as well as other OHDSI packages on which CohortMethod depends, use unit tests for validation.</w:t>
      </w:r>
    </w:p>
    <w:p w14:paraId="4867EAB3" w14:textId="77777777" w:rsidR="008E259A" w:rsidRDefault="008E259A" w:rsidP="00F13993"/>
    <w:p w14:paraId="51A66C4F" w14:textId="77777777" w:rsidR="0071036B" w:rsidRDefault="00A05DFF" w:rsidP="00A05DFF">
      <w:pPr>
        <w:pStyle w:val="Heading2"/>
      </w:pPr>
      <w:bookmarkStart w:id="23" w:name="_Toc470944224"/>
      <w:r w:rsidRPr="0054294D">
        <w:t xml:space="preserve">Strengths and </w:t>
      </w:r>
      <w:r>
        <w:t>Limitations of the Research M</w:t>
      </w:r>
      <w:r w:rsidRPr="0054294D">
        <w:t>ethods</w:t>
      </w:r>
      <w:bookmarkEnd w:id="23"/>
    </w:p>
    <w:p w14:paraId="7FC67FA4" w14:textId="77777777" w:rsidR="00112C4C" w:rsidRDefault="00112C4C" w:rsidP="00112C4C">
      <w:bookmarkStart w:id="24" w:name="_Toc470944225"/>
      <w:r>
        <w:t>Strength</w:t>
      </w:r>
    </w:p>
    <w:p w14:paraId="7D1BAEAF" w14:textId="77777777" w:rsidR="00112C4C" w:rsidRDefault="00112C4C" w:rsidP="006D3346">
      <w:pPr>
        <w:pStyle w:val="ListParagraph"/>
        <w:numPr>
          <w:ilvl w:val="0"/>
          <w:numId w:val="5"/>
        </w:numPr>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2A09765F" w14:textId="77777777" w:rsidR="00112C4C" w:rsidRDefault="00112C4C" w:rsidP="006D3346">
      <w:pPr>
        <w:pStyle w:val="ListParagraph"/>
        <w:numPr>
          <w:ilvl w:val="0"/>
          <w:numId w:val="5"/>
        </w:numPr>
      </w:pPr>
      <w:r>
        <w:t>PS matching and full outcome models allow balancing on a large number of baseline potential confounders.</w:t>
      </w:r>
    </w:p>
    <w:p w14:paraId="480EEBA9" w14:textId="77777777" w:rsidR="00112C4C" w:rsidRDefault="00112C4C" w:rsidP="006D3346">
      <w:pPr>
        <w:pStyle w:val="ListParagraph"/>
        <w:numPr>
          <w:ilvl w:val="0"/>
          <w:numId w:val="5"/>
        </w:numPr>
      </w:pPr>
      <w:r>
        <w:t>Use of negative control outcomes allow for evaluating the study design as a whole in terms of residual bias.</w:t>
      </w:r>
    </w:p>
    <w:p w14:paraId="7F73815E" w14:textId="77777777" w:rsidR="00112C4C" w:rsidRDefault="00112C4C" w:rsidP="00112C4C">
      <w:r>
        <w:t>Limitations</w:t>
      </w:r>
    </w:p>
    <w:p w14:paraId="0D36DE39" w14:textId="77777777" w:rsidR="00112C4C" w:rsidRDefault="00112C4C" w:rsidP="006D3346">
      <w:pPr>
        <w:pStyle w:val="ListParagraph"/>
        <w:numPr>
          <w:ilvl w:val="0"/>
          <w:numId w:val="5"/>
        </w:numPr>
      </w:pPr>
      <w:r>
        <w:t>Even though many potential confounders will be included in this study, there may be residual bias due to unmeasured or misspecified confounders.</w:t>
      </w:r>
    </w:p>
    <w:p w14:paraId="0CF7F9EA" w14:textId="77777777" w:rsidR="00112C4C" w:rsidRDefault="00112C4C" w:rsidP="006D3346">
      <w:pPr>
        <w:pStyle w:val="ListParagraph"/>
        <w:numPr>
          <w:ilvl w:val="0"/>
          <w:numId w:val="5"/>
        </w:numPr>
      </w:pPr>
      <w:r>
        <w:t xml:space="preserve">The outcome of interest, angioedema, is rare and typically captured only in inpatient settings, so we may have insufficient numbers of patients to generate reliable evidence on this drug-outcome association. </w:t>
      </w:r>
    </w:p>
    <w:p w14:paraId="094B4595" w14:textId="77777777" w:rsidR="003A48BF" w:rsidRDefault="003A48BF" w:rsidP="003A48BF">
      <w:pPr>
        <w:pStyle w:val="Heading1"/>
      </w:pPr>
      <w:r>
        <w:t>Protection of Human Subjects</w:t>
      </w:r>
      <w:bookmarkEnd w:id="24"/>
    </w:p>
    <w:p w14:paraId="27B92D10" w14:textId="77777777" w:rsidR="003A48BF" w:rsidRDefault="00CC0B47" w:rsidP="00CC0B47">
      <w:r>
        <w:t xml:space="preserve">The study is using only de-identified data. Confidentiality of patient records will be maintained at all times. All study reports will contain aggregate data only and will not identify individual patients or physicians. </w:t>
      </w:r>
    </w:p>
    <w:p w14:paraId="060280AE" w14:textId="77777777" w:rsidR="003A48BF" w:rsidRDefault="003A48BF" w:rsidP="003A48BF">
      <w:pPr>
        <w:pStyle w:val="Heading1"/>
      </w:pPr>
      <w:bookmarkStart w:id="25" w:name="_Toc470944226"/>
      <w:r>
        <w:lastRenderedPageBreak/>
        <w:t>Plans for Disseminating and Communicating Study Results</w:t>
      </w:r>
      <w:bookmarkEnd w:id="25"/>
    </w:p>
    <w:p w14:paraId="290F39BA" w14:textId="77777777" w:rsidR="006607D7" w:rsidRDefault="004A5EC3" w:rsidP="006607D7">
      <w:r>
        <w:t>The s</w:t>
      </w:r>
      <w:r w:rsidR="00D27351">
        <w:t>tudy results will be posted on the OHDSI website after completion of the study. At least one paper describing the study and its results will be written and submitted for publication to a peer-reviewed scientific journal.</w:t>
      </w:r>
    </w:p>
    <w:p w14:paraId="482655FC" w14:textId="77777777" w:rsidR="006607D7" w:rsidRDefault="006607D7" w:rsidP="006607D7">
      <w:pPr>
        <w:pStyle w:val="Heading1"/>
      </w:pPr>
      <w:bookmarkStart w:id="26" w:name="_Toc470944227"/>
      <w:r>
        <w:t>References</w:t>
      </w:r>
      <w:bookmarkEnd w:id="26"/>
    </w:p>
    <w:p w14:paraId="02788C48" w14:textId="77777777" w:rsidR="00845040" w:rsidRPr="00845040" w:rsidRDefault="00706337" w:rsidP="00845040">
      <w:pPr>
        <w:pStyle w:val="Bibliography"/>
        <w:rPr>
          <w:rFonts w:ascii="Calibri" w:cs="Calibri"/>
        </w:rPr>
      </w:pPr>
      <w:r>
        <w:fldChar w:fldCharType="begin"/>
      </w:r>
      <w:r>
        <w:instrText xml:space="preserve"> ADDIN ZOTERO_BIBL {"uncited":[],"omitted":[],"custom":[]} CSL_BIBLIOGRAPHY </w:instrText>
      </w:r>
      <w:r>
        <w:fldChar w:fldCharType="separate"/>
      </w:r>
      <w:r w:rsidR="00845040" w:rsidRPr="00845040">
        <w:rPr>
          <w:rFonts w:ascii="Calibri" w:cs="Calibri"/>
        </w:rPr>
        <w:t>1.</w:t>
      </w:r>
      <w:r w:rsidR="00845040" w:rsidRPr="00845040">
        <w:rPr>
          <w:rFonts w:ascii="Calibri" w:cs="Calibri"/>
        </w:rPr>
        <w:tab/>
        <w:t xml:space="preserve">Levine, G. N. </w:t>
      </w:r>
      <w:r w:rsidR="00845040" w:rsidRPr="00845040">
        <w:rPr>
          <w:rFonts w:ascii="Calibri" w:cs="Calibri"/>
          <w:i/>
          <w:iCs/>
        </w:rPr>
        <w:t>et al.</w:t>
      </w:r>
      <w:r w:rsidR="00845040" w:rsidRPr="00845040">
        <w:rPr>
          <w:rFonts w:ascii="Calibri" w:cs="Calibri"/>
        </w:rPr>
        <w:t xml:space="preserve"> 2016 ACC/AHA Guideline Focused Update on Duration of Dual Antiplatelet Therapy in Patients With Coronary Artery Disease: A Report of the American College of Cardiology/American Heart Association Task Force on Clinical Practice Guidelines. </w:t>
      </w:r>
      <w:r w:rsidR="00845040" w:rsidRPr="00845040">
        <w:rPr>
          <w:rFonts w:ascii="Calibri" w:cs="Calibri"/>
          <w:i/>
          <w:iCs/>
        </w:rPr>
        <w:t>J. Am. Coll. Cardiol.</w:t>
      </w:r>
      <w:r w:rsidR="00845040" w:rsidRPr="00845040">
        <w:rPr>
          <w:rFonts w:ascii="Calibri" w:cs="Calibri"/>
        </w:rPr>
        <w:t xml:space="preserve"> </w:t>
      </w:r>
      <w:r w:rsidR="00845040" w:rsidRPr="00845040">
        <w:rPr>
          <w:rFonts w:ascii="Calibri" w:cs="Calibri"/>
          <w:b/>
          <w:bCs/>
        </w:rPr>
        <w:t>68</w:t>
      </w:r>
      <w:r w:rsidR="00845040" w:rsidRPr="00845040">
        <w:rPr>
          <w:rFonts w:ascii="Calibri" w:cs="Calibri"/>
        </w:rPr>
        <w:t>, 1082–1115 (2016).</w:t>
      </w:r>
    </w:p>
    <w:p w14:paraId="65AA518A" w14:textId="77777777" w:rsidR="00845040" w:rsidRPr="00845040" w:rsidRDefault="00845040" w:rsidP="00845040">
      <w:pPr>
        <w:pStyle w:val="Bibliography"/>
        <w:rPr>
          <w:rFonts w:ascii="Calibri" w:cs="Calibri"/>
        </w:rPr>
      </w:pPr>
      <w:r w:rsidRPr="00845040">
        <w:rPr>
          <w:rFonts w:ascii="Calibri" w:cs="Calibri"/>
        </w:rPr>
        <w:t>2.</w:t>
      </w:r>
      <w:r w:rsidRPr="00845040">
        <w:rPr>
          <w:rFonts w:ascii="Calibri" w:cs="Calibri"/>
        </w:rPr>
        <w:tab/>
        <w:t xml:space="preserve">Valgimigli, M. </w:t>
      </w:r>
      <w:r w:rsidRPr="00845040">
        <w:rPr>
          <w:rFonts w:ascii="Calibri" w:cs="Calibri"/>
          <w:i/>
          <w:iCs/>
        </w:rPr>
        <w:t>et al.</w:t>
      </w:r>
      <w:r w:rsidRPr="00845040">
        <w:rPr>
          <w:rFonts w:ascii="Calibri" w:cs="Calibri"/>
        </w:rPr>
        <w:t xml:space="preserve"> 2017 ESC focused update on dual antiplatelet therapy in coronary artery disease developed in collaboration with EACTS: The Task Force for dual antiplatelet therapy in coronary artery disease of the European Society of Cardiology (ESC) and of the European Association for Cardio-Thoracic Surgery (EACTS). </w:t>
      </w:r>
      <w:r w:rsidRPr="00845040">
        <w:rPr>
          <w:rFonts w:ascii="Calibri" w:cs="Calibri"/>
          <w:i/>
          <w:iCs/>
        </w:rPr>
        <w:t>Eur. Heart J.</w:t>
      </w:r>
      <w:r w:rsidRPr="00845040">
        <w:rPr>
          <w:rFonts w:ascii="Calibri" w:cs="Calibri"/>
        </w:rPr>
        <w:t xml:space="preserve"> </w:t>
      </w:r>
      <w:r w:rsidRPr="00845040">
        <w:rPr>
          <w:rFonts w:ascii="Calibri" w:cs="Calibri"/>
          <w:b/>
          <w:bCs/>
        </w:rPr>
        <w:t>39</w:t>
      </w:r>
      <w:r w:rsidRPr="00845040">
        <w:rPr>
          <w:rFonts w:ascii="Calibri" w:cs="Calibri"/>
        </w:rPr>
        <w:t>, 213–260 (2018).</w:t>
      </w:r>
    </w:p>
    <w:p w14:paraId="5206FB7E" w14:textId="77777777" w:rsidR="00845040" w:rsidRPr="00845040" w:rsidRDefault="00845040" w:rsidP="00845040">
      <w:pPr>
        <w:pStyle w:val="Bibliography"/>
        <w:rPr>
          <w:rFonts w:ascii="Calibri" w:cs="Calibri"/>
        </w:rPr>
      </w:pPr>
      <w:r w:rsidRPr="00845040">
        <w:rPr>
          <w:rFonts w:ascii="Calibri" w:cs="Calibri"/>
        </w:rPr>
        <w:t>3.</w:t>
      </w:r>
      <w:r w:rsidRPr="00845040">
        <w:rPr>
          <w:rFonts w:ascii="Calibri" w:cs="Calibri"/>
        </w:rPr>
        <w:tab/>
        <w:t xml:space="preserve">Wallentin, L. </w:t>
      </w:r>
      <w:r w:rsidRPr="00845040">
        <w:rPr>
          <w:rFonts w:ascii="Calibri" w:cs="Calibri"/>
          <w:i/>
          <w:iCs/>
        </w:rPr>
        <w:t>et al.</w:t>
      </w:r>
      <w:r w:rsidRPr="00845040">
        <w:rPr>
          <w:rFonts w:ascii="Calibri" w:cs="Calibri"/>
        </w:rPr>
        <w:t xml:space="preserve"> Ticagrelor versus Clopidogrel in Patients with Acute Coronary Syndromes. </w:t>
      </w:r>
      <w:r w:rsidRPr="00845040">
        <w:rPr>
          <w:rFonts w:ascii="Calibri" w:cs="Calibri"/>
          <w:i/>
          <w:iCs/>
        </w:rPr>
        <w:t>N. Engl. J. Med.</w:t>
      </w:r>
      <w:r w:rsidRPr="00845040">
        <w:rPr>
          <w:rFonts w:ascii="Calibri" w:cs="Calibri"/>
        </w:rPr>
        <w:t xml:space="preserve"> </w:t>
      </w:r>
      <w:r w:rsidRPr="00845040">
        <w:rPr>
          <w:rFonts w:ascii="Calibri" w:cs="Calibri"/>
          <w:b/>
          <w:bCs/>
        </w:rPr>
        <w:t>361</w:t>
      </w:r>
      <w:r w:rsidRPr="00845040">
        <w:rPr>
          <w:rFonts w:ascii="Calibri" w:cs="Calibri"/>
        </w:rPr>
        <w:t>, 1045–1057 (2009).</w:t>
      </w:r>
    </w:p>
    <w:p w14:paraId="70EAF1E1" w14:textId="77777777" w:rsidR="00845040" w:rsidRPr="00845040" w:rsidRDefault="00845040" w:rsidP="00845040">
      <w:pPr>
        <w:pStyle w:val="Bibliography"/>
        <w:rPr>
          <w:rFonts w:ascii="Calibri" w:cs="Calibri"/>
        </w:rPr>
      </w:pPr>
      <w:r w:rsidRPr="00845040">
        <w:rPr>
          <w:rFonts w:ascii="Calibri" w:cs="Calibri"/>
        </w:rPr>
        <w:t>4.</w:t>
      </w:r>
      <w:r w:rsidRPr="00845040">
        <w:rPr>
          <w:rFonts w:ascii="Calibri" w:cs="Calibri"/>
        </w:rPr>
        <w:tab/>
        <w:t xml:space="preserve">Wang, T. Y. </w:t>
      </w:r>
      <w:r w:rsidRPr="00845040">
        <w:rPr>
          <w:rFonts w:ascii="Calibri" w:cs="Calibri"/>
          <w:i/>
          <w:iCs/>
        </w:rPr>
        <w:t>et al.</w:t>
      </w:r>
      <w:r w:rsidRPr="00845040">
        <w:rPr>
          <w:rFonts w:ascii="Calibri" w:cs="Calibri"/>
        </w:rPr>
        <w:t xml:space="preserve"> Comparison of Baseline Characteristics, Treatment Patterns, and In-Hospital Outcomes of Asian Versus Non-Asian White Americans With Non–ST-Segment Elevation Acute Coronary Syndromes from the CRUSADE Quality Improvement Initiative. </w:t>
      </w:r>
      <w:r w:rsidRPr="00845040">
        <w:rPr>
          <w:rFonts w:ascii="Calibri" w:cs="Calibri"/>
          <w:i/>
          <w:iCs/>
        </w:rPr>
        <w:t>Am. J. Cardiol.</w:t>
      </w:r>
      <w:r w:rsidRPr="00845040">
        <w:rPr>
          <w:rFonts w:ascii="Calibri" w:cs="Calibri"/>
        </w:rPr>
        <w:t xml:space="preserve"> </w:t>
      </w:r>
      <w:r w:rsidRPr="00845040">
        <w:rPr>
          <w:rFonts w:ascii="Calibri" w:cs="Calibri"/>
          <w:b/>
          <w:bCs/>
        </w:rPr>
        <w:t>100</w:t>
      </w:r>
      <w:r w:rsidRPr="00845040">
        <w:rPr>
          <w:rFonts w:ascii="Calibri" w:cs="Calibri"/>
        </w:rPr>
        <w:t>, 391–396 (2007).</w:t>
      </w:r>
    </w:p>
    <w:p w14:paraId="004E2E2B" w14:textId="77777777" w:rsidR="00845040" w:rsidRPr="00845040" w:rsidRDefault="00845040" w:rsidP="00845040">
      <w:pPr>
        <w:pStyle w:val="Bibliography"/>
        <w:rPr>
          <w:rFonts w:ascii="Calibri" w:cs="Calibri"/>
        </w:rPr>
      </w:pPr>
      <w:r w:rsidRPr="00845040">
        <w:rPr>
          <w:rFonts w:ascii="Calibri" w:cs="Calibri"/>
        </w:rPr>
        <w:t>5.</w:t>
      </w:r>
      <w:r w:rsidRPr="00845040">
        <w:rPr>
          <w:rFonts w:ascii="Calibri" w:cs="Calibri"/>
        </w:rPr>
        <w:tab/>
        <w:t xml:space="preserve">Mehta Rajendra H., Parsons Lori, Rao Sunil V. &amp; Peterson Eric D. Association of Bleeding and In-Hospital Mortality in Black and White Patients With ST-Segment–Elevation Myocardial Infarction Receiving Reperfusion. </w:t>
      </w:r>
      <w:r w:rsidRPr="00845040">
        <w:rPr>
          <w:rFonts w:ascii="Calibri" w:cs="Calibri"/>
          <w:i/>
          <w:iCs/>
        </w:rPr>
        <w:t>Circulation</w:t>
      </w:r>
      <w:r w:rsidRPr="00845040">
        <w:rPr>
          <w:rFonts w:ascii="Calibri" w:cs="Calibri"/>
        </w:rPr>
        <w:t xml:space="preserve"> </w:t>
      </w:r>
      <w:r w:rsidRPr="00845040">
        <w:rPr>
          <w:rFonts w:ascii="Calibri" w:cs="Calibri"/>
          <w:b/>
          <w:bCs/>
        </w:rPr>
        <w:t>125</w:t>
      </w:r>
      <w:r w:rsidRPr="00845040">
        <w:rPr>
          <w:rFonts w:ascii="Calibri" w:cs="Calibri"/>
        </w:rPr>
        <w:t>, 1727–1734 (2012).</w:t>
      </w:r>
    </w:p>
    <w:p w14:paraId="524DCA9D" w14:textId="77777777" w:rsidR="00845040" w:rsidRPr="00845040" w:rsidRDefault="00845040" w:rsidP="00845040">
      <w:pPr>
        <w:pStyle w:val="Bibliography"/>
        <w:rPr>
          <w:rFonts w:ascii="Calibri" w:cs="Calibri"/>
        </w:rPr>
      </w:pPr>
      <w:r w:rsidRPr="00845040">
        <w:rPr>
          <w:rFonts w:ascii="Calibri" w:cs="Calibri"/>
        </w:rPr>
        <w:t>6.</w:t>
      </w:r>
      <w:r w:rsidRPr="00845040">
        <w:rPr>
          <w:rFonts w:ascii="Calibri" w:cs="Calibri"/>
        </w:rPr>
        <w:tab/>
        <w:t xml:space="preserve">Misumida, N., Aoi, S., Kim, S. M., Ziada, K. M. &amp; Abdel-Latif, A. Ticagrelor versus clopidogrel in East Asian patients with acute coronary syndrome: Systematic review and meta-analysis. </w:t>
      </w:r>
      <w:r w:rsidRPr="00845040">
        <w:rPr>
          <w:rFonts w:ascii="Calibri" w:cs="Calibri"/>
          <w:i/>
          <w:iCs/>
        </w:rPr>
        <w:t>Cardiovasc. Revasc. Med.</w:t>
      </w:r>
      <w:r w:rsidRPr="00845040">
        <w:rPr>
          <w:rFonts w:ascii="Calibri" w:cs="Calibri"/>
        </w:rPr>
        <w:t xml:space="preserve"> </w:t>
      </w:r>
      <w:r w:rsidRPr="00845040">
        <w:rPr>
          <w:rFonts w:ascii="Calibri" w:cs="Calibri"/>
          <w:b/>
          <w:bCs/>
        </w:rPr>
        <w:t>19</w:t>
      </w:r>
      <w:r w:rsidRPr="00845040">
        <w:rPr>
          <w:rFonts w:ascii="Calibri" w:cs="Calibri"/>
        </w:rPr>
        <w:t>, 689–694 (2018).</w:t>
      </w:r>
    </w:p>
    <w:p w14:paraId="05379C57" w14:textId="41AECEAA" w:rsidR="006D5E44" w:rsidRDefault="00706337" w:rsidP="0062771D">
      <w:pPr>
        <w:spacing w:line="360" w:lineRule="auto"/>
      </w:pPr>
      <w:r>
        <w:lastRenderedPageBreak/>
        <w:fldChar w:fldCharType="end"/>
      </w:r>
    </w:p>
    <w:sectPr w:rsidR="006D5E44" w:rsidSect="0074593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7A5C8" w14:textId="77777777" w:rsidR="00F42E2E" w:rsidRDefault="00F42E2E" w:rsidP="0074593E">
      <w:pPr>
        <w:spacing w:after="0" w:line="240" w:lineRule="auto"/>
      </w:pPr>
      <w:r>
        <w:separator/>
      </w:r>
    </w:p>
  </w:endnote>
  <w:endnote w:type="continuationSeparator" w:id="0">
    <w:p w14:paraId="53D97EFA" w14:textId="77777777" w:rsidR="00F42E2E" w:rsidRDefault="00F42E2E"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TimesNewRomanPSMT">
    <w:altName w:val="Times New Roman"/>
    <w:panose1 w:val="020B0604020202020204"/>
    <w:charset w:val="00"/>
    <w:family w:val="roman"/>
    <w:notTrueType/>
    <w:pitch w:val="default"/>
  </w:font>
  <w:font w:name="TimesNewRomanPS-ItalicMT">
    <w:altName w:val="Times New Roman"/>
    <w:panose1 w:val="020B0604020202020204"/>
    <w:charset w:val="00"/>
    <w:family w:val="roman"/>
    <w:notTrueType/>
    <w:pitch w:val="default"/>
  </w:font>
  <w:font w:name="Segoe UI">
    <w:altName w:val="Sylfaen"/>
    <w:panose1 w:val="020B0604020202020204"/>
    <w:charset w:val="00"/>
    <w:family w:val="auto"/>
    <w:pitch w:val="variable"/>
    <w:sig w:usb0="A00002EF" w:usb1="4000207B" w:usb2="00000000" w:usb3="00000000" w:csb0="FFFFFF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78CDC" w14:textId="2A933466" w:rsidR="00A176EE" w:rsidRDefault="00A176EE">
    <w:pPr>
      <w:pStyle w:val="Footer"/>
    </w:pPr>
    <w:r>
      <w:t>OHDSI Population-Level Estimation Protocol</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B11DC" w14:textId="77777777" w:rsidR="00F42E2E" w:rsidRDefault="00F42E2E" w:rsidP="0074593E">
      <w:pPr>
        <w:spacing w:after="0" w:line="240" w:lineRule="auto"/>
      </w:pPr>
      <w:r>
        <w:separator/>
      </w:r>
    </w:p>
  </w:footnote>
  <w:footnote w:type="continuationSeparator" w:id="0">
    <w:p w14:paraId="7125156C" w14:textId="77777777" w:rsidR="00F42E2E" w:rsidRDefault="00F42E2E" w:rsidP="00745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028BF" w14:textId="77777777" w:rsidR="00A176EE" w:rsidRDefault="00A176EE">
    <w:pPr>
      <w:pStyle w:val="Header"/>
    </w:pPr>
    <w:r>
      <w:rPr>
        <w:noProof/>
        <w:lang w:eastAsia="ko-KR"/>
      </w:rPr>
      <w:drawing>
        <wp:anchor distT="0" distB="0" distL="114300" distR="114300" simplePos="0" relativeHeight="251660288" behindDoc="0" locked="0" layoutInCell="1" allowOverlap="1" wp14:anchorId="7FC678EB" wp14:editId="7C19D809">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ko-KR"/>
      </w:rPr>
      <mc:AlternateContent>
        <mc:Choice Requires="wps">
          <w:drawing>
            <wp:anchor distT="0" distB="0" distL="114300" distR="114300" simplePos="0" relativeHeight="251659264" behindDoc="0" locked="0" layoutInCell="1" allowOverlap="1" wp14:anchorId="0681DD77" wp14:editId="3F19CC03">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7AB6C1CE" id="Rectangle 9" o:spid="_x0000_s1026" style="position:absolute;left:0;text-align:left;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B40EC"/>
    <w:multiLevelType w:val="multilevel"/>
    <w:tmpl w:val="D0F00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051CC"/>
    <w:multiLevelType w:val="multilevel"/>
    <w:tmpl w:val="84B69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E24C2"/>
    <w:multiLevelType w:val="multilevel"/>
    <w:tmpl w:val="CE669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70B89"/>
    <w:multiLevelType w:val="multilevel"/>
    <w:tmpl w:val="74624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30FD1"/>
    <w:multiLevelType w:val="multilevel"/>
    <w:tmpl w:val="F76C9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16408"/>
    <w:multiLevelType w:val="multilevel"/>
    <w:tmpl w:val="B0EA8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B11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DD1CB8"/>
    <w:multiLevelType w:val="hybridMultilevel"/>
    <w:tmpl w:val="BCA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7B4D0C"/>
    <w:multiLevelType w:val="hybridMultilevel"/>
    <w:tmpl w:val="48A65534"/>
    <w:lvl w:ilvl="0" w:tplc="54E2F63E">
      <w:start w:val="26"/>
      <w:numFmt w:val="bullet"/>
      <w:lvlText w:val="-"/>
      <w:lvlJc w:val="left"/>
      <w:pPr>
        <w:ind w:left="760" w:hanging="360"/>
      </w:pPr>
      <w:rPr>
        <w:rFonts w:ascii="Calibri" w:eastAsia="Batang"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4F7048A8"/>
    <w:multiLevelType w:val="multilevel"/>
    <w:tmpl w:val="4BE27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9"/>
  </w:num>
  <w:num w:numId="4">
    <w:abstractNumId w:val="8"/>
  </w:num>
  <w:num w:numId="5">
    <w:abstractNumId w:val="0"/>
  </w:num>
  <w:num w:numId="6">
    <w:abstractNumId w:val="11"/>
  </w:num>
  <w:num w:numId="7">
    <w:abstractNumId w:val="12"/>
  </w:num>
  <w:num w:numId="8">
    <w:abstractNumId w:val="5"/>
  </w:num>
  <w:num w:numId="9">
    <w:abstractNumId w:val="1"/>
  </w:num>
  <w:num w:numId="10">
    <w:abstractNumId w:val="2"/>
  </w:num>
  <w:num w:numId="11">
    <w:abstractNumId w:val="6"/>
  </w:num>
  <w:num w:numId="12">
    <w:abstractNumId w:val="3"/>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C84B89"/>
    <w:rsid w:val="000052F7"/>
    <w:rsid w:val="000113B4"/>
    <w:rsid w:val="000159BB"/>
    <w:rsid w:val="00015EC2"/>
    <w:rsid w:val="0002084E"/>
    <w:rsid w:val="00020DCB"/>
    <w:rsid w:val="00020F02"/>
    <w:rsid w:val="00024BAA"/>
    <w:rsid w:val="00030572"/>
    <w:rsid w:val="00042F69"/>
    <w:rsid w:val="00043224"/>
    <w:rsid w:val="0004773C"/>
    <w:rsid w:val="00051302"/>
    <w:rsid w:val="0005500D"/>
    <w:rsid w:val="00056480"/>
    <w:rsid w:val="0006023B"/>
    <w:rsid w:val="0006204B"/>
    <w:rsid w:val="00067659"/>
    <w:rsid w:val="0007323D"/>
    <w:rsid w:val="000820C2"/>
    <w:rsid w:val="00082D4F"/>
    <w:rsid w:val="00091B3E"/>
    <w:rsid w:val="0009249C"/>
    <w:rsid w:val="0009329C"/>
    <w:rsid w:val="00094171"/>
    <w:rsid w:val="000A44DF"/>
    <w:rsid w:val="000B416F"/>
    <w:rsid w:val="000D6FC8"/>
    <w:rsid w:val="000E1A06"/>
    <w:rsid w:val="000E2BC2"/>
    <w:rsid w:val="000E4F1A"/>
    <w:rsid w:val="000F0CE6"/>
    <w:rsid w:val="001012D0"/>
    <w:rsid w:val="00106CBC"/>
    <w:rsid w:val="001075FA"/>
    <w:rsid w:val="00112C4C"/>
    <w:rsid w:val="00121440"/>
    <w:rsid w:val="00153673"/>
    <w:rsid w:val="001542F2"/>
    <w:rsid w:val="00157C17"/>
    <w:rsid w:val="00157F8D"/>
    <w:rsid w:val="00167004"/>
    <w:rsid w:val="00176A9A"/>
    <w:rsid w:val="00180C7D"/>
    <w:rsid w:val="001846CB"/>
    <w:rsid w:val="00184A2F"/>
    <w:rsid w:val="001A4A28"/>
    <w:rsid w:val="001C6EF1"/>
    <w:rsid w:val="001D2E89"/>
    <w:rsid w:val="001E1EF6"/>
    <w:rsid w:val="001E3220"/>
    <w:rsid w:val="001E5B62"/>
    <w:rsid w:val="001F1712"/>
    <w:rsid w:val="00204413"/>
    <w:rsid w:val="00217089"/>
    <w:rsid w:val="002221E8"/>
    <w:rsid w:val="002261ED"/>
    <w:rsid w:val="00226DD5"/>
    <w:rsid w:val="002406D5"/>
    <w:rsid w:val="00240C40"/>
    <w:rsid w:val="00251097"/>
    <w:rsid w:val="00251647"/>
    <w:rsid w:val="00254B76"/>
    <w:rsid w:val="002610B2"/>
    <w:rsid w:val="00266E89"/>
    <w:rsid w:val="00283B70"/>
    <w:rsid w:val="00284F94"/>
    <w:rsid w:val="00292F94"/>
    <w:rsid w:val="002A5323"/>
    <w:rsid w:val="002B25DE"/>
    <w:rsid w:val="002B2C62"/>
    <w:rsid w:val="002B6846"/>
    <w:rsid w:val="002C1203"/>
    <w:rsid w:val="002C6E95"/>
    <w:rsid w:val="002C7801"/>
    <w:rsid w:val="002D2403"/>
    <w:rsid w:val="002E5446"/>
    <w:rsid w:val="002E5F31"/>
    <w:rsid w:val="002F308A"/>
    <w:rsid w:val="00300ED7"/>
    <w:rsid w:val="003029C0"/>
    <w:rsid w:val="003322DA"/>
    <w:rsid w:val="00332E9D"/>
    <w:rsid w:val="00342A5C"/>
    <w:rsid w:val="00354C2C"/>
    <w:rsid w:val="003641BC"/>
    <w:rsid w:val="00364646"/>
    <w:rsid w:val="003654C3"/>
    <w:rsid w:val="0037436A"/>
    <w:rsid w:val="00376F03"/>
    <w:rsid w:val="00381412"/>
    <w:rsid w:val="00396739"/>
    <w:rsid w:val="003A3F1C"/>
    <w:rsid w:val="003A48BF"/>
    <w:rsid w:val="003A7244"/>
    <w:rsid w:val="003C673A"/>
    <w:rsid w:val="003C6E46"/>
    <w:rsid w:val="003D317B"/>
    <w:rsid w:val="003E153B"/>
    <w:rsid w:val="003E41DD"/>
    <w:rsid w:val="003E7DD0"/>
    <w:rsid w:val="003F2A9A"/>
    <w:rsid w:val="003F5091"/>
    <w:rsid w:val="00401126"/>
    <w:rsid w:val="0040297A"/>
    <w:rsid w:val="00410363"/>
    <w:rsid w:val="00414EDA"/>
    <w:rsid w:val="00415406"/>
    <w:rsid w:val="00417EEE"/>
    <w:rsid w:val="004227AE"/>
    <w:rsid w:val="00423CDE"/>
    <w:rsid w:val="00431DA7"/>
    <w:rsid w:val="004362E5"/>
    <w:rsid w:val="00444A4E"/>
    <w:rsid w:val="00450F15"/>
    <w:rsid w:val="0045184F"/>
    <w:rsid w:val="004635F0"/>
    <w:rsid w:val="004878E3"/>
    <w:rsid w:val="00487F21"/>
    <w:rsid w:val="0049270D"/>
    <w:rsid w:val="00492972"/>
    <w:rsid w:val="00493B8D"/>
    <w:rsid w:val="00497DA6"/>
    <w:rsid w:val="004A4CFD"/>
    <w:rsid w:val="004A55E0"/>
    <w:rsid w:val="004A5EC3"/>
    <w:rsid w:val="004B3862"/>
    <w:rsid w:val="004B444E"/>
    <w:rsid w:val="004B73CA"/>
    <w:rsid w:val="004C12E6"/>
    <w:rsid w:val="004C2A2F"/>
    <w:rsid w:val="004C74C9"/>
    <w:rsid w:val="004D43F5"/>
    <w:rsid w:val="004F2115"/>
    <w:rsid w:val="00505BF8"/>
    <w:rsid w:val="00505F97"/>
    <w:rsid w:val="00506BC6"/>
    <w:rsid w:val="0051667F"/>
    <w:rsid w:val="00540AD6"/>
    <w:rsid w:val="005418E7"/>
    <w:rsid w:val="005446CD"/>
    <w:rsid w:val="00554190"/>
    <w:rsid w:val="0056214D"/>
    <w:rsid w:val="00564282"/>
    <w:rsid w:val="005670FD"/>
    <w:rsid w:val="00567842"/>
    <w:rsid w:val="00571F4A"/>
    <w:rsid w:val="00572CF7"/>
    <w:rsid w:val="00572D03"/>
    <w:rsid w:val="005766BB"/>
    <w:rsid w:val="00582561"/>
    <w:rsid w:val="005829E1"/>
    <w:rsid w:val="00584075"/>
    <w:rsid w:val="00584545"/>
    <w:rsid w:val="00586E44"/>
    <w:rsid w:val="00587B7A"/>
    <w:rsid w:val="0059177A"/>
    <w:rsid w:val="005A24D9"/>
    <w:rsid w:val="005A4F8C"/>
    <w:rsid w:val="005B15B0"/>
    <w:rsid w:val="005B1DB3"/>
    <w:rsid w:val="005B4230"/>
    <w:rsid w:val="005B78B9"/>
    <w:rsid w:val="005C0D00"/>
    <w:rsid w:val="005C209F"/>
    <w:rsid w:val="005C59C9"/>
    <w:rsid w:val="005C607D"/>
    <w:rsid w:val="005D02C1"/>
    <w:rsid w:val="005D03C2"/>
    <w:rsid w:val="005D4B29"/>
    <w:rsid w:val="005E354C"/>
    <w:rsid w:val="005E614C"/>
    <w:rsid w:val="00617901"/>
    <w:rsid w:val="0062116D"/>
    <w:rsid w:val="0062771D"/>
    <w:rsid w:val="006326E8"/>
    <w:rsid w:val="0063274C"/>
    <w:rsid w:val="00636F2A"/>
    <w:rsid w:val="00640D6C"/>
    <w:rsid w:val="00647841"/>
    <w:rsid w:val="00654A51"/>
    <w:rsid w:val="006602A7"/>
    <w:rsid w:val="006607D7"/>
    <w:rsid w:val="0066103F"/>
    <w:rsid w:val="00666E3E"/>
    <w:rsid w:val="00667496"/>
    <w:rsid w:val="00677664"/>
    <w:rsid w:val="00677D35"/>
    <w:rsid w:val="0068145E"/>
    <w:rsid w:val="0068303C"/>
    <w:rsid w:val="00684181"/>
    <w:rsid w:val="006852B4"/>
    <w:rsid w:val="006856EF"/>
    <w:rsid w:val="00686884"/>
    <w:rsid w:val="00695FCE"/>
    <w:rsid w:val="006B325F"/>
    <w:rsid w:val="006B6A9A"/>
    <w:rsid w:val="006C33E0"/>
    <w:rsid w:val="006C3F33"/>
    <w:rsid w:val="006D1E30"/>
    <w:rsid w:val="006D3346"/>
    <w:rsid w:val="006D5E44"/>
    <w:rsid w:val="006E36A5"/>
    <w:rsid w:val="006E50F5"/>
    <w:rsid w:val="0070266B"/>
    <w:rsid w:val="00706337"/>
    <w:rsid w:val="00706740"/>
    <w:rsid w:val="00706CDE"/>
    <w:rsid w:val="0071036B"/>
    <w:rsid w:val="00713641"/>
    <w:rsid w:val="0071403A"/>
    <w:rsid w:val="0071742D"/>
    <w:rsid w:val="00717F97"/>
    <w:rsid w:val="00733F09"/>
    <w:rsid w:val="00737CC0"/>
    <w:rsid w:val="00744E55"/>
    <w:rsid w:val="0074593E"/>
    <w:rsid w:val="00746FAA"/>
    <w:rsid w:val="00753386"/>
    <w:rsid w:val="00755FAB"/>
    <w:rsid w:val="00757B6E"/>
    <w:rsid w:val="007629C6"/>
    <w:rsid w:val="00773064"/>
    <w:rsid w:val="007A3783"/>
    <w:rsid w:val="007B09E2"/>
    <w:rsid w:val="007E75ED"/>
    <w:rsid w:val="007F34FD"/>
    <w:rsid w:val="007F6A8B"/>
    <w:rsid w:val="00815E60"/>
    <w:rsid w:val="008232F6"/>
    <w:rsid w:val="008267B0"/>
    <w:rsid w:val="00832CB5"/>
    <w:rsid w:val="008347AE"/>
    <w:rsid w:val="008449DA"/>
    <w:rsid w:val="00845040"/>
    <w:rsid w:val="008478AE"/>
    <w:rsid w:val="00873736"/>
    <w:rsid w:val="008762D1"/>
    <w:rsid w:val="00876FB9"/>
    <w:rsid w:val="00881883"/>
    <w:rsid w:val="00886B20"/>
    <w:rsid w:val="00890410"/>
    <w:rsid w:val="008A20CE"/>
    <w:rsid w:val="008C3E64"/>
    <w:rsid w:val="008D3D46"/>
    <w:rsid w:val="008E2210"/>
    <w:rsid w:val="008E259A"/>
    <w:rsid w:val="008F127C"/>
    <w:rsid w:val="008F7E4B"/>
    <w:rsid w:val="0090464E"/>
    <w:rsid w:val="00912EC1"/>
    <w:rsid w:val="00921905"/>
    <w:rsid w:val="009243CA"/>
    <w:rsid w:val="0092461C"/>
    <w:rsid w:val="009318A3"/>
    <w:rsid w:val="00932059"/>
    <w:rsid w:val="0093284F"/>
    <w:rsid w:val="0094199E"/>
    <w:rsid w:val="009523EF"/>
    <w:rsid w:val="0095254B"/>
    <w:rsid w:val="00961DED"/>
    <w:rsid w:val="009652F8"/>
    <w:rsid w:val="00965830"/>
    <w:rsid w:val="0097506C"/>
    <w:rsid w:val="0097632D"/>
    <w:rsid w:val="009821FA"/>
    <w:rsid w:val="009831D6"/>
    <w:rsid w:val="009955E4"/>
    <w:rsid w:val="009962D2"/>
    <w:rsid w:val="009A58F4"/>
    <w:rsid w:val="009A72C2"/>
    <w:rsid w:val="009B5589"/>
    <w:rsid w:val="009C2B13"/>
    <w:rsid w:val="009C7230"/>
    <w:rsid w:val="009D029E"/>
    <w:rsid w:val="009D100D"/>
    <w:rsid w:val="009D45C8"/>
    <w:rsid w:val="009D4796"/>
    <w:rsid w:val="009D7181"/>
    <w:rsid w:val="009E1D60"/>
    <w:rsid w:val="009E3CCD"/>
    <w:rsid w:val="009E4907"/>
    <w:rsid w:val="00A01E4C"/>
    <w:rsid w:val="00A01EEA"/>
    <w:rsid w:val="00A05607"/>
    <w:rsid w:val="00A05DFF"/>
    <w:rsid w:val="00A0722D"/>
    <w:rsid w:val="00A134F3"/>
    <w:rsid w:val="00A176EE"/>
    <w:rsid w:val="00A201D8"/>
    <w:rsid w:val="00A21D49"/>
    <w:rsid w:val="00A26520"/>
    <w:rsid w:val="00A273EE"/>
    <w:rsid w:val="00A40668"/>
    <w:rsid w:val="00A42B5A"/>
    <w:rsid w:val="00A431E4"/>
    <w:rsid w:val="00A51784"/>
    <w:rsid w:val="00A57501"/>
    <w:rsid w:val="00A65279"/>
    <w:rsid w:val="00A65697"/>
    <w:rsid w:val="00A711D8"/>
    <w:rsid w:val="00A71A73"/>
    <w:rsid w:val="00A75406"/>
    <w:rsid w:val="00A76763"/>
    <w:rsid w:val="00A8384D"/>
    <w:rsid w:val="00A9089F"/>
    <w:rsid w:val="00A90C5A"/>
    <w:rsid w:val="00AA7C3C"/>
    <w:rsid w:val="00AB252D"/>
    <w:rsid w:val="00AC7D21"/>
    <w:rsid w:val="00AD61A7"/>
    <w:rsid w:val="00AD757C"/>
    <w:rsid w:val="00AE0213"/>
    <w:rsid w:val="00AE0BC0"/>
    <w:rsid w:val="00AE518E"/>
    <w:rsid w:val="00AF0580"/>
    <w:rsid w:val="00AF2682"/>
    <w:rsid w:val="00AF3F3E"/>
    <w:rsid w:val="00B00987"/>
    <w:rsid w:val="00B10D0B"/>
    <w:rsid w:val="00B11D82"/>
    <w:rsid w:val="00B14DDC"/>
    <w:rsid w:val="00B15EDA"/>
    <w:rsid w:val="00B20BD3"/>
    <w:rsid w:val="00B46B1E"/>
    <w:rsid w:val="00B620A2"/>
    <w:rsid w:val="00B65A8B"/>
    <w:rsid w:val="00B70E7F"/>
    <w:rsid w:val="00B73FB8"/>
    <w:rsid w:val="00B746D7"/>
    <w:rsid w:val="00B92C3E"/>
    <w:rsid w:val="00BB1928"/>
    <w:rsid w:val="00BB6C16"/>
    <w:rsid w:val="00BC66AC"/>
    <w:rsid w:val="00BD061A"/>
    <w:rsid w:val="00BD1C3F"/>
    <w:rsid w:val="00BD6715"/>
    <w:rsid w:val="00BE41A2"/>
    <w:rsid w:val="00BE5778"/>
    <w:rsid w:val="00BE5C8C"/>
    <w:rsid w:val="00BE73A5"/>
    <w:rsid w:val="00C045BC"/>
    <w:rsid w:val="00C109DD"/>
    <w:rsid w:val="00C16C49"/>
    <w:rsid w:val="00C33D4B"/>
    <w:rsid w:val="00C34318"/>
    <w:rsid w:val="00C347BF"/>
    <w:rsid w:val="00C363B4"/>
    <w:rsid w:val="00C42E44"/>
    <w:rsid w:val="00C46455"/>
    <w:rsid w:val="00C50102"/>
    <w:rsid w:val="00C51C99"/>
    <w:rsid w:val="00C559A6"/>
    <w:rsid w:val="00C63169"/>
    <w:rsid w:val="00C80C79"/>
    <w:rsid w:val="00C84B89"/>
    <w:rsid w:val="00CA21CE"/>
    <w:rsid w:val="00CB1F6C"/>
    <w:rsid w:val="00CB5628"/>
    <w:rsid w:val="00CB62E4"/>
    <w:rsid w:val="00CC0B47"/>
    <w:rsid w:val="00CD3BC1"/>
    <w:rsid w:val="00CD4EAF"/>
    <w:rsid w:val="00CF2E19"/>
    <w:rsid w:val="00CF681F"/>
    <w:rsid w:val="00D060EC"/>
    <w:rsid w:val="00D06406"/>
    <w:rsid w:val="00D10C3F"/>
    <w:rsid w:val="00D1412F"/>
    <w:rsid w:val="00D1584C"/>
    <w:rsid w:val="00D16BB4"/>
    <w:rsid w:val="00D21BF3"/>
    <w:rsid w:val="00D23A5D"/>
    <w:rsid w:val="00D27351"/>
    <w:rsid w:val="00D443E4"/>
    <w:rsid w:val="00D46B01"/>
    <w:rsid w:val="00D50EB1"/>
    <w:rsid w:val="00D5347A"/>
    <w:rsid w:val="00D66604"/>
    <w:rsid w:val="00D74740"/>
    <w:rsid w:val="00D757C9"/>
    <w:rsid w:val="00D87DC1"/>
    <w:rsid w:val="00DA11C4"/>
    <w:rsid w:val="00DA136C"/>
    <w:rsid w:val="00DA5BC8"/>
    <w:rsid w:val="00DA6923"/>
    <w:rsid w:val="00DB060F"/>
    <w:rsid w:val="00DB494B"/>
    <w:rsid w:val="00DB5201"/>
    <w:rsid w:val="00DF07EE"/>
    <w:rsid w:val="00E01F56"/>
    <w:rsid w:val="00E04705"/>
    <w:rsid w:val="00E15776"/>
    <w:rsid w:val="00E27704"/>
    <w:rsid w:val="00E321CF"/>
    <w:rsid w:val="00E33DB6"/>
    <w:rsid w:val="00E36432"/>
    <w:rsid w:val="00E40B10"/>
    <w:rsid w:val="00E511A6"/>
    <w:rsid w:val="00E5549E"/>
    <w:rsid w:val="00E5611D"/>
    <w:rsid w:val="00E61242"/>
    <w:rsid w:val="00E6555A"/>
    <w:rsid w:val="00E70AC8"/>
    <w:rsid w:val="00E74D7E"/>
    <w:rsid w:val="00E774FE"/>
    <w:rsid w:val="00E8643B"/>
    <w:rsid w:val="00E9416A"/>
    <w:rsid w:val="00E946A9"/>
    <w:rsid w:val="00EA3A77"/>
    <w:rsid w:val="00EA5E71"/>
    <w:rsid w:val="00EC6819"/>
    <w:rsid w:val="00ED5C5A"/>
    <w:rsid w:val="00EE506E"/>
    <w:rsid w:val="00EE73B8"/>
    <w:rsid w:val="00EF05FD"/>
    <w:rsid w:val="00EF3BDA"/>
    <w:rsid w:val="00EF4EDE"/>
    <w:rsid w:val="00EF774F"/>
    <w:rsid w:val="00F05D4D"/>
    <w:rsid w:val="00F061B7"/>
    <w:rsid w:val="00F13993"/>
    <w:rsid w:val="00F20F0A"/>
    <w:rsid w:val="00F2745F"/>
    <w:rsid w:val="00F3357B"/>
    <w:rsid w:val="00F341F8"/>
    <w:rsid w:val="00F36BDD"/>
    <w:rsid w:val="00F42E2E"/>
    <w:rsid w:val="00F46162"/>
    <w:rsid w:val="00F50DCE"/>
    <w:rsid w:val="00F51C1E"/>
    <w:rsid w:val="00F56947"/>
    <w:rsid w:val="00F579FE"/>
    <w:rsid w:val="00F610C6"/>
    <w:rsid w:val="00F65DCD"/>
    <w:rsid w:val="00F7418F"/>
    <w:rsid w:val="00F7777B"/>
    <w:rsid w:val="00F8345D"/>
    <w:rsid w:val="00F874C4"/>
    <w:rsid w:val="00F94562"/>
    <w:rsid w:val="00F951AA"/>
    <w:rsid w:val="00FA1B4A"/>
    <w:rsid w:val="00FA320A"/>
    <w:rsid w:val="00FB3968"/>
    <w:rsid w:val="00FB4205"/>
    <w:rsid w:val="00FC1CC2"/>
    <w:rsid w:val="00FC4420"/>
    <w:rsid w:val="00FC47D9"/>
    <w:rsid w:val="00FE254B"/>
    <w:rsid w:val="00FE2F14"/>
    <w:rsid w:val="00FE4BD2"/>
    <w:rsid w:val="00FF5D2D"/>
    <w:rsid w:val="00FF7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0654C"/>
  <w15:docId w15:val="{F1143299-A78D-4D45-B441-AC60BDC4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paragraph" w:styleId="TOC3">
    <w:name w:val="toc 3"/>
    <w:basedOn w:val="Normal"/>
    <w:next w:val="Normal"/>
    <w:autoRedefine/>
    <w:uiPriority w:val="39"/>
    <w:unhideWhenUsed/>
    <w:rsid w:val="000F0CE6"/>
    <w:pPr>
      <w:spacing w:after="100"/>
      <w:ind w:left="440"/>
    </w:pPr>
  </w:style>
  <w:style w:type="character" w:customStyle="1" w:styleId="fontstyle01">
    <w:name w:val="fontstyle01"/>
    <w:basedOn w:val="DefaultParagraphFont"/>
    <w:rsid w:val="00A201D8"/>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A201D8"/>
    <w:rPr>
      <w:rFonts w:ascii="TimesNewRomanPS-ItalicMT" w:hAnsi="TimesNewRomanPS-ItalicMT" w:hint="default"/>
      <w:b w:val="0"/>
      <w:bCs w:val="0"/>
      <w:i/>
      <w:iCs/>
      <w:color w:val="000000"/>
      <w:sz w:val="20"/>
      <w:szCs w:val="20"/>
    </w:rPr>
  </w:style>
  <w:style w:type="paragraph" w:customStyle="1" w:styleId="EndNoteBibliographyTitle">
    <w:name w:val="EndNote Bibliography Title"/>
    <w:basedOn w:val="Normal"/>
    <w:link w:val="EndNoteBibliographyTitleChar"/>
    <w:rsid w:val="00176A9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6A9A"/>
    <w:rPr>
      <w:rFonts w:ascii="Calibri" w:hAnsi="Calibri" w:cs="Calibri"/>
      <w:noProof/>
    </w:rPr>
  </w:style>
  <w:style w:type="paragraph" w:customStyle="1" w:styleId="EndNoteBibliography">
    <w:name w:val="EndNote Bibliography"/>
    <w:basedOn w:val="Normal"/>
    <w:link w:val="EndNoteBibliographyChar"/>
    <w:rsid w:val="00176A9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6A9A"/>
    <w:rPr>
      <w:rFonts w:ascii="Calibri" w:hAnsi="Calibri" w:cs="Calibri"/>
      <w:noProof/>
    </w:rPr>
  </w:style>
  <w:style w:type="paragraph" w:styleId="Bibliography">
    <w:name w:val="Bibliography"/>
    <w:basedOn w:val="Normal"/>
    <w:next w:val="Normal"/>
    <w:uiPriority w:val="37"/>
    <w:unhideWhenUsed/>
    <w:rsid w:val="0062771D"/>
    <w:pPr>
      <w:tabs>
        <w:tab w:val="left" w:pos="384"/>
      </w:tabs>
      <w:spacing w:after="0" w:line="480" w:lineRule="auto"/>
      <w:ind w:left="384" w:hanging="384"/>
    </w:pPr>
  </w:style>
  <w:style w:type="character" w:customStyle="1" w:styleId="readonlyfield">
    <w:name w:val="readonlyfield"/>
    <w:basedOn w:val="DefaultParagraphFont"/>
    <w:rsid w:val="00921905"/>
  </w:style>
  <w:style w:type="character" w:customStyle="1" w:styleId="numericfield">
    <w:name w:val="numericfield"/>
    <w:basedOn w:val="DefaultParagraphFont"/>
    <w:rsid w:val="00921905"/>
  </w:style>
  <w:style w:type="character" w:styleId="CommentReference">
    <w:name w:val="annotation reference"/>
    <w:basedOn w:val="DefaultParagraphFont"/>
    <w:uiPriority w:val="99"/>
    <w:semiHidden/>
    <w:unhideWhenUsed/>
    <w:rsid w:val="00251097"/>
    <w:rPr>
      <w:sz w:val="16"/>
      <w:szCs w:val="16"/>
    </w:rPr>
  </w:style>
  <w:style w:type="paragraph" w:styleId="CommentText">
    <w:name w:val="annotation text"/>
    <w:basedOn w:val="Normal"/>
    <w:link w:val="CommentTextChar"/>
    <w:uiPriority w:val="99"/>
    <w:semiHidden/>
    <w:unhideWhenUsed/>
    <w:rsid w:val="00251097"/>
    <w:pPr>
      <w:spacing w:line="240" w:lineRule="auto"/>
    </w:pPr>
    <w:rPr>
      <w:sz w:val="20"/>
      <w:szCs w:val="20"/>
    </w:rPr>
  </w:style>
  <w:style w:type="character" w:customStyle="1" w:styleId="CommentTextChar">
    <w:name w:val="Comment Text Char"/>
    <w:basedOn w:val="DefaultParagraphFont"/>
    <w:link w:val="CommentText"/>
    <w:uiPriority w:val="99"/>
    <w:semiHidden/>
    <w:rsid w:val="00251097"/>
    <w:rPr>
      <w:sz w:val="20"/>
      <w:szCs w:val="20"/>
    </w:rPr>
  </w:style>
  <w:style w:type="paragraph" w:styleId="CommentSubject">
    <w:name w:val="annotation subject"/>
    <w:basedOn w:val="CommentText"/>
    <w:next w:val="CommentText"/>
    <w:link w:val="CommentSubjectChar"/>
    <w:uiPriority w:val="99"/>
    <w:semiHidden/>
    <w:unhideWhenUsed/>
    <w:rsid w:val="00251097"/>
    <w:rPr>
      <w:b/>
      <w:bCs/>
    </w:rPr>
  </w:style>
  <w:style w:type="character" w:customStyle="1" w:styleId="CommentSubjectChar">
    <w:name w:val="Comment Subject Char"/>
    <w:basedOn w:val="CommentTextChar"/>
    <w:link w:val="CommentSubject"/>
    <w:uiPriority w:val="99"/>
    <w:semiHidden/>
    <w:rsid w:val="00251097"/>
    <w:rPr>
      <w:b/>
      <w:bCs/>
      <w:sz w:val="20"/>
      <w:szCs w:val="20"/>
    </w:rPr>
  </w:style>
  <w:style w:type="paragraph" w:styleId="NormalWeb">
    <w:name w:val="Normal (Web)"/>
    <w:basedOn w:val="Normal"/>
    <w:uiPriority w:val="99"/>
    <w:semiHidden/>
    <w:unhideWhenUsed/>
    <w:rsid w:val="00A176EE"/>
    <w:pPr>
      <w:spacing w:before="100" w:beforeAutospacing="1" w:after="100" w:afterAutospacing="1" w:line="240" w:lineRule="auto"/>
    </w:pPr>
    <w:rPr>
      <w:rFonts w:ascii="Times New Roman" w:eastAsia="Times New Roman"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8126">
      <w:bodyDiv w:val="1"/>
      <w:marLeft w:val="0"/>
      <w:marRight w:val="0"/>
      <w:marTop w:val="0"/>
      <w:marBottom w:val="0"/>
      <w:divBdr>
        <w:top w:val="none" w:sz="0" w:space="0" w:color="auto"/>
        <w:left w:val="none" w:sz="0" w:space="0" w:color="auto"/>
        <w:bottom w:val="none" w:sz="0" w:space="0" w:color="auto"/>
        <w:right w:val="none" w:sz="0" w:space="0" w:color="auto"/>
      </w:divBdr>
    </w:div>
    <w:div w:id="151726840">
      <w:bodyDiv w:val="1"/>
      <w:marLeft w:val="0"/>
      <w:marRight w:val="0"/>
      <w:marTop w:val="0"/>
      <w:marBottom w:val="0"/>
      <w:divBdr>
        <w:top w:val="none" w:sz="0" w:space="0" w:color="auto"/>
        <w:left w:val="none" w:sz="0" w:space="0" w:color="auto"/>
        <w:bottom w:val="none" w:sz="0" w:space="0" w:color="auto"/>
        <w:right w:val="none" w:sz="0" w:space="0" w:color="auto"/>
      </w:divBdr>
      <w:divsChild>
        <w:div w:id="722605857">
          <w:marLeft w:val="0"/>
          <w:marRight w:val="0"/>
          <w:marTop w:val="180"/>
          <w:marBottom w:val="45"/>
          <w:divBdr>
            <w:top w:val="none" w:sz="0" w:space="0" w:color="auto"/>
            <w:left w:val="none" w:sz="0" w:space="0" w:color="auto"/>
            <w:bottom w:val="none" w:sz="0" w:space="0" w:color="auto"/>
            <w:right w:val="none" w:sz="0" w:space="0" w:color="auto"/>
          </w:divBdr>
        </w:div>
        <w:div w:id="388306093">
          <w:marLeft w:val="0"/>
          <w:marRight w:val="0"/>
          <w:marTop w:val="0"/>
          <w:marBottom w:val="0"/>
          <w:divBdr>
            <w:top w:val="none" w:sz="0" w:space="0" w:color="auto"/>
            <w:left w:val="none" w:sz="0" w:space="0" w:color="auto"/>
            <w:bottom w:val="none" w:sz="0" w:space="0" w:color="auto"/>
            <w:right w:val="none" w:sz="0" w:space="0" w:color="auto"/>
          </w:divBdr>
        </w:div>
        <w:div w:id="1191258121">
          <w:marLeft w:val="0"/>
          <w:marRight w:val="0"/>
          <w:marTop w:val="0"/>
          <w:marBottom w:val="0"/>
          <w:divBdr>
            <w:top w:val="none" w:sz="0" w:space="0" w:color="auto"/>
            <w:left w:val="none" w:sz="0" w:space="0" w:color="auto"/>
            <w:bottom w:val="none" w:sz="0" w:space="0" w:color="auto"/>
            <w:right w:val="none" w:sz="0" w:space="0" w:color="auto"/>
          </w:divBdr>
        </w:div>
        <w:div w:id="46538546">
          <w:marLeft w:val="0"/>
          <w:marRight w:val="0"/>
          <w:marTop w:val="0"/>
          <w:marBottom w:val="0"/>
          <w:divBdr>
            <w:top w:val="none" w:sz="0" w:space="0" w:color="auto"/>
            <w:left w:val="none" w:sz="0" w:space="0" w:color="auto"/>
            <w:bottom w:val="none" w:sz="0" w:space="0" w:color="auto"/>
            <w:right w:val="none" w:sz="0" w:space="0" w:color="auto"/>
          </w:divBdr>
          <w:divsChild>
            <w:div w:id="2032487210">
              <w:marLeft w:val="0"/>
              <w:marRight w:val="0"/>
              <w:marTop w:val="180"/>
              <w:marBottom w:val="45"/>
              <w:divBdr>
                <w:top w:val="none" w:sz="0" w:space="0" w:color="auto"/>
                <w:left w:val="none" w:sz="0" w:space="0" w:color="auto"/>
                <w:bottom w:val="none" w:sz="0" w:space="0" w:color="auto"/>
                <w:right w:val="none" w:sz="0" w:space="0" w:color="auto"/>
              </w:divBdr>
            </w:div>
            <w:div w:id="973870882">
              <w:marLeft w:val="0"/>
              <w:marRight w:val="0"/>
              <w:marTop w:val="0"/>
              <w:marBottom w:val="0"/>
              <w:divBdr>
                <w:top w:val="none" w:sz="0" w:space="0" w:color="auto"/>
                <w:left w:val="none" w:sz="0" w:space="0" w:color="auto"/>
                <w:bottom w:val="none" w:sz="0" w:space="0" w:color="auto"/>
                <w:right w:val="none" w:sz="0" w:space="0" w:color="auto"/>
              </w:divBdr>
              <w:divsChild>
                <w:div w:id="836533453">
                  <w:marLeft w:val="0"/>
                  <w:marRight w:val="0"/>
                  <w:marTop w:val="0"/>
                  <w:marBottom w:val="0"/>
                  <w:divBdr>
                    <w:top w:val="none" w:sz="0" w:space="0" w:color="auto"/>
                    <w:left w:val="none" w:sz="0" w:space="0" w:color="auto"/>
                    <w:bottom w:val="none" w:sz="0" w:space="0" w:color="auto"/>
                    <w:right w:val="none" w:sz="0" w:space="0" w:color="auto"/>
                  </w:divBdr>
                </w:div>
                <w:div w:id="262230663">
                  <w:marLeft w:val="0"/>
                  <w:marRight w:val="0"/>
                  <w:marTop w:val="0"/>
                  <w:marBottom w:val="0"/>
                  <w:divBdr>
                    <w:top w:val="none" w:sz="0" w:space="0" w:color="auto"/>
                    <w:left w:val="none" w:sz="0" w:space="0" w:color="auto"/>
                    <w:bottom w:val="none" w:sz="0" w:space="0" w:color="auto"/>
                    <w:right w:val="none" w:sz="0" w:space="0" w:color="auto"/>
                  </w:divBdr>
                </w:div>
                <w:div w:id="453329681">
                  <w:marLeft w:val="0"/>
                  <w:marRight w:val="0"/>
                  <w:marTop w:val="0"/>
                  <w:marBottom w:val="0"/>
                  <w:divBdr>
                    <w:top w:val="none" w:sz="0" w:space="0" w:color="auto"/>
                    <w:left w:val="none" w:sz="0" w:space="0" w:color="auto"/>
                    <w:bottom w:val="none" w:sz="0" w:space="0" w:color="auto"/>
                    <w:right w:val="none" w:sz="0" w:space="0" w:color="auto"/>
                  </w:divBdr>
                </w:div>
                <w:div w:id="633830529">
                  <w:marLeft w:val="0"/>
                  <w:marRight w:val="0"/>
                  <w:marTop w:val="0"/>
                  <w:marBottom w:val="0"/>
                  <w:divBdr>
                    <w:top w:val="none" w:sz="0" w:space="0" w:color="auto"/>
                    <w:left w:val="none" w:sz="0" w:space="0" w:color="auto"/>
                    <w:bottom w:val="none" w:sz="0" w:space="0" w:color="auto"/>
                    <w:right w:val="none" w:sz="0" w:space="0" w:color="auto"/>
                  </w:divBdr>
                </w:div>
                <w:div w:id="606473455">
                  <w:marLeft w:val="0"/>
                  <w:marRight w:val="0"/>
                  <w:marTop w:val="0"/>
                  <w:marBottom w:val="0"/>
                  <w:divBdr>
                    <w:top w:val="none" w:sz="0" w:space="0" w:color="auto"/>
                    <w:left w:val="none" w:sz="0" w:space="0" w:color="auto"/>
                    <w:bottom w:val="none" w:sz="0" w:space="0" w:color="auto"/>
                    <w:right w:val="none" w:sz="0" w:space="0" w:color="auto"/>
                  </w:divBdr>
                </w:div>
                <w:div w:id="1245996860">
                  <w:marLeft w:val="0"/>
                  <w:marRight w:val="0"/>
                  <w:marTop w:val="0"/>
                  <w:marBottom w:val="0"/>
                  <w:divBdr>
                    <w:top w:val="none" w:sz="0" w:space="0" w:color="auto"/>
                    <w:left w:val="none" w:sz="0" w:space="0" w:color="auto"/>
                    <w:bottom w:val="none" w:sz="0" w:space="0" w:color="auto"/>
                    <w:right w:val="none" w:sz="0" w:space="0" w:color="auto"/>
                  </w:divBdr>
                </w:div>
                <w:div w:id="318846776">
                  <w:marLeft w:val="0"/>
                  <w:marRight w:val="0"/>
                  <w:marTop w:val="0"/>
                  <w:marBottom w:val="0"/>
                  <w:divBdr>
                    <w:top w:val="none" w:sz="0" w:space="0" w:color="auto"/>
                    <w:left w:val="none" w:sz="0" w:space="0" w:color="auto"/>
                    <w:bottom w:val="none" w:sz="0" w:space="0" w:color="auto"/>
                    <w:right w:val="none" w:sz="0" w:space="0" w:color="auto"/>
                  </w:divBdr>
                </w:div>
                <w:div w:id="17865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5384">
          <w:marLeft w:val="0"/>
          <w:marRight w:val="0"/>
          <w:marTop w:val="0"/>
          <w:marBottom w:val="0"/>
          <w:divBdr>
            <w:top w:val="none" w:sz="0" w:space="0" w:color="auto"/>
            <w:left w:val="none" w:sz="0" w:space="0" w:color="auto"/>
            <w:bottom w:val="none" w:sz="0" w:space="0" w:color="auto"/>
            <w:right w:val="none" w:sz="0" w:space="0" w:color="auto"/>
          </w:divBdr>
        </w:div>
        <w:div w:id="1493713769">
          <w:marLeft w:val="0"/>
          <w:marRight w:val="0"/>
          <w:marTop w:val="180"/>
          <w:marBottom w:val="45"/>
          <w:divBdr>
            <w:top w:val="none" w:sz="0" w:space="0" w:color="auto"/>
            <w:left w:val="none" w:sz="0" w:space="0" w:color="auto"/>
            <w:bottom w:val="none" w:sz="0" w:space="0" w:color="auto"/>
            <w:right w:val="none" w:sz="0" w:space="0" w:color="auto"/>
          </w:divBdr>
        </w:div>
        <w:div w:id="1725520585">
          <w:marLeft w:val="0"/>
          <w:marRight w:val="0"/>
          <w:marTop w:val="0"/>
          <w:marBottom w:val="0"/>
          <w:divBdr>
            <w:top w:val="none" w:sz="0" w:space="0" w:color="auto"/>
            <w:left w:val="none" w:sz="0" w:space="0" w:color="auto"/>
            <w:bottom w:val="none" w:sz="0" w:space="0" w:color="auto"/>
            <w:right w:val="none" w:sz="0" w:space="0" w:color="auto"/>
          </w:divBdr>
          <w:divsChild>
            <w:div w:id="1197815297">
              <w:marLeft w:val="0"/>
              <w:marRight w:val="0"/>
              <w:marTop w:val="0"/>
              <w:marBottom w:val="0"/>
              <w:divBdr>
                <w:top w:val="none" w:sz="0" w:space="0" w:color="auto"/>
                <w:left w:val="none" w:sz="0" w:space="0" w:color="auto"/>
                <w:bottom w:val="none" w:sz="0" w:space="0" w:color="auto"/>
                <w:right w:val="none" w:sz="0" w:space="0" w:color="auto"/>
              </w:divBdr>
              <w:divsChild>
                <w:div w:id="998579351">
                  <w:marLeft w:val="0"/>
                  <w:marRight w:val="0"/>
                  <w:marTop w:val="180"/>
                  <w:marBottom w:val="45"/>
                  <w:divBdr>
                    <w:top w:val="none" w:sz="0" w:space="0" w:color="auto"/>
                    <w:left w:val="none" w:sz="0" w:space="0" w:color="auto"/>
                    <w:bottom w:val="none" w:sz="0" w:space="0" w:color="auto"/>
                    <w:right w:val="none" w:sz="0" w:space="0" w:color="auto"/>
                  </w:divBdr>
                </w:div>
                <w:div w:id="1574701179">
                  <w:marLeft w:val="0"/>
                  <w:marRight w:val="0"/>
                  <w:marTop w:val="0"/>
                  <w:marBottom w:val="0"/>
                  <w:divBdr>
                    <w:top w:val="none" w:sz="0" w:space="0" w:color="auto"/>
                    <w:left w:val="none" w:sz="0" w:space="0" w:color="auto"/>
                    <w:bottom w:val="none" w:sz="0" w:space="0" w:color="auto"/>
                    <w:right w:val="none" w:sz="0" w:space="0" w:color="auto"/>
                  </w:divBdr>
                </w:div>
                <w:div w:id="67568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8923">
          <w:marLeft w:val="0"/>
          <w:marRight w:val="0"/>
          <w:marTop w:val="180"/>
          <w:marBottom w:val="45"/>
          <w:divBdr>
            <w:top w:val="none" w:sz="0" w:space="0" w:color="auto"/>
            <w:left w:val="none" w:sz="0" w:space="0" w:color="auto"/>
            <w:bottom w:val="none" w:sz="0" w:space="0" w:color="auto"/>
            <w:right w:val="none" w:sz="0" w:space="0" w:color="auto"/>
          </w:divBdr>
        </w:div>
        <w:div w:id="1239553553">
          <w:marLeft w:val="0"/>
          <w:marRight w:val="0"/>
          <w:marTop w:val="0"/>
          <w:marBottom w:val="0"/>
          <w:divBdr>
            <w:top w:val="none" w:sz="0" w:space="0" w:color="auto"/>
            <w:left w:val="none" w:sz="0" w:space="0" w:color="auto"/>
            <w:bottom w:val="none" w:sz="0" w:space="0" w:color="auto"/>
            <w:right w:val="none" w:sz="0" w:space="0" w:color="auto"/>
          </w:divBdr>
        </w:div>
      </w:divsChild>
    </w:div>
    <w:div w:id="298847052">
      <w:bodyDiv w:val="1"/>
      <w:marLeft w:val="0"/>
      <w:marRight w:val="0"/>
      <w:marTop w:val="0"/>
      <w:marBottom w:val="0"/>
      <w:divBdr>
        <w:top w:val="none" w:sz="0" w:space="0" w:color="auto"/>
        <w:left w:val="none" w:sz="0" w:space="0" w:color="auto"/>
        <w:bottom w:val="none" w:sz="0" w:space="0" w:color="auto"/>
        <w:right w:val="none" w:sz="0" w:space="0" w:color="auto"/>
      </w:divBdr>
      <w:divsChild>
        <w:div w:id="840003755">
          <w:marLeft w:val="0"/>
          <w:marRight w:val="0"/>
          <w:marTop w:val="180"/>
          <w:marBottom w:val="45"/>
          <w:divBdr>
            <w:top w:val="none" w:sz="0" w:space="0" w:color="auto"/>
            <w:left w:val="none" w:sz="0" w:space="0" w:color="auto"/>
            <w:bottom w:val="none" w:sz="0" w:space="0" w:color="auto"/>
            <w:right w:val="none" w:sz="0" w:space="0" w:color="auto"/>
          </w:divBdr>
        </w:div>
        <w:div w:id="886337177">
          <w:marLeft w:val="0"/>
          <w:marRight w:val="0"/>
          <w:marTop w:val="0"/>
          <w:marBottom w:val="0"/>
          <w:divBdr>
            <w:top w:val="none" w:sz="0" w:space="0" w:color="auto"/>
            <w:left w:val="none" w:sz="0" w:space="0" w:color="auto"/>
            <w:bottom w:val="none" w:sz="0" w:space="0" w:color="auto"/>
            <w:right w:val="none" w:sz="0" w:space="0" w:color="auto"/>
          </w:divBdr>
        </w:div>
        <w:div w:id="140196547">
          <w:marLeft w:val="0"/>
          <w:marRight w:val="0"/>
          <w:marTop w:val="0"/>
          <w:marBottom w:val="0"/>
          <w:divBdr>
            <w:top w:val="none" w:sz="0" w:space="0" w:color="auto"/>
            <w:left w:val="none" w:sz="0" w:space="0" w:color="auto"/>
            <w:bottom w:val="none" w:sz="0" w:space="0" w:color="auto"/>
            <w:right w:val="none" w:sz="0" w:space="0" w:color="auto"/>
          </w:divBdr>
        </w:div>
        <w:div w:id="1900046936">
          <w:marLeft w:val="0"/>
          <w:marRight w:val="0"/>
          <w:marTop w:val="0"/>
          <w:marBottom w:val="0"/>
          <w:divBdr>
            <w:top w:val="none" w:sz="0" w:space="0" w:color="auto"/>
            <w:left w:val="none" w:sz="0" w:space="0" w:color="auto"/>
            <w:bottom w:val="none" w:sz="0" w:space="0" w:color="auto"/>
            <w:right w:val="none" w:sz="0" w:space="0" w:color="auto"/>
          </w:divBdr>
          <w:divsChild>
            <w:div w:id="112024382">
              <w:marLeft w:val="0"/>
              <w:marRight w:val="0"/>
              <w:marTop w:val="0"/>
              <w:marBottom w:val="0"/>
              <w:divBdr>
                <w:top w:val="none" w:sz="0" w:space="0" w:color="auto"/>
                <w:left w:val="none" w:sz="0" w:space="0" w:color="auto"/>
                <w:bottom w:val="none" w:sz="0" w:space="0" w:color="auto"/>
                <w:right w:val="none" w:sz="0" w:space="0" w:color="auto"/>
              </w:divBdr>
              <w:divsChild>
                <w:div w:id="1906912062">
                  <w:marLeft w:val="0"/>
                  <w:marRight w:val="0"/>
                  <w:marTop w:val="0"/>
                  <w:marBottom w:val="0"/>
                  <w:divBdr>
                    <w:top w:val="none" w:sz="0" w:space="0" w:color="auto"/>
                    <w:left w:val="none" w:sz="0" w:space="0" w:color="auto"/>
                    <w:bottom w:val="none" w:sz="0" w:space="0" w:color="auto"/>
                    <w:right w:val="none" w:sz="0" w:space="0" w:color="auto"/>
                  </w:divBdr>
                </w:div>
                <w:div w:id="964967592">
                  <w:marLeft w:val="0"/>
                  <w:marRight w:val="0"/>
                  <w:marTop w:val="0"/>
                  <w:marBottom w:val="0"/>
                  <w:divBdr>
                    <w:top w:val="none" w:sz="0" w:space="0" w:color="auto"/>
                    <w:left w:val="none" w:sz="0" w:space="0" w:color="auto"/>
                    <w:bottom w:val="none" w:sz="0" w:space="0" w:color="auto"/>
                    <w:right w:val="none" w:sz="0" w:space="0" w:color="auto"/>
                  </w:divBdr>
                </w:div>
                <w:div w:id="921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516">
          <w:marLeft w:val="0"/>
          <w:marRight w:val="0"/>
          <w:marTop w:val="0"/>
          <w:marBottom w:val="0"/>
          <w:divBdr>
            <w:top w:val="none" w:sz="0" w:space="0" w:color="auto"/>
            <w:left w:val="none" w:sz="0" w:space="0" w:color="auto"/>
            <w:bottom w:val="none" w:sz="0" w:space="0" w:color="auto"/>
            <w:right w:val="none" w:sz="0" w:space="0" w:color="auto"/>
          </w:divBdr>
          <w:divsChild>
            <w:div w:id="1612786638">
              <w:marLeft w:val="0"/>
              <w:marRight w:val="0"/>
              <w:marTop w:val="180"/>
              <w:marBottom w:val="45"/>
              <w:divBdr>
                <w:top w:val="none" w:sz="0" w:space="0" w:color="auto"/>
                <w:left w:val="none" w:sz="0" w:space="0" w:color="auto"/>
                <w:bottom w:val="none" w:sz="0" w:space="0" w:color="auto"/>
                <w:right w:val="none" w:sz="0" w:space="0" w:color="auto"/>
              </w:divBdr>
            </w:div>
            <w:div w:id="2041271727">
              <w:marLeft w:val="0"/>
              <w:marRight w:val="0"/>
              <w:marTop w:val="0"/>
              <w:marBottom w:val="0"/>
              <w:divBdr>
                <w:top w:val="none" w:sz="0" w:space="0" w:color="auto"/>
                <w:left w:val="none" w:sz="0" w:space="0" w:color="auto"/>
                <w:bottom w:val="none" w:sz="0" w:space="0" w:color="auto"/>
                <w:right w:val="none" w:sz="0" w:space="0" w:color="auto"/>
              </w:divBdr>
              <w:divsChild>
                <w:div w:id="237255104">
                  <w:marLeft w:val="0"/>
                  <w:marRight w:val="0"/>
                  <w:marTop w:val="0"/>
                  <w:marBottom w:val="0"/>
                  <w:divBdr>
                    <w:top w:val="none" w:sz="0" w:space="0" w:color="auto"/>
                    <w:left w:val="none" w:sz="0" w:space="0" w:color="auto"/>
                    <w:bottom w:val="none" w:sz="0" w:space="0" w:color="auto"/>
                    <w:right w:val="none" w:sz="0" w:space="0" w:color="auto"/>
                  </w:divBdr>
                </w:div>
                <w:div w:id="892083189">
                  <w:marLeft w:val="0"/>
                  <w:marRight w:val="0"/>
                  <w:marTop w:val="0"/>
                  <w:marBottom w:val="0"/>
                  <w:divBdr>
                    <w:top w:val="none" w:sz="0" w:space="0" w:color="auto"/>
                    <w:left w:val="none" w:sz="0" w:space="0" w:color="auto"/>
                    <w:bottom w:val="none" w:sz="0" w:space="0" w:color="auto"/>
                    <w:right w:val="none" w:sz="0" w:space="0" w:color="auto"/>
                  </w:divBdr>
                </w:div>
                <w:div w:id="888996339">
                  <w:marLeft w:val="0"/>
                  <w:marRight w:val="0"/>
                  <w:marTop w:val="0"/>
                  <w:marBottom w:val="0"/>
                  <w:divBdr>
                    <w:top w:val="none" w:sz="0" w:space="0" w:color="auto"/>
                    <w:left w:val="none" w:sz="0" w:space="0" w:color="auto"/>
                    <w:bottom w:val="none" w:sz="0" w:space="0" w:color="auto"/>
                    <w:right w:val="none" w:sz="0" w:space="0" w:color="auto"/>
                  </w:divBdr>
                </w:div>
                <w:div w:id="1439762148">
                  <w:marLeft w:val="0"/>
                  <w:marRight w:val="0"/>
                  <w:marTop w:val="0"/>
                  <w:marBottom w:val="0"/>
                  <w:divBdr>
                    <w:top w:val="none" w:sz="0" w:space="0" w:color="auto"/>
                    <w:left w:val="none" w:sz="0" w:space="0" w:color="auto"/>
                    <w:bottom w:val="none" w:sz="0" w:space="0" w:color="auto"/>
                    <w:right w:val="none" w:sz="0" w:space="0" w:color="auto"/>
                  </w:divBdr>
                </w:div>
                <w:div w:id="1718237808">
                  <w:marLeft w:val="0"/>
                  <w:marRight w:val="0"/>
                  <w:marTop w:val="0"/>
                  <w:marBottom w:val="0"/>
                  <w:divBdr>
                    <w:top w:val="none" w:sz="0" w:space="0" w:color="auto"/>
                    <w:left w:val="none" w:sz="0" w:space="0" w:color="auto"/>
                    <w:bottom w:val="none" w:sz="0" w:space="0" w:color="auto"/>
                    <w:right w:val="none" w:sz="0" w:space="0" w:color="auto"/>
                  </w:divBdr>
                </w:div>
                <w:div w:id="501433675">
                  <w:marLeft w:val="0"/>
                  <w:marRight w:val="0"/>
                  <w:marTop w:val="0"/>
                  <w:marBottom w:val="0"/>
                  <w:divBdr>
                    <w:top w:val="none" w:sz="0" w:space="0" w:color="auto"/>
                    <w:left w:val="none" w:sz="0" w:space="0" w:color="auto"/>
                    <w:bottom w:val="none" w:sz="0" w:space="0" w:color="auto"/>
                    <w:right w:val="none" w:sz="0" w:space="0" w:color="auto"/>
                  </w:divBdr>
                </w:div>
                <w:div w:id="2095853580">
                  <w:marLeft w:val="0"/>
                  <w:marRight w:val="0"/>
                  <w:marTop w:val="0"/>
                  <w:marBottom w:val="0"/>
                  <w:divBdr>
                    <w:top w:val="none" w:sz="0" w:space="0" w:color="auto"/>
                    <w:left w:val="none" w:sz="0" w:space="0" w:color="auto"/>
                    <w:bottom w:val="none" w:sz="0" w:space="0" w:color="auto"/>
                    <w:right w:val="none" w:sz="0" w:space="0" w:color="auto"/>
                  </w:divBdr>
                </w:div>
                <w:div w:id="1344547259">
                  <w:marLeft w:val="0"/>
                  <w:marRight w:val="0"/>
                  <w:marTop w:val="0"/>
                  <w:marBottom w:val="0"/>
                  <w:divBdr>
                    <w:top w:val="none" w:sz="0" w:space="0" w:color="auto"/>
                    <w:left w:val="none" w:sz="0" w:space="0" w:color="auto"/>
                    <w:bottom w:val="none" w:sz="0" w:space="0" w:color="auto"/>
                    <w:right w:val="none" w:sz="0" w:space="0" w:color="auto"/>
                  </w:divBdr>
                </w:div>
                <w:div w:id="6488279">
                  <w:marLeft w:val="0"/>
                  <w:marRight w:val="0"/>
                  <w:marTop w:val="0"/>
                  <w:marBottom w:val="0"/>
                  <w:divBdr>
                    <w:top w:val="none" w:sz="0" w:space="0" w:color="auto"/>
                    <w:left w:val="none" w:sz="0" w:space="0" w:color="auto"/>
                    <w:bottom w:val="none" w:sz="0" w:space="0" w:color="auto"/>
                    <w:right w:val="none" w:sz="0" w:space="0" w:color="auto"/>
                  </w:divBdr>
                </w:div>
                <w:div w:id="389157886">
                  <w:marLeft w:val="0"/>
                  <w:marRight w:val="0"/>
                  <w:marTop w:val="0"/>
                  <w:marBottom w:val="0"/>
                  <w:divBdr>
                    <w:top w:val="none" w:sz="0" w:space="0" w:color="auto"/>
                    <w:left w:val="none" w:sz="0" w:space="0" w:color="auto"/>
                    <w:bottom w:val="none" w:sz="0" w:space="0" w:color="auto"/>
                    <w:right w:val="none" w:sz="0" w:space="0" w:color="auto"/>
                  </w:divBdr>
                </w:div>
                <w:div w:id="2083678408">
                  <w:marLeft w:val="0"/>
                  <w:marRight w:val="0"/>
                  <w:marTop w:val="0"/>
                  <w:marBottom w:val="0"/>
                  <w:divBdr>
                    <w:top w:val="none" w:sz="0" w:space="0" w:color="auto"/>
                    <w:left w:val="none" w:sz="0" w:space="0" w:color="auto"/>
                    <w:bottom w:val="none" w:sz="0" w:space="0" w:color="auto"/>
                    <w:right w:val="none" w:sz="0" w:space="0" w:color="auto"/>
                  </w:divBdr>
                </w:div>
                <w:div w:id="13460518">
                  <w:marLeft w:val="0"/>
                  <w:marRight w:val="0"/>
                  <w:marTop w:val="0"/>
                  <w:marBottom w:val="0"/>
                  <w:divBdr>
                    <w:top w:val="none" w:sz="0" w:space="0" w:color="auto"/>
                    <w:left w:val="none" w:sz="0" w:space="0" w:color="auto"/>
                    <w:bottom w:val="none" w:sz="0" w:space="0" w:color="auto"/>
                    <w:right w:val="none" w:sz="0" w:space="0" w:color="auto"/>
                  </w:divBdr>
                </w:div>
                <w:div w:id="15642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0983">
          <w:marLeft w:val="0"/>
          <w:marRight w:val="0"/>
          <w:marTop w:val="0"/>
          <w:marBottom w:val="0"/>
          <w:divBdr>
            <w:top w:val="none" w:sz="0" w:space="0" w:color="auto"/>
            <w:left w:val="none" w:sz="0" w:space="0" w:color="auto"/>
            <w:bottom w:val="none" w:sz="0" w:space="0" w:color="auto"/>
            <w:right w:val="none" w:sz="0" w:space="0" w:color="auto"/>
          </w:divBdr>
        </w:div>
        <w:div w:id="1098335299">
          <w:marLeft w:val="0"/>
          <w:marRight w:val="0"/>
          <w:marTop w:val="180"/>
          <w:marBottom w:val="45"/>
          <w:divBdr>
            <w:top w:val="none" w:sz="0" w:space="0" w:color="auto"/>
            <w:left w:val="none" w:sz="0" w:space="0" w:color="auto"/>
            <w:bottom w:val="none" w:sz="0" w:space="0" w:color="auto"/>
            <w:right w:val="none" w:sz="0" w:space="0" w:color="auto"/>
          </w:divBdr>
        </w:div>
        <w:div w:id="751584561">
          <w:marLeft w:val="0"/>
          <w:marRight w:val="0"/>
          <w:marTop w:val="0"/>
          <w:marBottom w:val="0"/>
          <w:divBdr>
            <w:top w:val="none" w:sz="0" w:space="0" w:color="auto"/>
            <w:left w:val="none" w:sz="0" w:space="0" w:color="auto"/>
            <w:bottom w:val="none" w:sz="0" w:space="0" w:color="auto"/>
            <w:right w:val="none" w:sz="0" w:space="0" w:color="auto"/>
          </w:divBdr>
          <w:divsChild>
            <w:div w:id="1418089923">
              <w:marLeft w:val="0"/>
              <w:marRight w:val="0"/>
              <w:marTop w:val="0"/>
              <w:marBottom w:val="0"/>
              <w:divBdr>
                <w:top w:val="none" w:sz="0" w:space="0" w:color="auto"/>
                <w:left w:val="none" w:sz="0" w:space="0" w:color="auto"/>
                <w:bottom w:val="none" w:sz="0" w:space="0" w:color="auto"/>
                <w:right w:val="none" w:sz="0" w:space="0" w:color="auto"/>
              </w:divBdr>
              <w:divsChild>
                <w:div w:id="1491361662">
                  <w:marLeft w:val="0"/>
                  <w:marRight w:val="0"/>
                  <w:marTop w:val="180"/>
                  <w:marBottom w:val="45"/>
                  <w:divBdr>
                    <w:top w:val="none" w:sz="0" w:space="0" w:color="auto"/>
                    <w:left w:val="none" w:sz="0" w:space="0" w:color="auto"/>
                    <w:bottom w:val="none" w:sz="0" w:space="0" w:color="auto"/>
                    <w:right w:val="none" w:sz="0" w:space="0" w:color="auto"/>
                  </w:divBdr>
                </w:div>
                <w:div w:id="2001613749">
                  <w:marLeft w:val="0"/>
                  <w:marRight w:val="0"/>
                  <w:marTop w:val="0"/>
                  <w:marBottom w:val="0"/>
                  <w:divBdr>
                    <w:top w:val="none" w:sz="0" w:space="0" w:color="auto"/>
                    <w:left w:val="none" w:sz="0" w:space="0" w:color="auto"/>
                    <w:bottom w:val="none" w:sz="0" w:space="0" w:color="auto"/>
                    <w:right w:val="none" w:sz="0" w:space="0" w:color="auto"/>
                  </w:divBdr>
                </w:div>
                <w:div w:id="19744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675497182">
      <w:bodyDiv w:val="1"/>
      <w:marLeft w:val="0"/>
      <w:marRight w:val="0"/>
      <w:marTop w:val="0"/>
      <w:marBottom w:val="0"/>
      <w:divBdr>
        <w:top w:val="none" w:sz="0" w:space="0" w:color="auto"/>
        <w:left w:val="none" w:sz="0" w:space="0" w:color="auto"/>
        <w:bottom w:val="none" w:sz="0" w:space="0" w:color="auto"/>
        <w:right w:val="none" w:sz="0" w:space="0" w:color="auto"/>
      </w:divBdr>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89570553">
      <w:bodyDiv w:val="1"/>
      <w:marLeft w:val="0"/>
      <w:marRight w:val="0"/>
      <w:marTop w:val="0"/>
      <w:marBottom w:val="0"/>
      <w:divBdr>
        <w:top w:val="none" w:sz="0" w:space="0" w:color="auto"/>
        <w:left w:val="none" w:sz="0" w:space="0" w:color="auto"/>
        <w:bottom w:val="none" w:sz="0" w:space="0" w:color="auto"/>
        <w:right w:val="none" w:sz="0" w:space="0" w:color="auto"/>
      </w:divBdr>
      <w:divsChild>
        <w:div w:id="1864323513">
          <w:marLeft w:val="0"/>
          <w:marRight w:val="0"/>
          <w:marTop w:val="180"/>
          <w:marBottom w:val="45"/>
          <w:divBdr>
            <w:top w:val="none" w:sz="0" w:space="0" w:color="auto"/>
            <w:left w:val="none" w:sz="0" w:space="0" w:color="auto"/>
            <w:bottom w:val="none" w:sz="0" w:space="0" w:color="auto"/>
            <w:right w:val="none" w:sz="0" w:space="0" w:color="auto"/>
          </w:divBdr>
        </w:div>
        <w:div w:id="1655447414">
          <w:marLeft w:val="0"/>
          <w:marRight w:val="0"/>
          <w:marTop w:val="0"/>
          <w:marBottom w:val="0"/>
          <w:divBdr>
            <w:top w:val="none" w:sz="0" w:space="0" w:color="auto"/>
            <w:left w:val="none" w:sz="0" w:space="0" w:color="auto"/>
            <w:bottom w:val="none" w:sz="0" w:space="0" w:color="auto"/>
            <w:right w:val="none" w:sz="0" w:space="0" w:color="auto"/>
          </w:divBdr>
        </w:div>
        <w:div w:id="2092924788">
          <w:marLeft w:val="0"/>
          <w:marRight w:val="0"/>
          <w:marTop w:val="0"/>
          <w:marBottom w:val="0"/>
          <w:divBdr>
            <w:top w:val="none" w:sz="0" w:space="0" w:color="auto"/>
            <w:left w:val="none" w:sz="0" w:space="0" w:color="auto"/>
            <w:bottom w:val="none" w:sz="0" w:space="0" w:color="auto"/>
            <w:right w:val="none" w:sz="0" w:space="0" w:color="auto"/>
          </w:divBdr>
        </w:div>
        <w:div w:id="843322234">
          <w:marLeft w:val="0"/>
          <w:marRight w:val="0"/>
          <w:marTop w:val="0"/>
          <w:marBottom w:val="0"/>
          <w:divBdr>
            <w:top w:val="none" w:sz="0" w:space="0" w:color="auto"/>
            <w:left w:val="none" w:sz="0" w:space="0" w:color="auto"/>
            <w:bottom w:val="none" w:sz="0" w:space="0" w:color="auto"/>
            <w:right w:val="none" w:sz="0" w:space="0" w:color="auto"/>
          </w:divBdr>
          <w:divsChild>
            <w:div w:id="1130979105">
              <w:marLeft w:val="0"/>
              <w:marRight w:val="0"/>
              <w:marTop w:val="180"/>
              <w:marBottom w:val="45"/>
              <w:divBdr>
                <w:top w:val="none" w:sz="0" w:space="0" w:color="auto"/>
                <w:left w:val="none" w:sz="0" w:space="0" w:color="auto"/>
                <w:bottom w:val="none" w:sz="0" w:space="0" w:color="auto"/>
                <w:right w:val="none" w:sz="0" w:space="0" w:color="auto"/>
              </w:divBdr>
            </w:div>
            <w:div w:id="1414543735">
              <w:marLeft w:val="0"/>
              <w:marRight w:val="0"/>
              <w:marTop w:val="0"/>
              <w:marBottom w:val="0"/>
              <w:divBdr>
                <w:top w:val="none" w:sz="0" w:space="0" w:color="auto"/>
                <w:left w:val="none" w:sz="0" w:space="0" w:color="auto"/>
                <w:bottom w:val="none" w:sz="0" w:space="0" w:color="auto"/>
                <w:right w:val="none" w:sz="0" w:space="0" w:color="auto"/>
              </w:divBdr>
              <w:divsChild>
                <w:div w:id="164713104">
                  <w:marLeft w:val="0"/>
                  <w:marRight w:val="0"/>
                  <w:marTop w:val="0"/>
                  <w:marBottom w:val="0"/>
                  <w:divBdr>
                    <w:top w:val="none" w:sz="0" w:space="0" w:color="auto"/>
                    <w:left w:val="none" w:sz="0" w:space="0" w:color="auto"/>
                    <w:bottom w:val="none" w:sz="0" w:space="0" w:color="auto"/>
                    <w:right w:val="none" w:sz="0" w:space="0" w:color="auto"/>
                  </w:divBdr>
                </w:div>
                <w:div w:id="2040088260">
                  <w:marLeft w:val="0"/>
                  <w:marRight w:val="0"/>
                  <w:marTop w:val="0"/>
                  <w:marBottom w:val="0"/>
                  <w:divBdr>
                    <w:top w:val="none" w:sz="0" w:space="0" w:color="auto"/>
                    <w:left w:val="none" w:sz="0" w:space="0" w:color="auto"/>
                    <w:bottom w:val="none" w:sz="0" w:space="0" w:color="auto"/>
                    <w:right w:val="none" w:sz="0" w:space="0" w:color="auto"/>
                  </w:divBdr>
                </w:div>
                <w:div w:id="16563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891">
          <w:marLeft w:val="0"/>
          <w:marRight w:val="0"/>
          <w:marTop w:val="0"/>
          <w:marBottom w:val="0"/>
          <w:divBdr>
            <w:top w:val="none" w:sz="0" w:space="0" w:color="auto"/>
            <w:left w:val="none" w:sz="0" w:space="0" w:color="auto"/>
            <w:bottom w:val="none" w:sz="0" w:space="0" w:color="auto"/>
            <w:right w:val="none" w:sz="0" w:space="0" w:color="auto"/>
          </w:divBdr>
        </w:div>
      </w:divsChild>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708485813">
      <w:bodyDiv w:val="1"/>
      <w:marLeft w:val="0"/>
      <w:marRight w:val="0"/>
      <w:marTop w:val="0"/>
      <w:marBottom w:val="0"/>
      <w:divBdr>
        <w:top w:val="none" w:sz="0" w:space="0" w:color="auto"/>
        <w:left w:val="none" w:sz="0" w:space="0" w:color="auto"/>
        <w:bottom w:val="none" w:sz="0" w:space="0" w:color="auto"/>
        <w:right w:val="none" w:sz="0" w:space="0" w:color="auto"/>
      </w:divBdr>
      <w:divsChild>
        <w:div w:id="465855055">
          <w:marLeft w:val="0"/>
          <w:marRight w:val="0"/>
          <w:marTop w:val="180"/>
          <w:marBottom w:val="45"/>
          <w:divBdr>
            <w:top w:val="none" w:sz="0" w:space="0" w:color="auto"/>
            <w:left w:val="none" w:sz="0" w:space="0" w:color="auto"/>
            <w:bottom w:val="none" w:sz="0" w:space="0" w:color="auto"/>
            <w:right w:val="none" w:sz="0" w:space="0" w:color="auto"/>
          </w:divBdr>
        </w:div>
        <w:div w:id="346248367">
          <w:marLeft w:val="0"/>
          <w:marRight w:val="0"/>
          <w:marTop w:val="0"/>
          <w:marBottom w:val="0"/>
          <w:divBdr>
            <w:top w:val="none" w:sz="0" w:space="0" w:color="auto"/>
            <w:left w:val="none" w:sz="0" w:space="0" w:color="auto"/>
            <w:bottom w:val="none" w:sz="0" w:space="0" w:color="auto"/>
            <w:right w:val="none" w:sz="0" w:space="0" w:color="auto"/>
          </w:divBdr>
        </w:div>
        <w:div w:id="1364938342">
          <w:marLeft w:val="0"/>
          <w:marRight w:val="0"/>
          <w:marTop w:val="0"/>
          <w:marBottom w:val="0"/>
          <w:divBdr>
            <w:top w:val="none" w:sz="0" w:space="0" w:color="auto"/>
            <w:left w:val="none" w:sz="0" w:space="0" w:color="auto"/>
            <w:bottom w:val="none" w:sz="0" w:space="0" w:color="auto"/>
            <w:right w:val="none" w:sz="0" w:space="0" w:color="auto"/>
          </w:divBdr>
        </w:div>
        <w:div w:id="527064252">
          <w:marLeft w:val="0"/>
          <w:marRight w:val="0"/>
          <w:marTop w:val="0"/>
          <w:marBottom w:val="0"/>
          <w:divBdr>
            <w:top w:val="none" w:sz="0" w:space="0" w:color="auto"/>
            <w:left w:val="none" w:sz="0" w:space="0" w:color="auto"/>
            <w:bottom w:val="none" w:sz="0" w:space="0" w:color="auto"/>
            <w:right w:val="none" w:sz="0" w:space="0" w:color="auto"/>
          </w:divBdr>
          <w:divsChild>
            <w:div w:id="1121221082">
              <w:marLeft w:val="0"/>
              <w:marRight w:val="0"/>
              <w:marTop w:val="180"/>
              <w:marBottom w:val="45"/>
              <w:divBdr>
                <w:top w:val="none" w:sz="0" w:space="0" w:color="auto"/>
                <w:left w:val="none" w:sz="0" w:space="0" w:color="auto"/>
                <w:bottom w:val="none" w:sz="0" w:space="0" w:color="auto"/>
                <w:right w:val="none" w:sz="0" w:space="0" w:color="auto"/>
              </w:divBdr>
            </w:div>
            <w:div w:id="662124872">
              <w:marLeft w:val="0"/>
              <w:marRight w:val="0"/>
              <w:marTop w:val="0"/>
              <w:marBottom w:val="0"/>
              <w:divBdr>
                <w:top w:val="none" w:sz="0" w:space="0" w:color="auto"/>
                <w:left w:val="none" w:sz="0" w:space="0" w:color="auto"/>
                <w:bottom w:val="none" w:sz="0" w:space="0" w:color="auto"/>
                <w:right w:val="none" w:sz="0" w:space="0" w:color="auto"/>
              </w:divBdr>
              <w:divsChild>
                <w:div w:id="1579711912">
                  <w:marLeft w:val="0"/>
                  <w:marRight w:val="0"/>
                  <w:marTop w:val="0"/>
                  <w:marBottom w:val="0"/>
                  <w:divBdr>
                    <w:top w:val="none" w:sz="0" w:space="0" w:color="auto"/>
                    <w:left w:val="none" w:sz="0" w:space="0" w:color="auto"/>
                    <w:bottom w:val="none" w:sz="0" w:space="0" w:color="auto"/>
                    <w:right w:val="none" w:sz="0" w:space="0" w:color="auto"/>
                  </w:divBdr>
                </w:div>
                <w:div w:id="1493333660">
                  <w:marLeft w:val="0"/>
                  <w:marRight w:val="0"/>
                  <w:marTop w:val="0"/>
                  <w:marBottom w:val="0"/>
                  <w:divBdr>
                    <w:top w:val="none" w:sz="0" w:space="0" w:color="auto"/>
                    <w:left w:val="none" w:sz="0" w:space="0" w:color="auto"/>
                    <w:bottom w:val="none" w:sz="0" w:space="0" w:color="auto"/>
                    <w:right w:val="none" w:sz="0" w:space="0" w:color="auto"/>
                  </w:divBdr>
                </w:div>
                <w:div w:id="941188840">
                  <w:marLeft w:val="0"/>
                  <w:marRight w:val="0"/>
                  <w:marTop w:val="0"/>
                  <w:marBottom w:val="0"/>
                  <w:divBdr>
                    <w:top w:val="none" w:sz="0" w:space="0" w:color="auto"/>
                    <w:left w:val="none" w:sz="0" w:space="0" w:color="auto"/>
                    <w:bottom w:val="none" w:sz="0" w:space="0" w:color="auto"/>
                    <w:right w:val="none" w:sz="0" w:space="0" w:color="auto"/>
                  </w:divBdr>
                </w:div>
                <w:div w:id="1908806811">
                  <w:marLeft w:val="0"/>
                  <w:marRight w:val="0"/>
                  <w:marTop w:val="0"/>
                  <w:marBottom w:val="0"/>
                  <w:divBdr>
                    <w:top w:val="none" w:sz="0" w:space="0" w:color="auto"/>
                    <w:left w:val="none" w:sz="0" w:space="0" w:color="auto"/>
                    <w:bottom w:val="none" w:sz="0" w:space="0" w:color="auto"/>
                    <w:right w:val="none" w:sz="0" w:space="0" w:color="auto"/>
                  </w:divBdr>
                </w:div>
                <w:div w:id="675309141">
                  <w:marLeft w:val="0"/>
                  <w:marRight w:val="0"/>
                  <w:marTop w:val="0"/>
                  <w:marBottom w:val="0"/>
                  <w:divBdr>
                    <w:top w:val="none" w:sz="0" w:space="0" w:color="auto"/>
                    <w:left w:val="none" w:sz="0" w:space="0" w:color="auto"/>
                    <w:bottom w:val="none" w:sz="0" w:space="0" w:color="auto"/>
                    <w:right w:val="none" w:sz="0" w:space="0" w:color="auto"/>
                  </w:divBdr>
                </w:div>
                <w:div w:id="1292713569">
                  <w:marLeft w:val="0"/>
                  <w:marRight w:val="0"/>
                  <w:marTop w:val="0"/>
                  <w:marBottom w:val="0"/>
                  <w:divBdr>
                    <w:top w:val="none" w:sz="0" w:space="0" w:color="auto"/>
                    <w:left w:val="none" w:sz="0" w:space="0" w:color="auto"/>
                    <w:bottom w:val="none" w:sz="0" w:space="0" w:color="auto"/>
                    <w:right w:val="none" w:sz="0" w:space="0" w:color="auto"/>
                  </w:divBdr>
                </w:div>
                <w:div w:id="1035547562">
                  <w:marLeft w:val="0"/>
                  <w:marRight w:val="0"/>
                  <w:marTop w:val="0"/>
                  <w:marBottom w:val="0"/>
                  <w:divBdr>
                    <w:top w:val="none" w:sz="0" w:space="0" w:color="auto"/>
                    <w:left w:val="none" w:sz="0" w:space="0" w:color="auto"/>
                    <w:bottom w:val="none" w:sz="0" w:space="0" w:color="auto"/>
                    <w:right w:val="none" w:sz="0" w:space="0" w:color="auto"/>
                  </w:divBdr>
                </w:div>
                <w:div w:id="17125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10691">
          <w:marLeft w:val="0"/>
          <w:marRight w:val="0"/>
          <w:marTop w:val="0"/>
          <w:marBottom w:val="0"/>
          <w:divBdr>
            <w:top w:val="none" w:sz="0" w:space="0" w:color="auto"/>
            <w:left w:val="none" w:sz="0" w:space="0" w:color="auto"/>
            <w:bottom w:val="none" w:sz="0" w:space="0" w:color="auto"/>
            <w:right w:val="none" w:sz="0" w:space="0" w:color="auto"/>
          </w:divBdr>
        </w:div>
        <w:div w:id="1074472445">
          <w:marLeft w:val="0"/>
          <w:marRight w:val="0"/>
          <w:marTop w:val="180"/>
          <w:marBottom w:val="45"/>
          <w:divBdr>
            <w:top w:val="none" w:sz="0" w:space="0" w:color="auto"/>
            <w:left w:val="none" w:sz="0" w:space="0" w:color="auto"/>
            <w:bottom w:val="none" w:sz="0" w:space="0" w:color="auto"/>
            <w:right w:val="none" w:sz="0" w:space="0" w:color="auto"/>
          </w:divBdr>
        </w:div>
        <w:div w:id="2137941587">
          <w:marLeft w:val="0"/>
          <w:marRight w:val="0"/>
          <w:marTop w:val="0"/>
          <w:marBottom w:val="0"/>
          <w:divBdr>
            <w:top w:val="none" w:sz="0" w:space="0" w:color="auto"/>
            <w:left w:val="none" w:sz="0" w:space="0" w:color="auto"/>
            <w:bottom w:val="none" w:sz="0" w:space="0" w:color="auto"/>
            <w:right w:val="none" w:sz="0" w:space="0" w:color="auto"/>
          </w:divBdr>
          <w:divsChild>
            <w:div w:id="2138178860">
              <w:marLeft w:val="0"/>
              <w:marRight w:val="0"/>
              <w:marTop w:val="0"/>
              <w:marBottom w:val="0"/>
              <w:divBdr>
                <w:top w:val="none" w:sz="0" w:space="0" w:color="auto"/>
                <w:left w:val="none" w:sz="0" w:space="0" w:color="auto"/>
                <w:bottom w:val="none" w:sz="0" w:space="0" w:color="auto"/>
                <w:right w:val="none" w:sz="0" w:space="0" w:color="auto"/>
              </w:divBdr>
              <w:divsChild>
                <w:div w:id="2059819162">
                  <w:marLeft w:val="0"/>
                  <w:marRight w:val="0"/>
                  <w:marTop w:val="180"/>
                  <w:marBottom w:val="45"/>
                  <w:divBdr>
                    <w:top w:val="none" w:sz="0" w:space="0" w:color="auto"/>
                    <w:left w:val="none" w:sz="0" w:space="0" w:color="auto"/>
                    <w:bottom w:val="none" w:sz="0" w:space="0" w:color="auto"/>
                    <w:right w:val="none" w:sz="0" w:space="0" w:color="auto"/>
                  </w:divBdr>
                </w:div>
                <w:div w:id="621544731">
                  <w:marLeft w:val="0"/>
                  <w:marRight w:val="0"/>
                  <w:marTop w:val="0"/>
                  <w:marBottom w:val="0"/>
                  <w:divBdr>
                    <w:top w:val="none" w:sz="0" w:space="0" w:color="auto"/>
                    <w:left w:val="none" w:sz="0" w:space="0" w:color="auto"/>
                    <w:bottom w:val="none" w:sz="0" w:space="0" w:color="auto"/>
                    <w:right w:val="none" w:sz="0" w:space="0" w:color="auto"/>
                  </w:divBdr>
                </w:div>
                <w:div w:id="20382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2334">
          <w:marLeft w:val="0"/>
          <w:marRight w:val="0"/>
          <w:marTop w:val="180"/>
          <w:marBottom w:val="45"/>
          <w:divBdr>
            <w:top w:val="none" w:sz="0" w:space="0" w:color="auto"/>
            <w:left w:val="none" w:sz="0" w:space="0" w:color="auto"/>
            <w:bottom w:val="none" w:sz="0" w:space="0" w:color="auto"/>
            <w:right w:val="none" w:sz="0" w:space="0" w:color="auto"/>
          </w:divBdr>
        </w:div>
        <w:div w:id="645476592">
          <w:marLeft w:val="0"/>
          <w:marRight w:val="0"/>
          <w:marTop w:val="0"/>
          <w:marBottom w:val="0"/>
          <w:divBdr>
            <w:top w:val="none" w:sz="0" w:space="0" w:color="auto"/>
            <w:left w:val="none" w:sz="0" w:space="0" w:color="auto"/>
            <w:bottom w:val="none" w:sz="0" w:space="0" w:color="auto"/>
            <w:right w:val="none" w:sz="0" w:space="0" w:color="auto"/>
          </w:divBdr>
        </w:div>
        <w:div w:id="1821775486">
          <w:marLeft w:val="0"/>
          <w:marRight w:val="0"/>
          <w:marTop w:val="180"/>
          <w:marBottom w:val="45"/>
          <w:divBdr>
            <w:top w:val="none" w:sz="0" w:space="0" w:color="auto"/>
            <w:left w:val="none" w:sz="0" w:space="0" w:color="auto"/>
            <w:bottom w:val="none" w:sz="0" w:space="0" w:color="auto"/>
            <w:right w:val="none" w:sz="0" w:space="0" w:color="auto"/>
          </w:divBdr>
        </w:div>
      </w:divsChild>
    </w:div>
    <w:div w:id="1740516157">
      <w:bodyDiv w:val="1"/>
      <w:marLeft w:val="0"/>
      <w:marRight w:val="0"/>
      <w:marTop w:val="0"/>
      <w:marBottom w:val="0"/>
      <w:divBdr>
        <w:top w:val="none" w:sz="0" w:space="0" w:color="auto"/>
        <w:left w:val="none" w:sz="0" w:space="0" w:color="auto"/>
        <w:bottom w:val="none" w:sz="0" w:space="0" w:color="auto"/>
        <w:right w:val="none" w:sz="0" w:space="0" w:color="auto"/>
      </w:divBdr>
      <w:divsChild>
        <w:div w:id="1851723164">
          <w:marLeft w:val="0"/>
          <w:marRight w:val="0"/>
          <w:marTop w:val="180"/>
          <w:marBottom w:val="45"/>
          <w:divBdr>
            <w:top w:val="none" w:sz="0" w:space="0" w:color="auto"/>
            <w:left w:val="none" w:sz="0" w:space="0" w:color="auto"/>
            <w:bottom w:val="none" w:sz="0" w:space="0" w:color="auto"/>
            <w:right w:val="none" w:sz="0" w:space="0" w:color="auto"/>
          </w:divBdr>
        </w:div>
        <w:div w:id="1998066801">
          <w:marLeft w:val="0"/>
          <w:marRight w:val="0"/>
          <w:marTop w:val="0"/>
          <w:marBottom w:val="0"/>
          <w:divBdr>
            <w:top w:val="none" w:sz="0" w:space="0" w:color="auto"/>
            <w:left w:val="none" w:sz="0" w:space="0" w:color="auto"/>
            <w:bottom w:val="none" w:sz="0" w:space="0" w:color="auto"/>
            <w:right w:val="none" w:sz="0" w:space="0" w:color="auto"/>
          </w:divBdr>
        </w:div>
        <w:div w:id="800851141">
          <w:marLeft w:val="0"/>
          <w:marRight w:val="0"/>
          <w:marTop w:val="0"/>
          <w:marBottom w:val="0"/>
          <w:divBdr>
            <w:top w:val="none" w:sz="0" w:space="0" w:color="auto"/>
            <w:left w:val="none" w:sz="0" w:space="0" w:color="auto"/>
            <w:bottom w:val="none" w:sz="0" w:space="0" w:color="auto"/>
            <w:right w:val="none" w:sz="0" w:space="0" w:color="auto"/>
          </w:divBdr>
        </w:div>
        <w:div w:id="1584610894">
          <w:marLeft w:val="0"/>
          <w:marRight w:val="0"/>
          <w:marTop w:val="0"/>
          <w:marBottom w:val="0"/>
          <w:divBdr>
            <w:top w:val="none" w:sz="0" w:space="0" w:color="auto"/>
            <w:left w:val="none" w:sz="0" w:space="0" w:color="auto"/>
            <w:bottom w:val="none" w:sz="0" w:space="0" w:color="auto"/>
            <w:right w:val="none" w:sz="0" w:space="0" w:color="auto"/>
          </w:divBdr>
          <w:divsChild>
            <w:div w:id="1908950762">
              <w:marLeft w:val="0"/>
              <w:marRight w:val="0"/>
              <w:marTop w:val="180"/>
              <w:marBottom w:val="45"/>
              <w:divBdr>
                <w:top w:val="none" w:sz="0" w:space="0" w:color="auto"/>
                <w:left w:val="none" w:sz="0" w:space="0" w:color="auto"/>
                <w:bottom w:val="none" w:sz="0" w:space="0" w:color="auto"/>
                <w:right w:val="none" w:sz="0" w:space="0" w:color="auto"/>
              </w:divBdr>
            </w:div>
            <w:div w:id="1588648">
              <w:marLeft w:val="0"/>
              <w:marRight w:val="0"/>
              <w:marTop w:val="0"/>
              <w:marBottom w:val="0"/>
              <w:divBdr>
                <w:top w:val="none" w:sz="0" w:space="0" w:color="auto"/>
                <w:left w:val="none" w:sz="0" w:space="0" w:color="auto"/>
                <w:bottom w:val="none" w:sz="0" w:space="0" w:color="auto"/>
                <w:right w:val="none" w:sz="0" w:space="0" w:color="auto"/>
              </w:divBdr>
              <w:divsChild>
                <w:div w:id="160582509">
                  <w:marLeft w:val="0"/>
                  <w:marRight w:val="0"/>
                  <w:marTop w:val="0"/>
                  <w:marBottom w:val="0"/>
                  <w:divBdr>
                    <w:top w:val="none" w:sz="0" w:space="0" w:color="auto"/>
                    <w:left w:val="none" w:sz="0" w:space="0" w:color="auto"/>
                    <w:bottom w:val="none" w:sz="0" w:space="0" w:color="auto"/>
                    <w:right w:val="none" w:sz="0" w:space="0" w:color="auto"/>
                  </w:divBdr>
                </w:div>
                <w:div w:id="1663318012">
                  <w:marLeft w:val="0"/>
                  <w:marRight w:val="0"/>
                  <w:marTop w:val="0"/>
                  <w:marBottom w:val="0"/>
                  <w:divBdr>
                    <w:top w:val="none" w:sz="0" w:space="0" w:color="auto"/>
                    <w:left w:val="none" w:sz="0" w:space="0" w:color="auto"/>
                    <w:bottom w:val="none" w:sz="0" w:space="0" w:color="auto"/>
                    <w:right w:val="none" w:sz="0" w:space="0" w:color="auto"/>
                  </w:divBdr>
                </w:div>
                <w:div w:id="1757827121">
                  <w:marLeft w:val="0"/>
                  <w:marRight w:val="0"/>
                  <w:marTop w:val="0"/>
                  <w:marBottom w:val="0"/>
                  <w:divBdr>
                    <w:top w:val="none" w:sz="0" w:space="0" w:color="auto"/>
                    <w:left w:val="none" w:sz="0" w:space="0" w:color="auto"/>
                    <w:bottom w:val="none" w:sz="0" w:space="0" w:color="auto"/>
                    <w:right w:val="none" w:sz="0" w:space="0" w:color="auto"/>
                  </w:divBdr>
                </w:div>
                <w:div w:id="1644847962">
                  <w:marLeft w:val="0"/>
                  <w:marRight w:val="0"/>
                  <w:marTop w:val="0"/>
                  <w:marBottom w:val="0"/>
                  <w:divBdr>
                    <w:top w:val="none" w:sz="0" w:space="0" w:color="auto"/>
                    <w:left w:val="none" w:sz="0" w:space="0" w:color="auto"/>
                    <w:bottom w:val="none" w:sz="0" w:space="0" w:color="auto"/>
                    <w:right w:val="none" w:sz="0" w:space="0" w:color="auto"/>
                  </w:divBdr>
                </w:div>
                <w:div w:id="1597056276">
                  <w:marLeft w:val="0"/>
                  <w:marRight w:val="0"/>
                  <w:marTop w:val="0"/>
                  <w:marBottom w:val="0"/>
                  <w:divBdr>
                    <w:top w:val="none" w:sz="0" w:space="0" w:color="auto"/>
                    <w:left w:val="none" w:sz="0" w:space="0" w:color="auto"/>
                    <w:bottom w:val="none" w:sz="0" w:space="0" w:color="auto"/>
                    <w:right w:val="none" w:sz="0" w:space="0" w:color="auto"/>
                  </w:divBdr>
                </w:div>
                <w:div w:id="1269242098">
                  <w:marLeft w:val="0"/>
                  <w:marRight w:val="0"/>
                  <w:marTop w:val="0"/>
                  <w:marBottom w:val="0"/>
                  <w:divBdr>
                    <w:top w:val="none" w:sz="0" w:space="0" w:color="auto"/>
                    <w:left w:val="none" w:sz="0" w:space="0" w:color="auto"/>
                    <w:bottom w:val="none" w:sz="0" w:space="0" w:color="auto"/>
                    <w:right w:val="none" w:sz="0" w:space="0" w:color="auto"/>
                  </w:divBdr>
                </w:div>
                <w:div w:id="457912341">
                  <w:marLeft w:val="0"/>
                  <w:marRight w:val="0"/>
                  <w:marTop w:val="0"/>
                  <w:marBottom w:val="0"/>
                  <w:divBdr>
                    <w:top w:val="none" w:sz="0" w:space="0" w:color="auto"/>
                    <w:left w:val="none" w:sz="0" w:space="0" w:color="auto"/>
                    <w:bottom w:val="none" w:sz="0" w:space="0" w:color="auto"/>
                    <w:right w:val="none" w:sz="0" w:space="0" w:color="auto"/>
                  </w:divBdr>
                </w:div>
                <w:div w:id="8762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4278">
          <w:marLeft w:val="0"/>
          <w:marRight w:val="0"/>
          <w:marTop w:val="0"/>
          <w:marBottom w:val="0"/>
          <w:divBdr>
            <w:top w:val="none" w:sz="0" w:space="0" w:color="auto"/>
            <w:left w:val="none" w:sz="0" w:space="0" w:color="auto"/>
            <w:bottom w:val="none" w:sz="0" w:space="0" w:color="auto"/>
            <w:right w:val="none" w:sz="0" w:space="0" w:color="auto"/>
          </w:divBdr>
        </w:div>
        <w:div w:id="698624219">
          <w:marLeft w:val="0"/>
          <w:marRight w:val="0"/>
          <w:marTop w:val="180"/>
          <w:marBottom w:val="45"/>
          <w:divBdr>
            <w:top w:val="none" w:sz="0" w:space="0" w:color="auto"/>
            <w:left w:val="none" w:sz="0" w:space="0" w:color="auto"/>
            <w:bottom w:val="none" w:sz="0" w:space="0" w:color="auto"/>
            <w:right w:val="none" w:sz="0" w:space="0" w:color="auto"/>
          </w:divBdr>
        </w:div>
        <w:div w:id="2113935674">
          <w:marLeft w:val="0"/>
          <w:marRight w:val="0"/>
          <w:marTop w:val="0"/>
          <w:marBottom w:val="0"/>
          <w:divBdr>
            <w:top w:val="none" w:sz="0" w:space="0" w:color="auto"/>
            <w:left w:val="none" w:sz="0" w:space="0" w:color="auto"/>
            <w:bottom w:val="none" w:sz="0" w:space="0" w:color="auto"/>
            <w:right w:val="none" w:sz="0" w:space="0" w:color="auto"/>
          </w:divBdr>
          <w:divsChild>
            <w:div w:id="1804541961">
              <w:marLeft w:val="0"/>
              <w:marRight w:val="0"/>
              <w:marTop w:val="0"/>
              <w:marBottom w:val="0"/>
              <w:divBdr>
                <w:top w:val="none" w:sz="0" w:space="0" w:color="auto"/>
                <w:left w:val="none" w:sz="0" w:space="0" w:color="auto"/>
                <w:bottom w:val="none" w:sz="0" w:space="0" w:color="auto"/>
                <w:right w:val="none" w:sz="0" w:space="0" w:color="auto"/>
              </w:divBdr>
              <w:divsChild>
                <w:div w:id="11299730">
                  <w:marLeft w:val="0"/>
                  <w:marRight w:val="0"/>
                  <w:marTop w:val="180"/>
                  <w:marBottom w:val="45"/>
                  <w:divBdr>
                    <w:top w:val="none" w:sz="0" w:space="0" w:color="auto"/>
                    <w:left w:val="none" w:sz="0" w:space="0" w:color="auto"/>
                    <w:bottom w:val="none" w:sz="0" w:space="0" w:color="auto"/>
                    <w:right w:val="none" w:sz="0" w:space="0" w:color="auto"/>
                  </w:divBdr>
                </w:div>
                <w:div w:id="1632978145">
                  <w:marLeft w:val="0"/>
                  <w:marRight w:val="0"/>
                  <w:marTop w:val="0"/>
                  <w:marBottom w:val="0"/>
                  <w:divBdr>
                    <w:top w:val="none" w:sz="0" w:space="0" w:color="auto"/>
                    <w:left w:val="none" w:sz="0" w:space="0" w:color="auto"/>
                    <w:bottom w:val="none" w:sz="0" w:space="0" w:color="auto"/>
                    <w:right w:val="none" w:sz="0" w:space="0" w:color="auto"/>
                  </w:divBdr>
                </w:div>
                <w:div w:id="11080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 w:id="2025130393">
      <w:bodyDiv w:val="1"/>
      <w:marLeft w:val="0"/>
      <w:marRight w:val="0"/>
      <w:marTop w:val="0"/>
      <w:marBottom w:val="0"/>
      <w:divBdr>
        <w:top w:val="none" w:sz="0" w:space="0" w:color="auto"/>
        <w:left w:val="none" w:sz="0" w:space="0" w:color="auto"/>
        <w:bottom w:val="none" w:sz="0" w:space="0" w:color="auto"/>
        <w:right w:val="none" w:sz="0" w:space="0" w:color="auto"/>
      </w:divBdr>
      <w:divsChild>
        <w:div w:id="168835091">
          <w:marLeft w:val="0"/>
          <w:marRight w:val="0"/>
          <w:marTop w:val="180"/>
          <w:marBottom w:val="45"/>
          <w:divBdr>
            <w:top w:val="none" w:sz="0" w:space="0" w:color="auto"/>
            <w:left w:val="none" w:sz="0" w:space="0" w:color="auto"/>
            <w:bottom w:val="none" w:sz="0" w:space="0" w:color="auto"/>
            <w:right w:val="none" w:sz="0" w:space="0" w:color="auto"/>
          </w:divBdr>
        </w:div>
        <w:div w:id="987393328">
          <w:marLeft w:val="0"/>
          <w:marRight w:val="0"/>
          <w:marTop w:val="0"/>
          <w:marBottom w:val="0"/>
          <w:divBdr>
            <w:top w:val="none" w:sz="0" w:space="0" w:color="auto"/>
            <w:left w:val="none" w:sz="0" w:space="0" w:color="auto"/>
            <w:bottom w:val="none" w:sz="0" w:space="0" w:color="auto"/>
            <w:right w:val="none" w:sz="0" w:space="0" w:color="auto"/>
          </w:divBdr>
        </w:div>
        <w:div w:id="1628464195">
          <w:marLeft w:val="0"/>
          <w:marRight w:val="0"/>
          <w:marTop w:val="0"/>
          <w:marBottom w:val="0"/>
          <w:divBdr>
            <w:top w:val="none" w:sz="0" w:space="0" w:color="auto"/>
            <w:left w:val="none" w:sz="0" w:space="0" w:color="auto"/>
            <w:bottom w:val="none" w:sz="0" w:space="0" w:color="auto"/>
            <w:right w:val="none" w:sz="0" w:space="0" w:color="auto"/>
          </w:divBdr>
        </w:div>
        <w:div w:id="1376002717">
          <w:marLeft w:val="0"/>
          <w:marRight w:val="0"/>
          <w:marTop w:val="0"/>
          <w:marBottom w:val="0"/>
          <w:divBdr>
            <w:top w:val="none" w:sz="0" w:space="0" w:color="auto"/>
            <w:left w:val="none" w:sz="0" w:space="0" w:color="auto"/>
            <w:bottom w:val="none" w:sz="0" w:space="0" w:color="auto"/>
            <w:right w:val="none" w:sz="0" w:space="0" w:color="auto"/>
          </w:divBdr>
          <w:divsChild>
            <w:div w:id="396516410">
              <w:marLeft w:val="0"/>
              <w:marRight w:val="0"/>
              <w:marTop w:val="0"/>
              <w:marBottom w:val="0"/>
              <w:divBdr>
                <w:top w:val="none" w:sz="0" w:space="0" w:color="auto"/>
                <w:left w:val="none" w:sz="0" w:space="0" w:color="auto"/>
                <w:bottom w:val="none" w:sz="0" w:space="0" w:color="auto"/>
                <w:right w:val="none" w:sz="0" w:space="0" w:color="auto"/>
              </w:divBdr>
              <w:divsChild>
                <w:div w:id="90514282">
                  <w:marLeft w:val="0"/>
                  <w:marRight w:val="0"/>
                  <w:marTop w:val="0"/>
                  <w:marBottom w:val="0"/>
                  <w:divBdr>
                    <w:top w:val="none" w:sz="0" w:space="0" w:color="auto"/>
                    <w:left w:val="none" w:sz="0" w:space="0" w:color="auto"/>
                    <w:bottom w:val="none" w:sz="0" w:space="0" w:color="auto"/>
                    <w:right w:val="none" w:sz="0" w:space="0" w:color="auto"/>
                  </w:divBdr>
                </w:div>
                <w:div w:id="451747383">
                  <w:marLeft w:val="0"/>
                  <w:marRight w:val="0"/>
                  <w:marTop w:val="0"/>
                  <w:marBottom w:val="0"/>
                  <w:divBdr>
                    <w:top w:val="none" w:sz="0" w:space="0" w:color="auto"/>
                    <w:left w:val="none" w:sz="0" w:space="0" w:color="auto"/>
                    <w:bottom w:val="none" w:sz="0" w:space="0" w:color="auto"/>
                    <w:right w:val="none" w:sz="0" w:space="0" w:color="auto"/>
                  </w:divBdr>
                </w:div>
                <w:div w:id="5819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124">
          <w:marLeft w:val="0"/>
          <w:marRight w:val="0"/>
          <w:marTop w:val="0"/>
          <w:marBottom w:val="0"/>
          <w:divBdr>
            <w:top w:val="none" w:sz="0" w:space="0" w:color="auto"/>
            <w:left w:val="none" w:sz="0" w:space="0" w:color="auto"/>
            <w:bottom w:val="none" w:sz="0" w:space="0" w:color="auto"/>
            <w:right w:val="none" w:sz="0" w:space="0" w:color="auto"/>
          </w:divBdr>
          <w:divsChild>
            <w:div w:id="89006112">
              <w:marLeft w:val="0"/>
              <w:marRight w:val="0"/>
              <w:marTop w:val="180"/>
              <w:marBottom w:val="45"/>
              <w:divBdr>
                <w:top w:val="none" w:sz="0" w:space="0" w:color="auto"/>
                <w:left w:val="none" w:sz="0" w:space="0" w:color="auto"/>
                <w:bottom w:val="none" w:sz="0" w:space="0" w:color="auto"/>
                <w:right w:val="none" w:sz="0" w:space="0" w:color="auto"/>
              </w:divBdr>
            </w:div>
            <w:div w:id="1068311393">
              <w:marLeft w:val="0"/>
              <w:marRight w:val="0"/>
              <w:marTop w:val="0"/>
              <w:marBottom w:val="0"/>
              <w:divBdr>
                <w:top w:val="none" w:sz="0" w:space="0" w:color="auto"/>
                <w:left w:val="none" w:sz="0" w:space="0" w:color="auto"/>
                <w:bottom w:val="none" w:sz="0" w:space="0" w:color="auto"/>
                <w:right w:val="none" w:sz="0" w:space="0" w:color="auto"/>
              </w:divBdr>
              <w:divsChild>
                <w:div w:id="2079739996">
                  <w:marLeft w:val="0"/>
                  <w:marRight w:val="0"/>
                  <w:marTop w:val="0"/>
                  <w:marBottom w:val="0"/>
                  <w:divBdr>
                    <w:top w:val="none" w:sz="0" w:space="0" w:color="auto"/>
                    <w:left w:val="none" w:sz="0" w:space="0" w:color="auto"/>
                    <w:bottom w:val="none" w:sz="0" w:space="0" w:color="auto"/>
                    <w:right w:val="none" w:sz="0" w:space="0" w:color="auto"/>
                  </w:divBdr>
                </w:div>
                <w:div w:id="1170364516">
                  <w:marLeft w:val="0"/>
                  <w:marRight w:val="0"/>
                  <w:marTop w:val="0"/>
                  <w:marBottom w:val="0"/>
                  <w:divBdr>
                    <w:top w:val="none" w:sz="0" w:space="0" w:color="auto"/>
                    <w:left w:val="none" w:sz="0" w:space="0" w:color="auto"/>
                    <w:bottom w:val="none" w:sz="0" w:space="0" w:color="auto"/>
                    <w:right w:val="none" w:sz="0" w:space="0" w:color="auto"/>
                  </w:divBdr>
                </w:div>
                <w:div w:id="288171201">
                  <w:marLeft w:val="0"/>
                  <w:marRight w:val="0"/>
                  <w:marTop w:val="0"/>
                  <w:marBottom w:val="0"/>
                  <w:divBdr>
                    <w:top w:val="none" w:sz="0" w:space="0" w:color="auto"/>
                    <w:left w:val="none" w:sz="0" w:space="0" w:color="auto"/>
                    <w:bottom w:val="none" w:sz="0" w:space="0" w:color="auto"/>
                    <w:right w:val="none" w:sz="0" w:space="0" w:color="auto"/>
                  </w:divBdr>
                </w:div>
                <w:div w:id="152524266">
                  <w:marLeft w:val="0"/>
                  <w:marRight w:val="0"/>
                  <w:marTop w:val="0"/>
                  <w:marBottom w:val="0"/>
                  <w:divBdr>
                    <w:top w:val="none" w:sz="0" w:space="0" w:color="auto"/>
                    <w:left w:val="none" w:sz="0" w:space="0" w:color="auto"/>
                    <w:bottom w:val="none" w:sz="0" w:space="0" w:color="auto"/>
                    <w:right w:val="none" w:sz="0" w:space="0" w:color="auto"/>
                  </w:divBdr>
                </w:div>
                <w:div w:id="2080860450">
                  <w:marLeft w:val="0"/>
                  <w:marRight w:val="0"/>
                  <w:marTop w:val="0"/>
                  <w:marBottom w:val="0"/>
                  <w:divBdr>
                    <w:top w:val="none" w:sz="0" w:space="0" w:color="auto"/>
                    <w:left w:val="none" w:sz="0" w:space="0" w:color="auto"/>
                    <w:bottom w:val="none" w:sz="0" w:space="0" w:color="auto"/>
                    <w:right w:val="none" w:sz="0" w:space="0" w:color="auto"/>
                  </w:divBdr>
                </w:div>
                <w:div w:id="556284753">
                  <w:marLeft w:val="0"/>
                  <w:marRight w:val="0"/>
                  <w:marTop w:val="0"/>
                  <w:marBottom w:val="0"/>
                  <w:divBdr>
                    <w:top w:val="none" w:sz="0" w:space="0" w:color="auto"/>
                    <w:left w:val="none" w:sz="0" w:space="0" w:color="auto"/>
                    <w:bottom w:val="none" w:sz="0" w:space="0" w:color="auto"/>
                    <w:right w:val="none" w:sz="0" w:space="0" w:color="auto"/>
                  </w:divBdr>
                </w:div>
                <w:div w:id="2097097065">
                  <w:marLeft w:val="0"/>
                  <w:marRight w:val="0"/>
                  <w:marTop w:val="0"/>
                  <w:marBottom w:val="0"/>
                  <w:divBdr>
                    <w:top w:val="none" w:sz="0" w:space="0" w:color="auto"/>
                    <w:left w:val="none" w:sz="0" w:space="0" w:color="auto"/>
                    <w:bottom w:val="none" w:sz="0" w:space="0" w:color="auto"/>
                    <w:right w:val="none" w:sz="0" w:space="0" w:color="auto"/>
                  </w:divBdr>
                </w:div>
                <w:div w:id="976302413">
                  <w:marLeft w:val="0"/>
                  <w:marRight w:val="0"/>
                  <w:marTop w:val="0"/>
                  <w:marBottom w:val="0"/>
                  <w:divBdr>
                    <w:top w:val="none" w:sz="0" w:space="0" w:color="auto"/>
                    <w:left w:val="none" w:sz="0" w:space="0" w:color="auto"/>
                    <w:bottom w:val="none" w:sz="0" w:space="0" w:color="auto"/>
                    <w:right w:val="none" w:sz="0" w:space="0" w:color="auto"/>
                  </w:divBdr>
                </w:div>
                <w:div w:id="2056344946">
                  <w:marLeft w:val="0"/>
                  <w:marRight w:val="0"/>
                  <w:marTop w:val="0"/>
                  <w:marBottom w:val="0"/>
                  <w:divBdr>
                    <w:top w:val="none" w:sz="0" w:space="0" w:color="auto"/>
                    <w:left w:val="none" w:sz="0" w:space="0" w:color="auto"/>
                    <w:bottom w:val="none" w:sz="0" w:space="0" w:color="auto"/>
                    <w:right w:val="none" w:sz="0" w:space="0" w:color="auto"/>
                  </w:divBdr>
                </w:div>
                <w:div w:id="77219439">
                  <w:marLeft w:val="0"/>
                  <w:marRight w:val="0"/>
                  <w:marTop w:val="0"/>
                  <w:marBottom w:val="0"/>
                  <w:divBdr>
                    <w:top w:val="none" w:sz="0" w:space="0" w:color="auto"/>
                    <w:left w:val="none" w:sz="0" w:space="0" w:color="auto"/>
                    <w:bottom w:val="none" w:sz="0" w:space="0" w:color="auto"/>
                    <w:right w:val="none" w:sz="0" w:space="0" w:color="auto"/>
                  </w:divBdr>
                </w:div>
                <w:div w:id="605498957">
                  <w:marLeft w:val="0"/>
                  <w:marRight w:val="0"/>
                  <w:marTop w:val="0"/>
                  <w:marBottom w:val="0"/>
                  <w:divBdr>
                    <w:top w:val="none" w:sz="0" w:space="0" w:color="auto"/>
                    <w:left w:val="none" w:sz="0" w:space="0" w:color="auto"/>
                    <w:bottom w:val="none" w:sz="0" w:space="0" w:color="auto"/>
                    <w:right w:val="none" w:sz="0" w:space="0" w:color="auto"/>
                  </w:divBdr>
                </w:div>
                <w:div w:id="973486331">
                  <w:marLeft w:val="0"/>
                  <w:marRight w:val="0"/>
                  <w:marTop w:val="0"/>
                  <w:marBottom w:val="0"/>
                  <w:divBdr>
                    <w:top w:val="none" w:sz="0" w:space="0" w:color="auto"/>
                    <w:left w:val="none" w:sz="0" w:space="0" w:color="auto"/>
                    <w:bottom w:val="none" w:sz="0" w:space="0" w:color="auto"/>
                    <w:right w:val="none" w:sz="0" w:space="0" w:color="auto"/>
                  </w:divBdr>
                </w:div>
                <w:div w:id="10462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4782">
          <w:marLeft w:val="0"/>
          <w:marRight w:val="0"/>
          <w:marTop w:val="0"/>
          <w:marBottom w:val="0"/>
          <w:divBdr>
            <w:top w:val="none" w:sz="0" w:space="0" w:color="auto"/>
            <w:left w:val="none" w:sz="0" w:space="0" w:color="auto"/>
            <w:bottom w:val="none" w:sz="0" w:space="0" w:color="auto"/>
            <w:right w:val="none" w:sz="0" w:space="0" w:color="auto"/>
          </w:divBdr>
        </w:div>
        <w:div w:id="372777722">
          <w:marLeft w:val="0"/>
          <w:marRight w:val="0"/>
          <w:marTop w:val="180"/>
          <w:marBottom w:val="45"/>
          <w:divBdr>
            <w:top w:val="none" w:sz="0" w:space="0" w:color="auto"/>
            <w:left w:val="none" w:sz="0" w:space="0" w:color="auto"/>
            <w:bottom w:val="none" w:sz="0" w:space="0" w:color="auto"/>
            <w:right w:val="none" w:sz="0" w:space="0" w:color="auto"/>
          </w:divBdr>
        </w:div>
        <w:div w:id="2083718347">
          <w:marLeft w:val="0"/>
          <w:marRight w:val="0"/>
          <w:marTop w:val="0"/>
          <w:marBottom w:val="0"/>
          <w:divBdr>
            <w:top w:val="none" w:sz="0" w:space="0" w:color="auto"/>
            <w:left w:val="none" w:sz="0" w:space="0" w:color="auto"/>
            <w:bottom w:val="none" w:sz="0" w:space="0" w:color="auto"/>
            <w:right w:val="none" w:sz="0" w:space="0" w:color="auto"/>
          </w:divBdr>
          <w:divsChild>
            <w:div w:id="1425417318">
              <w:marLeft w:val="0"/>
              <w:marRight w:val="0"/>
              <w:marTop w:val="0"/>
              <w:marBottom w:val="0"/>
              <w:divBdr>
                <w:top w:val="none" w:sz="0" w:space="0" w:color="auto"/>
                <w:left w:val="none" w:sz="0" w:space="0" w:color="auto"/>
                <w:bottom w:val="none" w:sz="0" w:space="0" w:color="auto"/>
                <w:right w:val="none" w:sz="0" w:space="0" w:color="auto"/>
              </w:divBdr>
              <w:divsChild>
                <w:div w:id="1524247340">
                  <w:marLeft w:val="0"/>
                  <w:marRight w:val="0"/>
                  <w:marTop w:val="180"/>
                  <w:marBottom w:val="45"/>
                  <w:divBdr>
                    <w:top w:val="none" w:sz="0" w:space="0" w:color="auto"/>
                    <w:left w:val="none" w:sz="0" w:space="0" w:color="auto"/>
                    <w:bottom w:val="none" w:sz="0" w:space="0" w:color="auto"/>
                    <w:right w:val="none" w:sz="0" w:space="0" w:color="auto"/>
                  </w:divBdr>
                </w:div>
                <w:div w:id="1285044731">
                  <w:marLeft w:val="0"/>
                  <w:marRight w:val="0"/>
                  <w:marTop w:val="0"/>
                  <w:marBottom w:val="0"/>
                  <w:divBdr>
                    <w:top w:val="none" w:sz="0" w:space="0" w:color="auto"/>
                    <w:left w:val="none" w:sz="0" w:space="0" w:color="auto"/>
                    <w:bottom w:val="none" w:sz="0" w:space="0" w:color="auto"/>
                    <w:right w:val="none" w:sz="0" w:space="0" w:color="auto"/>
                  </w:divBdr>
                </w:div>
                <w:div w:id="19333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OHDSI/CommonDataModel" TargetMode="External"/><Relationship Id="rId4" Type="http://schemas.openxmlformats.org/officeDocument/2006/relationships/settings" Target="settings.xml"/><Relationship Id="rId9" Type="http://schemas.openxmlformats.org/officeDocument/2006/relationships/hyperlink" Target="https://github.com/OHDSI/CohortMethod"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08EB7-6F83-7842-B6C7-96379BB22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17</Pages>
  <Words>8989</Words>
  <Characters>51238</Characters>
  <Application>Microsoft Office Word</Application>
  <DocSecurity>0</DocSecurity>
  <Lines>426</Lines>
  <Paragraphs>120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Johnson &amp; Johnson</Company>
  <LinksUpToDate>false</LinksUpToDate>
  <CharactersWithSpaces>60107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Ryan</dc:creator>
  <cp:lastModifiedBy>승찬 유</cp:lastModifiedBy>
  <cp:revision>39</cp:revision>
  <dcterms:created xsi:type="dcterms:W3CDTF">2017-07-07T04:52:00Z</dcterms:created>
  <dcterms:modified xsi:type="dcterms:W3CDTF">2018-12-11T13:21:00Z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id="8S2omRTK"/&gt;&lt;style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value="true"/&gt;&lt;/prefs&gt;&lt;/data&gt;</vt:lpwstr>
  </property>
</Properties>
</file>